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F6DD9" w14:textId="3EFB87A8" w:rsidR="00CF6CE7" w:rsidRDefault="00CF6CE7" w:rsidP="00452EF7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Table S1. </w:t>
      </w:r>
      <w:r>
        <w:rPr>
          <w:rFonts w:ascii="Times New Roman" w:eastAsia="Times New Roman" w:hAnsi="Times New Roman" w:cs="Times New Roman"/>
        </w:rPr>
        <w:t>Clinical data of participants with stroke at baseline, post-stroke and 1-year follow-up</w:t>
      </w:r>
      <w:r>
        <w:rPr>
          <w:rFonts w:ascii="Times New Roman" w:eastAsia="Times New Roman" w:hAnsi="Times New Roman" w:cs="Times New Roman"/>
        </w:rPr>
        <w:br/>
      </w:r>
    </w:p>
    <w:tbl>
      <w:tblPr>
        <w:tblW w:w="10080" w:type="dxa"/>
        <w:tblLayout w:type="fixed"/>
        <w:tblLook w:val="0600" w:firstRow="0" w:lastRow="0" w:firstColumn="0" w:lastColumn="0" w:noHBand="1" w:noVBand="1"/>
      </w:tblPr>
      <w:tblGrid>
        <w:gridCol w:w="3330"/>
        <w:gridCol w:w="1440"/>
        <w:gridCol w:w="1530"/>
        <w:gridCol w:w="1440"/>
        <w:gridCol w:w="2340"/>
      </w:tblGrid>
      <w:tr w:rsidR="00CF6CE7" w14:paraId="261D5F53" w14:textId="77777777" w:rsidTr="00A25762">
        <w:trPr>
          <w:trHeight w:val="420"/>
        </w:trPr>
        <w:tc>
          <w:tcPr>
            <w:tcW w:w="3330" w:type="dxa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5F4D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750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E9E58" w14:textId="77777777" w:rsidR="00CF6CE7" w:rsidRDefault="00CF6CE7" w:rsidP="00A257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Adults with stroke</w:t>
            </w:r>
          </w:p>
        </w:tc>
      </w:tr>
      <w:tr w:rsidR="00CF6CE7" w14:paraId="1AA9E8D4" w14:textId="77777777" w:rsidTr="00A25762">
        <w:tc>
          <w:tcPr>
            <w:tcW w:w="33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29F4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Clinical tests: average ± SD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6421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Baseline</w:t>
            </w:r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21C2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Post-CMR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F266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1-year Follow-up</w:t>
            </w:r>
          </w:p>
        </w:tc>
        <w:tc>
          <w:tcPr>
            <w:tcW w:w="23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0877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repeat. measures ANOVA</w:t>
            </w:r>
          </w:p>
        </w:tc>
      </w:tr>
      <w:tr w:rsidR="00CF6CE7" w14:paraId="33833463" w14:textId="77777777" w:rsidTr="00A25762">
        <w:tc>
          <w:tcPr>
            <w:tcW w:w="3330" w:type="dxa"/>
            <w:tcBorders>
              <w:top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5C58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MESUPES arm L (total 40) (n=8)</w:t>
            </w:r>
          </w:p>
        </w:tc>
        <w:tc>
          <w:tcPr>
            <w:tcW w:w="1440" w:type="dxa"/>
            <w:tcBorders>
              <w:top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70AC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24.25 ± 14.61</w:t>
            </w:r>
          </w:p>
        </w:tc>
        <w:tc>
          <w:tcPr>
            <w:tcW w:w="1530" w:type="dxa"/>
            <w:tcBorders>
              <w:top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56C7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29.50 ± 9.07</w:t>
            </w:r>
          </w:p>
        </w:tc>
        <w:tc>
          <w:tcPr>
            <w:tcW w:w="1440" w:type="dxa"/>
            <w:tcBorders>
              <w:top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F6BA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29.25 ± 10.28</w:t>
            </w:r>
          </w:p>
        </w:tc>
        <w:tc>
          <w:tcPr>
            <w:tcW w:w="2340" w:type="dxa"/>
            <w:tcBorders>
              <w:top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1854A" w14:textId="317805D2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>=4.44,</w:t>
            </w:r>
            <w:r w:rsidR="00452EF7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=0.03*</w:t>
            </w:r>
          </w:p>
        </w:tc>
      </w:tr>
      <w:tr w:rsidR="00CF6CE7" w14:paraId="55BD07B0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D7EE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MESUPES hand L (total 18) (n=8)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A1B9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5.75 ± 6.67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1481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8.00 ± 7.05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8A60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7.63 ± 7.23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7240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=4.35,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=0.03*</w:t>
            </w:r>
          </w:p>
        </w:tc>
      </w:tr>
      <w:tr w:rsidR="00CF6CE7" w14:paraId="502EE787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CD629" w14:textId="77777777" w:rsidR="00CF6CE7" w:rsidRPr="00AD749D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D749D">
              <w:rPr>
                <w:rFonts w:ascii="Times New Roman" w:eastAsia="Times New Roman" w:hAnsi="Times New Roman" w:cs="Times New Roman"/>
                <w:lang w:val="fr-FR"/>
              </w:rPr>
              <w:t>MESUPES total L (total 58) (n=8)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0B9F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30.00 ± 20.55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AEEC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37.50 ± 15.54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63A8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36.88 ± 17.25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033C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=8.9,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=0.003*</w:t>
            </w:r>
          </w:p>
        </w:tc>
      </w:tr>
      <w:tr w:rsidR="00CF6CE7" w14:paraId="65DB4AB7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5138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Fugl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-Meyer UE motor scale </w:t>
            </w:r>
            <w:r>
              <w:rPr>
                <w:rFonts w:ascii="Times New Roman" w:eastAsia="Times New Roman" w:hAnsi="Times New Roman" w:cs="Times New Roman"/>
              </w:rPr>
              <w:br/>
              <w:t>(total 66,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A70E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38.50 ± 19.77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9AEA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48.00 ± 16.08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EE02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50.75 ± 14.64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98EE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=13.70,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=0.006*</w:t>
            </w:r>
          </w:p>
        </w:tc>
      </w:tr>
      <w:tr w:rsidR="00CF6CE7" w14:paraId="2B4A2E24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E4DC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card turning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AE2C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9.12 ± 4.15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B909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8.48 ± 5.28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6BA9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8.23 ± 3.78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DC2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=0.63,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=0.56</w:t>
            </w:r>
          </w:p>
        </w:tc>
      </w:tr>
      <w:tr w:rsidR="00CF6CE7" w14:paraId="65836FD6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8E57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small objects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887A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25.70 ± 21.40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A22E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11.80 ± 5.71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A126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19.25 ± 13.30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1818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2,5)</w:t>
            </w:r>
            <w:r>
              <w:rPr>
                <w:rFonts w:ascii="Times New Roman" w:eastAsia="Times New Roman" w:hAnsi="Times New Roman" w:cs="Times New Roman"/>
              </w:rPr>
              <w:t xml:space="preserve">=0.99,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=0.43</w:t>
            </w:r>
          </w:p>
        </w:tc>
      </w:tr>
      <w:tr w:rsidR="00CF6CE7" w14:paraId="7668AB5C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64360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feeding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3A38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42.29 ± 42.47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52A0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28.74 ± 27.30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9A93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15.09 ± 9.75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E04B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=2.81,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=0.14</w:t>
            </w:r>
          </w:p>
        </w:tc>
      </w:tr>
      <w:tr w:rsidR="00CF6CE7" w14:paraId="5E546282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2ED6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checkers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B0B9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24.42 ± 29.57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8AB60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8.16 ± 5.00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33D9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10.98 ± 8.73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C12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=1.39,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=0.32</w:t>
            </w:r>
          </w:p>
        </w:tc>
      </w:tr>
      <w:tr w:rsidR="00CF6CE7" w14:paraId="095E42B2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40CB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light weight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97DA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8.99 ± 4.99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9AE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8.38 ± 5.68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53F3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8.10 ± 4.21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778B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=0.18,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=0.84</w:t>
            </w:r>
          </w:p>
        </w:tc>
      </w:tr>
      <w:tr w:rsidR="00CF6CE7" w14:paraId="0C1EB66B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16E1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Jebsen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heavy weight (sec,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8865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9.52 ± 4.50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6EE0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7.59 ± 4.24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7829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7.04 ± 3.35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A878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=2.59,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=0.15</w:t>
            </w:r>
          </w:p>
        </w:tc>
      </w:tr>
      <w:tr w:rsidR="00CF6CE7" w14:paraId="62EDBB9E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8CEF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NIHSS (n=4)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86DA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± 1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3D25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± 2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A688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± 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8804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=4.11,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=0.08</w:t>
            </w:r>
          </w:p>
        </w:tc>
      </w:tr>
      <w:tr w:rsidR="00CF6CE7" w14:paraId="0EB1AACE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3939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Numeric pain rating scale (n=4)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2A12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1.88 ± 3.40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C90E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1.13 ± 1.55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0024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 ± 2.14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42A2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=0.73,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=0.50</w:t>
            </w:r>
          </w:p>
        </w:tc>
      </w:tr>
      <w:tr w:rsidR="00CF6CE7" w14:paraId="42948F6D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260C0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Exteroception index, thumb, palm </w:t>
            </w:r>
            <w:r>
              <w:rPr>
                <w:rFonts w:ascii="Times New Roman" w:eastAsia="Times New Roman" w:hAnsi="Times New Roman" w:cs="Times New Roman"/>
              </w:rPr>
              <w:br/>
              <w:t>(total 6) (n=8)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67D4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4.13 ± 2.30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0798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4.75 ± 2.38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362E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5.25 ± 1.49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5DB2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=1.43,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=0.27</w:t>
            </w:r>
          </w:p>
        </w:tc>
      </w:tr>
      <w:tr w:rsidR="00CF6CE7" w14:paraId="35B3E74F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F2DE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Proprioception wrist, index </w:t>
            </w:r>
            <w:r>
              <w:rPr>
                <w:rFonts w:ascii="Times New Roman" w:eastAsia="Times New Roman" w:hAnsi="Times New Roman" w:cs="Times New Roman"/>
              </w:rPr>
              <w:br/>
              <w:t>(total 8) (n=8)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0C09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7.38 ± 1.41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8901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7.75 ± 0.71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C56F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7.63 ± 1.06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0F35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=1.96,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=0.18</w:t>
            </w:r>
          </w:p>
        </w:tc>
      </w:tr>
      <w:tr w:rsidR="00CF6CE7" w14:paraId="698422EE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D9CF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2 point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discrimination index </w:t>
            </w:r>
            <w:r>
              <w:rPr>
                <w:rFonts w:ascii="Times New Roman" w:eastAsia="Times New Roman" w:hAnsi="Times New Roman" w:cs="Times New Roman"/>
              </w:rPr>
              <w:br/>
              <w:t>(mm) (n=8)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B6C5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± 4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6A2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± 1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D092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± 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4CC7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2,9)</w:t>
            </w:r>
            <w:r>
              <w:rPr>
                <w:rFonts w:ascii="Times New Roman" w:eastAsia="Times New Roman" w:hAnsi="Times New Roman" w:cs="Times New Roman"/>
              </w:rPr>
              <w:t xml:space="preserve">=1.40,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=0.29</w:t>
            </w:r>
          </w:p>
        </w:tc>
      </w:tr>
      <w:tr w:rsidR="00CF6CE7" w14:paraId="55420245" w14:textId="77777777" w:rsidTr="00A25762"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CE56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Stereognosis (total 6 objects) (n=8)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A155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± 2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23BF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± 2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27E5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± 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6B2B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=4.83,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=0.03*</w:t>
            </w:r>
          </w:p>
        </w:tc>
      </w:tr>
      <w:tr w:rsidR="00CF6CE7" w14:paraId="20B4758C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E065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ABILHAND, bimanual ADL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5A89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46.25 ± 9.00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2A90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49.50 ± 16.30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ABC5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54.22 ± 9.87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8572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=2.08,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=0.21</w:t>
            </w:r>
          </w:p>
        </w:tc>
      </w:tr>
      <w:tr w:rsidR="00CF6CE7" w14:paraId="10E44101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E316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Frenchay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(total 45) (n=8)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B444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23.00 ± 8.57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7CA5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26.25 ± 7.59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A1DF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27.88 ± 10.08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C1C3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=4.77, 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</w:rPr>
              <w:t>=0.03*</w:t>
            </w:r>
          </w:p>
        </w:tc>
      </w:tr>
      <w:tr w:rsidR="00CF6CE7" w14:paraId="20235168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E8BF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Warwick Well-being scale (n=8)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C834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51.50 ± 12.67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63BD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54.88 ± 8.82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2DEF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58.88 ± 10.51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1136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2,14)</w:t>
            </w:r>
            <w:r>
              <w:rPr>
                <w:rFonts w:ascii="Times New Roman" w:eastAsia="Times New Roman" w:hAnsi="Times New Roman" w:cs="Times New Roman"/>
              </w:rPr>
              <w:t xml:space="preserve">=2.06,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=0.16</w:t>
            </w:r>
          </w:p>
        </w:tc>
      </w:tr>
      <w:tr w:rsidR="00CF6CE7" w14:paraId="2B42788E" w14:textId="77777777" w:rsidTr="00A25762">
        <w:trPr>
          <w:trHeight w:val="305"/>
        </w:trPr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6D2B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EQ-5D-5L index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F228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 ± 21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B8F2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 ± 5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F67F0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 ± 10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58C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2,10)</w:t>
            </w:r>
            <w:r>
              <w:rPr>
                <w:rFonts w:ascii="Times New Roman" w:eastAsia="Times New Roman" w:hAnsi="Times New Roman" w:cs="Times New Roman"/>
              </w:rPr>
              <w:t xml:space="preserve">=3.25,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=0.08</w:t>
            </w:r>
          </w:p>
        </w:tc>
      </w:tr>
      <w:tr w:rsidR="00CF6CE7" w14:paraId="1F0DA574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7AF6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EQ-5D-5L grading health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02D9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52.50 ± 30.73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22F1B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62.25 ± 6.85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60790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71.63 ± 20.42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CD03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2,9)</w:t>
            </w:r>
            <w:r>
              <w:rPr>
                <w:rFonts w:ascii="Times New Roman" w:eastAsia="Times New Roman" w:hAnsi="Times New Roman" w:cs="Times New Roman"/>
              </w:rPr>
              <w:t xml:space="preserve">=0.96,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=0.42</w:t>
            </w:r>
          </w:p>
        </w:tc>
      </w:tr>
      <w:tr w:rsidR="00CF6CE7" w14:paraId="682B407B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11F3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strength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682A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42.19 ± 29.92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F111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54.69 ± 22.46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E8F4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56.25 ± 11.41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B1898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=0.82,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=0.48</w:t>
            </w:r>
          </w:p>
        </w:tc>
      </w:tr>
      <w:tr w:rsidR="00CF6CE7" w14:paraId="169FB80D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5908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SIS memory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6E08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77.68 ± 26.30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FEE6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90.18 ± 7.36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91BE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94.65 ± 2.06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0B29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2,10)</w:t>
            </w:r>
            <w:r>
              <w:rPr>
                <w:rFonts w:ascii="Times New Roman" w:eastAsia="Times New Roman" w:hAnsi="Times New Roman" w:cs="Times New Roman"/>
              </w:rPr>
              <w:t xml:space="preserve">=1.33,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=0.31</w:t>
            </w:r>
          </w:p>
        </w:tc>
      </w:tr>
      <w:tr w:rsidR="00CF6CE7" w14:paraId="4438DDAA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48DDD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emotion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3012C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69.45 ± 32.63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0BD1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86.80 ± 11.87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204F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83.33 ± 17.72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5AF7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2,10)</w:t>
            </w:r>
            <w:r>
              <w:rPr>
                <w:rFonts w:ascii="Times New Roman" w:eastAsia="Times New Roman" w:hAnsi="Times New Roman" w:cs="Times New Roman"/>
              </w:rPr>
              <w:t xml:space="preserve">=1.31,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=0.31</w:t>
            </w:r>
          </w:p>
        </w:tc>
      </w:tr>
      <w:tr w:rsidR="00CF6CE7" w14:paraId="0E3B8FF1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CAB9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communication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F516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94.64 ± 8.50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2302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96.43 ± 4.12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D7B2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95.54 ± 8.93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9F869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2,9)</w:t>
            </w:r>
            <w:r>
              <w:rPr>
                <w:rFonts w:ascii="Times New Roman" w:eastAsia="Times New Roman" w:hAnsi="Times New Roman" w:cs="Times New Roman"/>
              </w:rPr>
              <w:t xml:space="preserve">=0.08,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=0.92</w:t>
            </w:r>
          </w:p>
        </w:tc>
      </w:tr>
      <w:tr w:rsidR="00CF6CE7" w14:paraId="756EC7EA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DC21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ADL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B559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61.25 ± 18.87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EE036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74.38 ± 14.20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C627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73.75 ± 18.09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A49D2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2,8)</w:t>
            </w:r>
            <w:r>
              <w:rPr>
                <w:rFonts w:ascii="Times New Roman" w:eastAsia="Times New Roman" w:hAnsi="Times New Roman" w:cs="Times New Roman"/>
              </w:rPr>
              <w:t xml:space="preserve">=1.61,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=0.26</w:t>
            </w:r>
          </w:p>
        </w:tc>
      </w:tr>
      <w:tr w:rsidR="00CF6CE7" w14:paraId="2FC5325B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858E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mobility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7DB0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70.14 ± 22.38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B7DF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79.17 ± 16.12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BD99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81.95 ± 10.76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89CD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2,7)</w:t>
            </w:r>
            <w:r>
              <w:rPr>
                <w:rFonts w:ascii="Times New Roman" w:eastAsia="Times New Roman" w:hAnsi="Times New Roman" w:cs="Times New Roman"/>
              </w:rPr>
              <w:t xml:space="preserve">=2.82,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=0.13</w:t>
            </w:r>
          </w:p>
        </w:tc>
      </w:tr>
      <w:tr w:rsidR="00CF6CE7" w14:paraId="532ED520" w14:textId="77777777" w:rsidTr="00A25762"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98F85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hand function (percentage, n=4)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3BF9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11.25 ± 14.36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95793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37.50 ± 39.69</w:t>
            </w: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16ED4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25.00 ± 40.21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59F57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2,6)</w:t>
            </w:r>
            <w:r>
              <w:rPr>
                <w:rFonts w:ascii="Times New Roman" w:eastAsia="Times New Roman" w:hAnsi="Times New Roman" w:cs="Times New Roman"/>
              </w:rPr>
              <w:t xml:space="preserve">=1.96,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=0.22</w:t>
            </w:r>
          </w:p>
        </w:tc>
      </w:tr>
      <w:tr w:rsidR="00CF6CE7" w14:paraId="1C240F6C" w14:textId="77777777" w:rsidTr="00A25762">
        <w:tc>
          <w:tcPr>
            <w:tcW w:w="333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04AA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SIS participation (percentage, n=4)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6D801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43.75 ± 21.19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98DE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55.47 ± 11.80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6CF0F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76.57 ± 17.40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245FE" w14:textId="77777777" w:rsidR="00CF6CE7" w:rsidRDefault="00CF6CE7" w:rsidP="00A257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</w:rPr>
              <w:t>F(</w:t>
            </w:r>
            <w:proofErr w:type="gramEnd"/>
            <w:r>
              <w:rPr>
                <w:rFonts w:ascii="Times New Roman" w:eastAsia="Times New Roman" w:hAnsi="Times New Roman" w:cs="Times New Roman"/>
                <w:i/>
              </w:rPr>
              <w:t>2,5)</w:t>
            </w:r>
            <w:r>
              <w:rPr>
                <w:rFonts w:ascii="Times New Roman" w:eastAsia="Times New Roman" w:hAnsi="Times New Roman" w:cs="Times New Roman"/>
              </w:rPr>
              <w:t xml:space="preserve">=3.96, </w:t>
            </w:r>
            <w:r>
              <w:rPr>
                <w:rFonts w:ascii="Times New Roman" w:eastAsia="Times New Roman" w:hAnsi="Times New Roman" w:cs="Times New Roman"/>
                <w:i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>=0.09</w:t>
            </w:r>
          </w:p>
        </w:tc>
      </w:tr>
    </w:tbl>
    <w:p w14:paraId="2E705650" w14:textId="77777777" w:rsidR="00CF6CE7" w:rsidRDefault="00CF6CE7" w:rsidP="00CF6CE7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6ABF7C2" w14:textId="77777777" w:rsidR="00CF6CE7" w:rsidRDefault="00CF6CE7" w:rsidP="00452EF7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Legend:</w:t>
      </w:r>
      <w:r>
        <w:rPr>
          <w:rFonts w:ascii="Times New Roman" w:eastAsia="Times New Roman" w:hAnsi="Times New Roman" w:cs="Times New Roman"/>
        </w:rPr>
        <w:t xml:space="preserve"> ADL = activities of daily living; EQ-5D-5L = quality of life scale; GROC = global rating of change scale (grading of stroke recovery after therapy); L = left; MESUPES = Motor Evaluation Scale for Upper Extremity in Stroke Patients; MCA = middle cerebral artery; R = right; SIS = patient-rated stroke impact scale; SD = standard deviation; UE = upper extremity; * = 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</w:rPr>
        <w:t xml:space="preserve">-value&lt;0.05  </w:t>
      </w:r>
    </w:p>
    <w:sectPr w:rsidR="00CF6CE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CE7"/>
    <w:rsid w:val="001B604D"/>
    <w:rsid w:val="00452EF7"/>
    <w:rsid w:val="00CF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96554"/>
  <w15:chartTrackingRefBased/>
  <w15:docId w15:val="{A924C6D7-450B-4CF1-AE41-F22FB7F6B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CE7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52EF7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488</Words>
  <Characters>2783</Characters>
  <Application>Microsoft Office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Van de Winckel</dc:creator>
  <cp:keywords/>
  <dc:description/>
  <cp:lastModifiedBy>Ann Van de Winckel</cp:lastModifiedBy>
  <cp:revision>3</cp:revision>
  <dcterms:created xsi:type="dcterms:W3CDTF">2020-05-13T03:08:00Z</dcterms:created>
  <dcterms:modified xsi:type="dcterms:W3CDTF">2020-05-21T04:34:00Z</dcterms:modified>
</cp:coreProperties>
</file>