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378B1">
      <w:pPr>
        <w:jc w:val="center"/>
        <w:rPr>
          <w:rFonts w:hint="default" w:ascii="Times New Roman" w:hAnsi="Times New Roman" w:cs="Times New Roman" w:eastAsiaTheme="minorEastAsia"/>
          <w:b w:val="0"/>
          <w:bCs w:val="0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36"/>
        </w:rPr>
        <w:t>S</w:t>
      </w:r>
      <w:r>
        <w:rPr>
          <w:rFonts w:hint="eastAsia" w:ascii="Times New Roman" w:hAnsi="Times New Roman" w:cs="Times New Roman"/>
          <w:b w:val="0"/>
          <w:bCs w:val="0"/>
          <w:sz w:val="28"/>
          <w:szCs w:val="36"/>
          <w:lang w:val="en-US" w:eastAsia="zh-CN"/>
        </w:rPr>
        <w:t>upporting Information</w:t>
      </w:r>
    </w:p>
    <w:p w14:paraId="200C527D">
      <w:pPr>
        <w:jc w:val="center"/>
        <w:rPr>
          <w:rFonts w:hint="default" w:ascii="Times New Roman" w:hAnsi="Times New Roman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 w:bidi="ar"/>
        </w:rPr>
        <w:t>Table S1</w:t>
      </w:r>
      <w:r>
        <w:rPr>
          <w:rFonts w:hint="eastAsia" w:ascii="Times New Roman" w:hAnsi="Times New Roman"/>
          <w:sz w:val="24"/>
          <w:szCs w:val="24"/>
          <w:lang w:val="en-US" w:eastAsia="zh-CN" w:bidi="ar"/>
        </w:rPr>
        <w:t xml:space="preserve"> Descriptive and comparative analyses of training and validation set.</w:t>
      </w:r>
    </w:p>
    <w:tbl>
      <w:tblPr>
        <w:tblStyle w:val="3"/>
        <w:tblW w:w="761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2"/>
        <w:gridCol w:w="1625"/>
        <w:gridCol w:w="2075"/>
        <w:gridCol w:w="1004"/>
      </w:tblGrid>
      <w:tr w14:paraId="621510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9961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Variable</w:t>
            </w:r>
          </w:p>
        </w:tc>
        <w:tc>
          <w:tcPr>
            <w:tcW w:w="1625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093AF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Training Set</w:t>
            </w:r>
          </w:p>
          <w:p w14:paraId="34170F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(N = 2584)</w:t>
            </w:r>
          </w:p>
          <w:p w14:paraId="14DA24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M±SD/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zCs w:val="21"/>
                <w:lang w:val="en-US" w:eastAsia="zh-CN"/>
              </w:rPr>
              <w:t>(%)</w:t>
            </w:r>
          </w:p>
        </w:tc>
        <w:tc>
          <w:tcPr>
            <w:tcW w:w="2075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17114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Validation Set</w:t>
            </w:r>
          </w:p>
          <w:p w14:paraId="18FD2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(N = 863)</w:t>
            </w:r>
          </w:p>
          <w:p w14:paraId="585345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M±SD/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zCs w:val="21"/>
                <w:lang w:val="en-US" w:eastAsia="zh-CN"/>
              </w:rPr>
              <w:t>(%)</w:t>
            </w:r>
          </w:p>
        </w:tc>
        <w:tc>
          <w:tcPr>
            <w:tcW w:w="1004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0B34A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b/>
                <w:bCs/>
                <w:i/>
                <w:iCs/>
              </w:rPr>
              <w:t>χ</w:t>
            </w:r>
            <w:r>
              <w:rPr>
                <w:rFonts w:hint="eastAsia" w:ascii="Times New Roman" w:hAnsi="Times New Roman"/>
                <w:b/>
                <w:bCs/>
                <w:i/>
                <w:iCs/>
                <w:vertAlign w:val="superscript"/>
              </w:rPr>
              <w:t>2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/>
                <w:b/>
                <w:bCs/>
                <w:i/>
                <w:iCs/>
                <w:vertAlign w:val="baseline"/>
                <w:lang w:val="en-US" w:eastAsia="zh-CN"/>
              </w:rPr>
              <w:t>z</w:t>
            </w:r>
          </w:p>
        </w:tc>
      </w:tr>
      <w:tr w14:paraId="3FAEB15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single" w:color="auto" w:sz="4" w:space="0"/>
              <w:bottom w:val="nil"/>
            </w:tcBorders>
            <w:vAlign w:val="center"/>
          </w:tcPr>
          <w:p w14:paraId="5AF44B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highlight w:val="none"/>
                <w:lang w:val="en-US" w:eastAsia="zh-CN"/>
              </w:rPr>
              <w:t>PMS</w:t>
            </w:r>
          </w:p>
        </w:tc>
        <w:tc>
          <w:tcPr>
            <w:tcW w:w="1625" w:type="dxa"/>
            <w:tcBorders>
              <w:top w:val="single" w:color="auto" w:sz="4" w:space="0"/>
              <w:bottom w:val="nil"/>
            </w:tcBorders>
            <w:vAlign w:val="center"/>
          </w:tcPr>
          <w:p w14:paraId="735A87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tcBorders>
              <w:top w:val="single" w:color="auto" w:sz="4" w:space="0"/>
              <w:bottom w:val="nil"/>
            </w:tcBorders>
            <w:vAlign w:val="center"/>
          </w:tcPr>
          <w:p w14:paraId="52B05C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tcBorders>
              <w:top w:val="single" w:color="auto" w:sz="4" w:space="0"/>
              <w:bottom w:val="nil"/>
            </w:tcBorders>
            <w:vAlign w:val="center"/>
          </w:tcPr>
          <w:p w14:paraId="44A984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</w:t>
            </w:r>
          </w:p>
        </w:tc>
      </w:tr>
      <w:tr w14:paraId="7B1564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nil"/>
              <w:bottom w:val="nil"/>
            </w:tcBorders>
            <w:vAlign w:val="center"/>
          </w:tcPr>
          <w:p w14:paraId="14A18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25" w:type="dxa"/>
            <w:tcBorders>
              <w:top w:val="nil"/>
              <w:bottom w:val="nil"/>
            </w:tcBorders>
            <w:vAlign w:val="center"/>
          </w:tcPr>
          <w:p w14:paraId="4D12A4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1479 (57.2)</w:t>
            </w:r>
          </w:p>
        </w:tc>
        <w:tc>
          <w:tcPr>
            <w:tcW w:w="2075" w:type="dxa"/>
            <w:tcBorders>
              <w:top w:val="nil"/>
              <w:bottom w:val="nil"/>
            </w:tcBorders>
            <w:vAlign w:val="center"/>
          </w:tcPr>
          <w:p w14:paraId="6E0A69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494 (57.2)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40A764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4A5369B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nil"/>
              <w:bottom w:val="nil"/>
            </w:tcBorders>
            <w:vAlign w:val="center"/>
          </w:tcPr>
          <w:p w14:paraId="5DAE2D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highlight w:val="none"/>
                <w:lang w:val="en-US" w:eastAsia="zh-CN"/>
              </w:rPr>
              <w:t>Yes</w:t>
            </w:r>
          </w:p>
        </w:tc>
        <w:tc>
          <w:tcPr>
            <w:tcW w:w="1625" w:type="dxa"/>
            <w:tcBorders>
              <w:top w:val="nil"/>
              <w:bottom w:val="nil"/>
            </w:tcBorders>
            <w:vAlign w:val="center"/>
          </w:tcPr>
          <w:p w14:paraId="137BF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1105 (42.8)</w:t>
            </w:r>
          </w:p>
        </w:tc>
        <w:tc>
          <w:tcPr>
            <w:tcW w:w="2075" w:type="dxa"/>
            <w:tcBorders>
              <w:top w:val="nil"/>
              <w:bottom w:val="nil"/>
            </w:tcBorders>
            <w:vAlign w:val="center"/>
          </w:tcPr>
          <w:p w14:paraId="66DCD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369 (42.8)</w:t>
            </w: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07F77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5CA9B4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nil"/>
              <w:bottom w:val="nil"/>
            </w:tcBorders>
            <w:vAlign w:val="center"/>
          </w:tcPr>
          <w:p w14:paraId="135F7C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Demographic</w:t>
            </w:r>
          </w:p>
        </w:tc>
        <w:tc>
          <w:tcPr>
            <w:tcW w:w="1625" w:type="dxa"/>
            <w:tcBorders>
              <w:top w:val="nil"/>
              <w:bottom w:val="nil"/>
            </w:tcBorders>
            <w:vAlign w:val="center"/>
          </w:tcPr>
          <w:p w14:paraId="4C497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tcBorders>
              <w:top w:val="nil"/>
              <w:bottom w:val="nil"/>
            </w:tcBorders>
            <w:vAlign w:val="center"/>
          </w:tcPr>
          <w:p w14:paraId="26E06C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09B14F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584EDE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nil"/>
            </w:tcBorders>
            <w:vAlign w:val="center"/>
          </w:tcPr>
          <w:p w14:paraId="16F408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 xml:space="preserve"> (years)</w:t>
            </w:r>
          </w:p>
        </w:tc>
        <w:tc>
          <w:tcPr>
            <w:tcW w:w="1625" w:type="dxa"/>
            <w:tcBorders>
              <w:top w:val="nil"/>
            </w:tcBorders>
            <w:vAlign w:val="center"/>
          </w:tcPr>
          <w:p w14:paraId="30B54B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19.47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1.14</w:t>
            </w:r>
          </w:p>
        </w:tc>
        <w:tc>
          <w:tcPr>
            <w:tcW w:w="2075" w:type="dxa"/>
            <w:tcBorders>
              <w:top w:val="nil"/>
            </w:tcBorders>
            <w:vAlign w:val="center"/>
          </w:tcPr>
          <w:p w14:paraId="7664F5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19.51 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1.17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45EB83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0.532</w:t>
            </w:r>
          </w:p>
        </w:tc>
      </w:tr>
      <w:tr w14:paraId="53C4BE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671FD3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BMI</w:t>
            </w:r>
          </w:p>
        </w:tc>
        <w:tc>
          <w:tcPr>
            <w:tcW w:w="1625" w:type="dxa"/>
            <w:vAlign w:val="center"/>
          </w:tcPr>
          <w:p w14:paraId="48FFD6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20.49 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2.66</w:t>
            </w:r>
          </w:p>
        </w:tc>
        <w:tc>
          <w:tcPr>
            <w:tcW w:w="2075" w:type="dxa"/>
            <w:vAlign w:val="center"/>
          </w:tcPr>
          <w:p w14:paraId="2CC7D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20.42 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2.73</w:t>
            </w:r>
          </w:p>
        </w:tc>
        <w:tc>
          <w:tcPr>
            <w:tcW w:w="1004" w:type="dxa"/>
            <w:vAlign w:val="center"/>
          </w:tcPr>
          <w:p w14:paraId="059FD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1.015</w:t>
            </w:r>
          </w:p>
        </w:tc>
      </w:tr>
      <w:tr w14:paraId="1A5DF4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53A280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Family economy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3435F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6AA29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12CDB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3.032</w:t>
            </w:r>
          </w:p>
        </w:tc>
      </w:tr>
      <w:tr w14:paraId="4D5C8E8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597465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Insufficient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3C0EF8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397 (15.4)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02BA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118 (13.7)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6E679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0DC2FF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443DD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Sufficient for essentials</w:t>
            </w:r>
          </w:p>
        </w:tc>
        <w:tc>
          <w:tcPr>
            <w:tcW w:w="1625" w:type="dxa"/>
            <w:vAlign w:val="center"/>
          </w:tcPr>
          <w:p w14:paraId="26772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1741 (67.4)</w:t>
            </w:r>
          </w:p>
        </w:tc>
        <w:tc>
          <w:tcPr>
            <w:tcW w:w="2075" w:type="dxa"/>
            <w:vAlign w:val="center"/>
          </w:tcPr>
          <w:p w14:paraId="34A25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577 (66.9)</w:t>
            </w:r>
          </w:p>
        </w:tc>
        <w:tc>
          <w:tcPr>
            <w:tcW w:w="1004" w:type="dxa"/>
            <w:vAlign w:val="center"/>
          </w:tcPr>
          <w:p w14:paraId="344D3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78C0A5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4D6FC4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More than sufficient</w:t>
            </w:r>
          </w:p>
        </w:tc>
        <w:tc>
          <w:tcPr>
            <w:tcW w:w="1625" w:type="dxa"/>
            <w:vAlign w:val="center"/>
          </w:tcPr>
          <w:p w14:paraId="025EC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446 (17.3)</w:t>
            </w:r>
          </w:p>
        </w:tc>
        <w:tc>
          <w:tcPr>
            <w:tcW w:w="2075" w:type="dxa"/>
            <w:vAlign w:val="center"/>
          </w:tcPr>
          <w:p w14:paraId="29F870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168 (19.5)</w:t>
            </w:r>
          </w:p>
        </w:tc>
        <w:tc>
          <w:tcPr>
            <w:tcW w:w="1004" w:type="dxa"/>
            <w:vAlign w:val="center"/>
          </w:tcPr>
          <w:p w14:paraId="0A1CB2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582044F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3C080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Diet</w:t>
            </w:r>
          </w:p>
        </w:tc>
        <w:tc>
          <w:tcPr>
            <w:tcW w:w="1625" w:type="dxa"/>
            <w:vAlign w:val="center"/>
          </w:tcPr>
          <w:p w14:paraId="2E627D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40A111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54D628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2.431</w:t>
            </w:r>
          </w:p>
        </w:tc>
      </w:tr>
      <w:tr w14:paraId="7D5D68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57EE45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Irregular</w:t>
            </w:r>
          </w:p>
        </w:tc>
        <w:tc>
          <w:tcPr>
            <w:tcW w:w="1625" w:type="dxa"/>
            <w:vAlign w:val="center"/>
          </w:tcPr>
          <w:p w14:paraId="795A1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252 (9.8)</w:t>
            </w:r>
          </w:p>
        </w:tc>
        <w:tc>
          <w:tcPr>
            <w:tcW w:w="2075" w:type="dxa"/>
            <w:vAlign w:val="center"/>
          </w:tcPr>
          <w:p w14:paraId="603204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72 (8.3)</w:t>
            </w:r>
          </w:p>
        </w:tc>
        <w:tc>
          <w:tcPr>
            <w:tcW w:w="1004" w:type="dxa"/>
            <w:vAlign w:val="center"/>
          </w:tcPr>
          <w:p w14:paraId="0443BF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2B68DC1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5A63C6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Basic regular</w:t>
            </w:r>
          </w:p>
        </w:tc>
        <w:tc>
          <w:tcPr>
            <w:tcW w:w="1625" w:type="dxa"/>
            <w:vAlign w:val="center"/>
          </w:tcPr>
          <w:p w14:paraId="78ED93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1979 (76.6)</w:t>
            </w:r>
          </w:p>
        </w:tc>
        <w:tc>
          <w:tcPr>
            <w:tcW w:w="2075" w:type="dxa"/>
            <w:vAlign w:val="center"/>
          </w:tcPr>
          <w:p w14:paraId="2525E9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660 (76.5)</w:t>
            </w:r>
          </w:p>
        </w:tc>
        <w:tc>
          <w:tcPr>
            <w:tcW w:w="1004" w:type="dxa"/>
            <w:vAlign w:val="center"/>
          </w:tcPr>
          <w:p w14:paraId="0D2944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7C0FAB7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4DE24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Regular</w:t>
            </w:r>
          </w:p>
        </w:tc>
        <w:tc>
          <w:tcPr>
            <w:tcW w:w="1625" w:type="dxa"/>
            <w:vAlign w:val="center"/>
          </w:tcPr>
          <w:p w14:paraId="66056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353 (13.7)</w:t>
            </w:r>
          </w:p>
        </w:tc>
        <w:tc>
          <w:tcPr>
            <w:tcW w:w="2075" w:type="dxa"/>
            <w:vAlign w:val="center"/>
          </w:tcPr>
          <w:p w14:paraId="0FF1DD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131 (15.2)</w:t>
            </w:r>
          </w:p>
        </w:tc>
        <w:tc>
          <w:tcPr>
            <w:tcW w:w="1004" w:type="dxa"/>
            <w:vAlign w:val="center"/>
          </w:tcPr>
          <w:p w14:paraId="7598CB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4E92EEE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1A0DD4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Exercise</w:t>
            </w:r>
          </w:p>
        </w:tc>
        <w:tc>
          <w:tcPr>
            <w:tcW w:w="1625" w:type="dxa"/>
            <w:vAlign w:val="center"/>
          </w:tcPr>
          <w:p w14:paraId="0AB4A1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07ADBC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7DA369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2.223</w:t>
            </w:r>
          </w:p>
        </w:tc>
      </w:tr>
      <w:tr w14:paraId="7778507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1AB30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Never</w:t>
            </w:r>
          </w:p>
        </w:tc>
        <w:tc>
          <w:tcPr>
            <w:tcW w:w="1625" w:type="dxa"/>
            <w:vAlign w:val="center"/>
          </w:tcPr>
          <w:p w14:paraId="449127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282 (10.9)</w:t>
            </w:r>
          </w:p>
        </w:tc>
        <w:tc>
          <w:tcPr>
            <w:tcW w:w="2075" w:type="dxa"/>
            <w:vAlign w:val="center"/>
          </w:tcPr>
          <w:p w14:paraId="5EE61A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79 (9.2)</w:t>
            </w:r>
          </w:p>
        </w:tc>
        <w:tc>
          <w:tcPr>
            <w:tcW w:w="1004" w:type="dxa"/>
            <w:vAlign w:val="center"/>
          </w:tcPr>
          <w:p w14:paraId="603772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A81A56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10CED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Occasionally</w:t>
            </w:r>
          </w:p>
        </w:tc>
        <w:tc>
          <w:tcPr>
            <w:tcW w:w="1625" w:type="dxa"/>
            <w:vAlign w:val="center"/>
          </w:tcPr>
          <w:p w14:paraId="387D0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2182 (84.4)</w:t>
            </w:r>
          </w:p>
        </w:tc>
        <w:tc>
          <w:tcPr>
            <w:tcW w:w="2075" w:type="dxa"/>
            <w:vAlign w:val="center"/>
          </w:tcPr>
          <w:p w14:paraId="0294A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741 (85.9)</w:t>
            </w:r>
          </w:p>
        </w:tc>
        <w:tc>
          <w:tcPr>
            <w:tcW w:w="1004" w:type="dxa"/>
            <w:vAlign w:val="center"/>
          </w:tcPr>
          <w:p w14:paraId="026DA3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358E77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5CE8EE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Frequently</w:t>
            </w:r>
          </w:p>
        </w:tc>
        <w:tc>
          <w:tcPr>
            <w:tcW w:w="1625" w:type="dxa"/>
            <w:vAlign w:val="center"/>
          </w:tcPr>
          <w:p w14:paraId="45EE50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120 (4.6)</w:t>
            </w:r>
          </w:p>
        </w:tc>
        <w:tc>
          <w:tcPr>
            <w:tcW w:w="2075" w:type="dxa"/>
            <w:vAlign w:val="center"/>
          </w:tcPr>
          <w:p w14:paraId="11A42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43 (5.0)</w:t>
            </w:r>
          </w:p>
        </w:tc>
        <w:tc>
          <w:tcPr>
            <w:tcW w:w="1004" w:type="dxa"/>
            <w:vAlign w:val="center"/>
          </w:tcPr>
          <w:p w14:paraId="2A93A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00981CE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30367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Smoking</w:t>
            </w:r>
          </w:p>
        </w:tc>
        <w:tc>
          <w:tcPr>
            <w:tcW w:w="1625" w:type="dxa"/>
            <w:vAlign w:val="center"/>
          </w:tcPr>
          <w:p w14:paraId="480274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7EC51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1C92E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7.185</w:t>
            </w:r>
          </w:p>
        </w:tc>
      </w:tr>
      <w:tr w14:paraId="15833DA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315A70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No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24F88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2554 (98.8)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CDCBA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842 (97.6)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37DD91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3482429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68B168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Yes</w:t>
            </w:r>
          </w:p>
        </w:tc>
        <w:tc>
          <w:tcPr>
            <w:tcW w:w="1625" w:type="dxa"/>
            <w:vAlign w:val="center"/>
          </w:tcPr>
          <w:p w14:paraId="11BCC1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30 (1.2)</w:t>
            </w:r>
          </w:p>
        </w:tc>
        <w:tc>
          <w:tcPr>
            <w:tcW w:w="2075" w:type="dxa"/>
            <w:vAlign w:val="center"/>
          </w:tcPr>
          <w:p w14:paraId="4C6277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21 (2.4)</w:t>
            </w:r>
          </w:p>
        </w:tc>
        <w:tc>
          <w:tcPr>
            <w:tcW w:w="1004" w:type="dxa"/>
            <w:vAlign w:val="center"/>
          </w:tcPr>
          <w:p w14:paraId="73E02E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38224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337DF8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Alcohol consumption</w:t>
            </w:r>
          </w:p>
        </w:tc>
        <w:tc>
          <w:tcPr>
            <w:tcW w:w="1625" w:type="dxa"/>
            <w:vAlign w:val="center"/>
          </w:tcPr>
          <w:p w14:paraId="25D84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3A6474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4F066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2.821</w:t>
            </w:r>
          </w:p>
        </w:tc>
      </w:tr>
      <w:tr w14:paraId="673A85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58F69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No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2C896E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2264 (87.6)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76C307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737 (85.4)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764228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3228D6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09EC7A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Yes</w:t>
            </w:r>
          </w:p>
        </w:tc>
        <w:tc>
          <w:tcPr>
            <w:tcW w:w="1625" w:type="dxa"/>
            <w:vAlign w:val="center"/>
          </w:tcPr>
          <w:p w14:paraId="34943C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320 (12.4)</w:t>
            </w:r>
          </w:p>
        </w:tc>
        <w:tc>
          <w:tcPr>
            <w:tcW w:w="2075" w:type="dxa"/>
            <w:vAlign w:val="center"/>
          </w:tcPr>
          <w:p w14:paraId="4EC5D2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126 (14.6)</w:t>
            </w:r>
          </w:p>
        </w:tc>
        <w:tc>
          <w:tcPr>
            <w:tcW w:w="1004" w:type="dxa"/>
            <w:vAlign w:val="center"/>
          </w:tcPr>
          <w:p w14:paraId="1A7C2B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8B1054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1336F9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  <w:t>Menstrual Characteristics</w:t>
            </w:r>
          </w:p>
        </w:tc>
        <w:tc>
          <w:tcPr>
            <w:tcW w:w="1625" w:type="dxa"/>
            <w:vAlign w:val="center"/>
          </w:tcPr>
          <w:p w14:paraId="71E32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781EAD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4AFB3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51D7CEB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59E8B9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Age of menarche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 xml:space="preserve"> (years)</w:t>
            </w:r>
          </w:p>
        </w:tc>
        <w:tc>
          <w:tcPr>
            <w:tcW w:w="1625" w:type="dxa"/>
            <w:vAlign w:val="center"/>
          </w:tcPr>
          <w:p w14:paraId="554420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41A163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4E441A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0.788</w:t>
            </w:r>
          </w:p>
        </w:tc>
      </w:tr>
      <w:tr w14:paraId="2788717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3387D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＜13</w:t>
            </w:r>
          </w:p>
        </w:tc>
        <w:tc>
          <w:tcPr>
            <w:tcW w:w="1625" w:type="dxa"/>
            <w:vAlign w:val="center"/>
          </w:tcPr>
          <w:p w14:paraId="322CD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742 (28.7)</w:t>
            </w:r>
          </w:p>
        </w:tc>
        <w:tc>
          <w:tcPr>
            <w:tcW w:w="2075" w:type="dxa"/>
            <w:vAlign w:val="center"/>
          </w:tcPr>
          <w:p w14:paraId="14AE2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238 (27.6)</w:t>
            </w:r>
          </w:p>
        </w:tc>
        <w:tc>
          <w:tcPr>
            <w:tcW w:w="1004" w:type="dxa"/>
            <w:vAlign w:val="center"/>
          </w:tcPr>
          <w:p w14:paraId="302BF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55B696C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04FABA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13~16</w:t>
            </w:r>
          </w:p>
        </w:tc>
        <w:tc>
          <w:tcPr>
            <w:tcW w:w="1625" w:type="dxa"/>
            <w:vAlign w:val="center"/>
          </w:tcPr>
          <w:p w14:paraId="69B3A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1812 (70.1)</w:t>
            </w:r>
          </w:p>
        </w:tc>
        <w:tc>
          <w:tcPr>
            <w:tcW w:w="2075" w:type="dxa"/>
            <w:vAlign w:val="center"/>
          </w:tcPr>
          <w:p w14:paraId="719F7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617 (71.5)</w:t>
            </w:r>
          </w:p>
        </w:tc>
        <w:tc>
          <w:tcPr>
            <w:tcW w:w="1004" w:type="dxa"/>
            <w:vAlign w:val="center"/>
          </w:tcPr>
          <w:p w14:paraId="216085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3D8175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4F83D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＞16</w:t>
            </w:r>
          </w:p>
        </w:tc>
        <w:tc>
          <w:tcPr>
            <w:tcW w:w="1625" w:type="dxa"/>
            <w:vAlign w:val="center"/>
          </w:tcPr>
          <w:p w14:paraId="34E2D5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30 (1.2)</w:t>
            </w:r>
          </w:p>
        </w:tc>
        <w:tc>
          <w:tcPr>
            <w:tcW w:w="2075" w:type="dxa"/>
            <w:vAlign w:val="center"/>
          </w:tcPr>
          <w:p w14:paraId="400B55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 (0.9)</w:t>
            </w:r>
          </w:p>
        </w:tc>
        <w:tc>
          <w:tcPr>
            <w:tcW w:w="1004" w:type="dxa"/>
            <w:vAlign w:val="center"/>
          </w:tcPr>
          <w:p w14:paraId="78DE1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36D64B5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44A30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Menstrual regularity</w:t>
            </w:r>
          </w:p>
        </w:tc>
        <w:tc>
          <w:tcPr>
            <w:tcW w:w="1625" w:type="dxa"/>
            <w:vAlign w:val="center"/>
          </w:tcPr>
          <w:p w14:paraId="3F0A43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21139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2CF88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3.016</w:t>
            </w:r>
          </w:p>
        </w:tc>
      </w:tr>
      <w:tr w14:paraId="7326DD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5FA0A7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Irregular</w:t>
            </w:r>
          </w:p>
        </w:tc>
        <w:tc>
          <w:tcPr>
            <w:tcW w:w="1625" w:type="dxa"/>
            <w:vAlign w:val="center"/>
          </w:tcPr>
          <w:p w14:paraId="4B76F5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572 (22.1)</w:t>
            </w:r>
          </w:p>
        </w:tc>
        <w:tc>
          <w:tcPr>
            <w:tcW w:w="2075" w:type="dxa"/>
            <w:vAlign w:val="center"/>
          </w:tcPr>
          <w:p w14:paraId="286F9C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167 (19.4)</w:t>
            </w:r>
          </w:p>
        </w:tc>
        <w:tc>
          <w:tcPr>
            <w:tcW w:w="1004" w:type="dxa"/>
            <w:vAlign w:val="center"/>
          </w:tcPr>
          <w:p w14:paraId="4AB900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5F9371A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774273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Basic regular</w:t>
            </w:r>
          </w:p>
        </w:tc>
        <w:tc>
          <w:tcPr>
            <w:tcW w:w="1625" w:type="dxa"/>
            <w:vAlign w:val="center"/>
          </w:tcPr>
          <w:p w14:paraId="5400E9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1703 (65.9)</w:t>
            </w:r>
          </w:p>
        </w:tc>
        <w:tc>
          <w:tcPr>
            <w:tcW w:w="2075" w:type="dxa"/>
            <w:vAlign w:val="center"/>
          </w:tcPr>
          <w:p w14:paraId="56A7A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587 (68.0)</w:t>
            </w:r>
          </w:p>
        </w:tc>
        <w:tc>
          <w:tcPr>
            <w:tcW w:w="1004" w:type="dxa"/>
            <w:vAlign w:val="center"/>
          </w:tcPr>
          <w:p w14:paraId="5CDC87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221B39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6064D7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Regular</w:t>
            </w:r>
          </w:p>
        </w:tc>
        <w:tc>
          <w:tcPr>
            <w:tcW w:w="1625" w:type="dxa"/>
            <w:vAlign w:val="center"/>
          </w:tcPr>
          <w:p w14:paraId="53D49D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309 (12.0)</w:t>
            </w:r>
          </w:p>
        </w:tc>
        <w:tc>
          <w:tcPr>
            <w:tcW w:w="2075" w:type="dxa"/>
            <w:vAlign w:val="center"/>
          </w:tcPr>
          <w:p w14:paraId="3CF0B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109 (12.6)</w:t>
            </w:r>
          </w:p>
        </w:tc>
        <w:tc>
          <w:tcPr>
            <w:tcW w:w="1004" w:type="dxa"/>
            <w:vAlign w:val="center"/>
          </w:tcPr>
          <w:p w14:paraId="5773F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23B05AB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17D48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Days of 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enstrua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tion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 xml:space="preserve"> </w:t>
            </w:r>
          </w:p>
        </w:tc>
        <w:tc>
          <w:tcPr>
            <w:tcW w:w="1625" w:type="dxa"/>
            <w:vAlign w:val="center"/>
          </w:tcPr>
          <w:p w14:paraId="136B8E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5D9322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2F1089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0.169</w:t>
            </w:r>
          </w:p>
        </w:tc>
      </w:tr>
      <w:tr w14:paraId="39D2C0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13F192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≤3</w:t>
            </w:r>
          </w:p>
        </w:tc>
        <w:tc>
          <w:tcPr>
            <w:tcW w:w="1625" w:type="dxa"/>
            <w:vAlign w:val="center"/>
          </w:tcPr>
          <w:p w14:paraId="1DFB59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223 (8.6)</w:t>
            </w:r>
          </w:p>
        </w:tc>
        <w:tc>
          <w:tcPr>
            <w:tcW w:w="2075" w:type="dxa"/>
            <w:vAlign w:val="center"/>
          </w:tcPr>
          <w:p w14:paraId="5EBAC8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72 (8.3)</w:t>
            </w:r>
          </w:p>
        </w:tc>
        <w:tc>
          <w:tcPr>
            <w:tcW w:w="1004" w:type="dxa"/>
            <w:vAlign w:val="center"/>
          </w:tcPr>
          <w:p w14:paraId="34A36A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7CC810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444C59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4~7</w:t>
            </w:r>
          </w:p>
        </w:tc>
        <w:tc>
          <w:tcPr>
            <w:tcW w:w="1625" w:type="dxa"/>
            <w:vAlign w:val="center"/>
          </w:tcPr>
          <w:p w14:paraId="491D46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2247 (87.0)</w:t>
            </w:r>
          </w:p>
        </w:tc>
        <w:tc>
          <w:tcPr>
            <w:tcW w:w="2075" w:type="dxa"/>
            <w:vAlign w:val="center"/>
          </w:tcPr>
          <w:p w14:paraId="315CA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755 (87.5)</w:t>
            </w:r>
          </w:p>
        </w:tc>
        <w:tc>
          <w:tcPr>
            <w:tcW w:w="1004" w:type="dxa"/>
            <w:vAlign w:val="center"/>
          </w:tcPr>
          <w:p w14:paraId="48437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021A89F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3B837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≥8</w:t>
            </w:r>
          </w:p>
        </w:tc>
        <w:tc>
          <w:tcPr>
            <w:tcW w:w="1625" w:type="dxa"/>
            <w:vAlign w:val="center"/>
          </w:tcPr>
          <w:p w14:paraId="29F29D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114 (4.4)</w:t>
            </w:r>
          </w:p>
        </w:tc>
        <w:tc>
          <w:tcPr>
            <w:tcW w:w="2075" w:type="dxa"/>
            <w:vAlign w:val="center"/>
          </w:tcPr>
          <w:p w14:paraId="6ECAF7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36 (4.2)</w:t>
            </w:r>
          </w:p>
        </w:tc>
        <w:tc>
          <w:tcPr>
            <w:tcW w:w="1004" w:type="dxa"/>
            <w:vAlign w:val="center"/>
          </w:tcPr>
          <w:p w14:paraId="42108B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4EBC2B4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710347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</w:rPr>
              <w:t>enstrual volume</w:t>
            </w:r>
          </w:p>
        </w:tc>
        <w:tc>
          <w:tcPr>
            <w:tcW w:w="1625" w:type="dxa"/>
            <w:vAlign w:val="center"/>
          </w:tcPr>
          <w:p w14:paraId="6A0D5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3B545C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559D2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3.705</w:t>
            </w:r>
          </w:p>
        </w:tc>
      </w:tr>
      <w:tr w14:paraId="07FE95D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453DC2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Small</w:t>
            </w:r>
          </w:p>
        </w:tc>
        <w:tc>
          <w:tcPr>
            <w:tcW w:w="1625" w:type="dxa"/>
            <w:vAlign w:val="center"/>
          </w:tcPr>
          <w:p w14:paraId="020FFF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257 (9.9)</w:t>
            </w:r>
          </w:p>
        </w:tc>
        <w:tc>
          <w:tcPr>
            <w:tcW w:w="2075" w:type="dxa"/>
            <w:vAlign w:val="center"/>
          </w:tcPr>
          <w:p w14:paraId="12DB26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69 (8.0)</w:t>
            </w:r>
          </w:p>
        </w:tc>
        <w:tc>
          <w:tcPr>
            <w:tcW w:w="1004" w:type="dxa"/>
            <w:vAlign w:val="center"/>
          </w:tcPr>
          <w:p w14:paraId="79176A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213527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068F3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Medium</w:t>
            </w:r>
          </w:p>
        </w:tc>
        <w:tc>
          <w:tcPr>
            <w:tcW w:w="1625" w:type="dxa"/>
            <w:vAlign w:val="center"/>
          </w:tcPr>
          <w:p w14:paraId="4B70AA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2121 (82.1)</w:t>
            </w:r>
          </w:p>
        </w:tc>
        <w:tc>
          <w:tcPr>
            <w:tcW w:w="2075" w:type="dxa"/>
            <w:vAlign w:val="center"/>
          </w:tcPr>
          <w:p w14:paraId="0E5AB9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732 (84.8)</w:t>
            </w:r>
          </w:p>
        </w:tc>
        <w:tc>
          <w:tcPr>
            <w:tcW w:w="1004" w:type="dxa"/>
            <w:vAlign w:val="center"/>
          </w:tcPr>
          <w:p w14:paraId="5B198C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E1650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21AB30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Large</w:t>
            </w:r>
          </w:p>
        </w:tc>
        <w:tc>
          <w:tcPr>
            <w:tcW w:w="1625" w:type="dxa"/>
            <w:vAlign w:val="center"/>
          </w:tcPr>
          <w:p w14:paraId="07849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206 (8.0)</w:t>
            </w:r>
          </w:p>
        </w:tc>
        <w:tc>
          <w:tcPr>
            <w:tcW w:w="2075" w:type="dxa"/>
            <w:vAlign w:val="center"/>
          </w:tcPr>
          <w:p w14:paraId="32AA3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62 (7.2)</w:t>
            </w:r>
          </w:p>
        </w:tc>
        <w:tc>
          <w:tcPr>
            <w:tcW w:w="1004" w:type="dxa"/>
            <w:vAlign w:val="center"/>
          </w:tcPr>
          <w:p w14:paraId="4DA01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45013CA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6A1892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History of dysmenorrhea</w:t>
            </w:r>
          </w:p>
        </w:tc>
        <w:tc>
          <w:tcPr>
            <w:tcW w:w="1625" w:type="dxa"/>
            <w:vAlign w:val="center"/>
          </w:tcPr>
          <w:p w14:paraId="2B5463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01947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4770CB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1.034</w:t>
            </w:r>
          </w:p>
        </w:tc>
      </w:tr>
      <w:tr w14:paraId="1B9430B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3C1F46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Never</w:t>
            </w:r>
          </w:p>
        </w:tc>
        <w:tc>
          <w:tcPr>
            <w:tcW w:w="1625" w:type="dxa"/>
            <w:vAlign w:val="center"/>
          </w:tcPr>
          <w:p w14:paraId="6D8222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336 (13.0)</w:t>
            </w:r>
          </w:p>
        </w:tc>
        <w:tc>
          <w:tcPr>
            <w:tcW w:w="2075" w:type="dxa"/>
            <w:vAlign w:val="center"/>
          </w:tcPr>
          <w:p w14:paraId="4A177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119 (13.8)</w:t>
            </w:r>
          </w:p>
        </w:tc>
        <w:tc>
          <w:tcPr>
            <w:tcW w:w="1004" w:type="dxa"/>
            <w:vAlign w:val="center"/>
          </w:tcPr>
          <w:p w14:paraId="2829A3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D8E604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15B11D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Occasionally</w:t>
            </w:r>
          </w:p>
        </w:tc>
        <w:tc>
          <w:tcPr>
            <w:tcW w:w="1625" w:type="dxa"/>
            <w:vAlign w:val="center"/>
          </w:tcPr>
          <w:p w14:paraId="55B8E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1413 (54.7)</w:t>
            </w:r>
          </w:p>
        </w:tc>
        <w:tc>
          <w:tcPr>
            <w:tcW w:w="2075" w:type="dxa"/>
            <w:vAlign w:val="center"/>
          </w:tcPr>
          <w:p w14:paraId="5FC46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455 (52.7)</w:t>
            </w:r>
          </w:p>
        </w:tc>
        <w:tc>
          <w:tcPr>
            <w:tcW w:w="1004" w:type="dxa"/>
            <w:vAlign w:val="center"/>
          </w:tcPr>
          <w:p w14:paraId="697F08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20C39F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2880F8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Frequently</w:t>
            </w:r>
          </w:p>
        </w:tc>
        <w:tc>
          <w:tcPr>
            <w:tcW w:w="1625" w:type="dxa"/>
            <w:vAlign w:val="center"/>
          </w:tcPr>
          <w:p w14:paraId="562BCF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835 (32.3)</w:t>
            </w:r>
          </w:p>
        </w:tc>
        <w:tc>
          <w:tcPr>
            <w:tcW w:w="2075" w:type="dxa"/>
            <w:vAlign w:val="center"/>
          </w:tcPr>
          <w:p w14:paraId="2130BA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289 (33.5)</w:t>
            </w:r>
          </w:p>
        </w:tc>
        <w:tc>
          <w:tcPr>
            <w:tcW w:w="1004" w:type="dxa"/>
            <w:vAlign w:val="center"/>
          </w:tcPr>
          <w:p w14:paraId="53A731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77497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Align w:val="center"/>
          </w:tcPr>
          <w:p w14:paraId="36B91E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Use of analgesic</w:t>
            </w:r>
          </w:p>
        </w:tc>
        <w:tc>
          <w:tcPr>
            <w:tcW w:w="1625" w:type="dxa"/>
            <w:vAlign w:val="center"/>
          </w:tcPr>
          <w:p w14:paraId="1AA8B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4CEFB5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1B862D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3.207</w:t>
            </w:r>
          </w:p>
        </w:tc>
      </w:tr>
      <w:tr w14:paraId="6C0F53D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4FDAEB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Never</w:t>
            </w:r>
          </w:p>
        </w:tc>
        <w:tc>
          <w:tcPr>
            <w:tcW w:w="1625" w:type="dxa"/>
            <w:vAlign w:val="center"/>
          </w:tcPr>
          <w:p w14:paraId="6A836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1967 (76.1)</w:t>
            </w:r>
          </w:p>
        </w:tc>
        <w:tc>
          <w:tcPr>
            <w:tcW w:w="2075" w:type="dxa"/>
            <w:vAlign w:val="center"/>
          </w:tcPr>
          <w:p w14:paraId="13159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633 (73.3)</w:t>
            </w:r>
          </w:p>
        </w:tc>
        <w:tc>
          <w:tcPr>
            <w:tcW w:w="1004" w:type="dxa"/>
            <w:vAlign w:val="center"/>
          </w:tcPr>
          <w:p w14:paraId="01A738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52CD393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5D91E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Occasionally</w:t>
            </w:r>
          </w:p>
        </w:tc>
        <w:tc>
          <w:tcPr>
            <w:tcW w:w="1625" w:type="dxa"/>
            <w:vAlign w:val="center"/>
          </w:tcPr>
          <w:p w14:paraId="3C0ACD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441 (17.1)</w:t>
            </w:r>
          </w:p>
        </w:tc>
        <w:tc>
          <w:tcPr>
            <w:tcW w:w="2075" w:type="dxa"/>
            <w:vAlign w:val="center"/>
          </w:tcPr>
          <w:p w14:paraId="53E388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170 (19.7)</w:t>
            </w:r>
          </w:p>
        </w:tc>
        <w:tc>
          <w:tcPr>
            <w:tcW w:w="1004" w:type="dxa"/>
            <w:vAlign w:val="center"/>
          </w:tcPr>
          <w:p w14:paraId="51121C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0A58DA4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6E247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Frequently</w:t>
            </w:r>
          </w:p>
        </w:tc>
        <w:tc>
          <w:tcPr>
            <w:tcW w:w="1625" w:type="dxa"/>
            <w:vAlign w:val="center"/>
          </w:tcPr>
          <w:p w14:paraId="1A7BD4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176 (6.8)</w:t>
            </w:r>
          </w:p>
        </w:tc>
        <w:tc>
          <w:tcPr>
            <w:tcW w:w="2075" w:type="dxa"/>
            <w:vAlign w:val="center"/>
          </w:tcPr>
          <w:p w14:paraId="3C3F8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 (7.0)</w:t>
            </w:r>
          </w:p>
        </w:tc>
        <w:tc>
          <w:tcPr>
            <w:tcW w:w="1004" w:type="dxa"/>
            <w:vAlign w:val="center"/>
          </w:tcPr>
          <w:p w14:paraId="73EB2C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6B52D7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center"/>
          </w:tcPr>
          <w:p w14:paraId="796F0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Socio-psychological Factors</w:t>
            </w:r>
          </w:p>
        </w:tc>
        <w:tc>
          <w:tcPr>
            <w:tcW w:w="1625" w:type="dxa"/>
            <w:vAlign w:val="center"/>
          </w:tcPr>
          <w:p w14:paraId="756AA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2F7EE0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3714ED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2DA386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0A677C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</w:rPr>
              <w:t>euroti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cism</w:t>
            </w:r>
          </w:p>
        </w:tc>
        <w:tc>
          <w:tcPr>
            <w:tcW w:w="1625" w:type="dxa"/>
            <w:vAlign w:val="center"/>
          </w:tcPr>
          <w:p w14:paraId="712E7E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2.69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0.69</w:t>
            </w:r>
          </w:p>
        </w:tc>
        <w:tc>
          <w:tcPr>
            <w:tcW w:w="2075" w:type="dxa"/>
            <w:vAlign w:val="center"/>
          </w:tcPr>
          <w:p w14:paraId="32940B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2.67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0.68</w:t>
            </w:r>
          </w:p>
        </w:tc>
        <w:tc>
          <w:tcPr>
            <w:tcW w:w="1004" w:type="dxa"/>
            <w:vAlign w:val="center"/>
          </w:tcPr>
          <w:p w14:paraId="39EAF3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0.362</w:t>
            </w:r>
          </w:p>
        </w:tc>
      </w:tr>
      <w:tr w14:paraId="1A2F124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2B3BD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Emotion regulation</w:t>
            </w:r>
          </w:p>
        </w:tc>
        <w:tc>
          <w:tcPr>
            <w:tcW w:w="1625" w:type="dxa"/>
            <w:vAlign w:val="center"/>
          </w:tcPr>
          <w:p w14:paraId="6D099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70B44E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 w14:paraId="75682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713F88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7AF973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Cognitive reappraisal</w:t>
            </w:r>
          </w:p>
        </w:tc>
        <w:tc>
          <w:tcPr>
            <w:tcW w:w="1625" w:type="dxa"/>
            <w:vAlign w:val="center"/>
          </w:tcPr>
          <w:p w14:paraId="6AAD1C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28.02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6.95</w:t>
            </w:r>
          </w:p>
        </w:tc>
        <w:tc>
          <w:tcPr>
            <w:tcW w:w="2075" w:type="dxa"/>
            <w:vAlign w:val="center"/>
          </w:tcPr>
          <w:p w14:paraId="1401B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27.93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7.15</w:t>
            </w:r>
          </w:p>
        </w:tc>
        <w:tc>
          <w:tcPr>
            <w:tcW w:w="1004" w:type="dxa"/>
            <w:vAlign w:val="center"/>
          </w:tcPr>
          <w:p w14:paraId="3388EB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0.063</w:t>
            </w:r>
          </w:p>
        </w:tc>
      </w:tr>
      <w:tr w14:paraId="18D96B8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5A7D1F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Expressive suppression</w:t>
            </w:r>
          </w:p>
        </w:tc>
        <w:tc>
          <w:tcPr>
            <w:tcW w:w="1625" w:type="dxa"/>
          </w:tcPr>
          <w:p w14:paraId="5B7FB6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14.55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4.59</w:t>
            </w:r>
          </w:p>
        </w:tc>
        <w:tc>
          <w:tcPr>
            <w:tcW w:w="2075" w:type="dxa"/>
          </w:tcPr>
          <w:p w14:paraId="445BDF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14.59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4.64</w:t>
            </w:r>
          </w:p>
        </w:tc>
        <w:tc>
          <w:tcPr>
            <w:tcW w:w="1004" w:type="dxa"/>
          </w:tcPr>
          <w:p w14:paraId="05BC3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0.425</w:t>
            </w:r>
          </w:p>
        </w:tc>
      </w:tr>
      <w:tr w14:paraId="2571D4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061AE9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Mindfulness</w:t>
            </w:r>
          </w:p>
        </w:tc>
        <w:tc>
          <w:tcPr>
            <w:tcW w:w="1625" w:type="dxa"/>
          </w:tcPr>
          <w:p w14:paraId="438287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21.18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4.58</w:t>
            </w:r>
          </w:p>
        </w:tc>
        <w:tc>
          <w:tcPr>
            <w:tcW w:w="2075" w:type="dxa"/>
          </w:tcPr>
          <w:p w14:paraId="5CD5FA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21.08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4.73</w:t>
            </w:r>
          </w:p>
        </w:tc>
        <w:tc>
          <w:tcPr>
            <w:tcW w:w="1004" w:type="dxa"/>
          </w:tcPr>
          <w:p w14:paraId="69CC4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0.504</w:t>
            </w:r>
          </w:p>
        </w:tc>
      </w:tr>
      <w:tr w14:paraId="3A488F0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0386B1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Childhood trauma</w:t>
            </w:r>
          </w:p>
        </w:tc>
        <w:tc>
          <w:tcPr>
            <w:tcW w:w="1625" w:type="dxa"/>
          </w:tcPr>
          <w:p w14:paraId="2E3EF2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075" w:type="dxa"/>
          </w:tcPr>
          <w:p w14:paraId="61C2DE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004" w:type="dxa"/>
          </w:tcPr>
          <w:p w14:paraId="49747C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</w:p>
        </w:tc>
      </w:tr>
      <w:tr w14:paraId="10856A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383BF7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Emotional abuse</w:t>
            </w:r>
          </w:p>
        </w:tc>
        <w:tc>
          <w:tcPr>
            <w:tcW w:w="1625" w:type="dxa"/>
          </w:tcPr>
          <w:p w14:paraId="23100C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6.85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2.80</w:t>
            </w:r>
          </w:p>
        </w:tc>
        <w:tc>
          <w:tcPr>
            <w:tcW w:w="2075" w:type="dxa"/>
          </w:tcPr>
          <w:p w14:paraId="1D8A2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6.85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2.65</w:t>
            </w:r>
          </w:p>
        </w:tc>
        <w:tc>
          <w:tcPr>
            <w:tcW w:w="1004" w:type="dxa"/>
          </w:tcPr>
          <w:p w14:paraId="531D41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0.411</w:t>
            </w:r>
          </w:p>
        </w:tc>
      </w:tr>
      <w:tr w14:paraId="584BC2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526D1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Physical abuse</w:t>
            </w:r>
          </w:p>
        </w:tc>
        <w:tc>
          <w:tcPr>
            <w:tcW w:w="1625" w:type="dxa"/>
          </w:tcPr>
          <w:p w14:paraId="78348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5.73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2.31</w:t>
            </w:r>
          </w:p>
        </w:tc>
        <w:tc>
          <w:tcPr>
            <w:tcW w:w="2075" w:type="dxa"/>
          </w:tcPr>
          <w:p w14:paraId="56CB2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5.76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2.31</w:t>
            </w:r>
          </w:p>
        </w:tc>
        <w:tc>
          <w:tcPr>
            <w:tcW w:w="1004" w:type="dxa"/>
          </w:tcPr>
          <w:p w14:paraId="7F047B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0.457</w:t>
            </w:r>
          </w:p>
        </w:tc>
      </w:tr>
      <w:tr w14:paraId="2B8BDD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6AB6DD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Sexual abuse</w:t>
            </w:r>
          </w:p>
        </w:tc>
        <w:tc>
          <w:tcPr>
            <w:tcW w:w="1625" w:type="dxa"/>
          </w:tcPr>
          <w:p w14:paraId="09F3C8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5.63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2.13</w:t>
            </w:r>
          </w:p>
        </w:tc>
        <w:tc>
          <w:tcPr>
            <w:tcW w:w="2075" w:type="dxa"/>
          </w:tcPr>
          <w:p w14:paraId="630965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5.67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2.11</w:t>
            </w:r>
          </w:p>
        </w:tc>
        <w:tc>
          <w:tcPr>
            <w:tcW w:w="1004" w:type="dxa"/>
          </w:tcPr>
          <w:p w14:paraId="060A5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0.728</w:t>
            </w:r>
          </w:p>
        </w:tc>
      </w:tr>
      <w:tr w14:paraId="5E0AB5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02F2C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Emotional neglect</w:t>
            </w:r>
          </w:p>
        </w:tc>
        <w:tc>
          <w:tcPr>
            <w:tcW w:w="1625" w:type="dxa"/>
          </w:tcPr>
          <w:p w14:paraId="51B690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9.87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4.96</w:t>
            </w:r>
          </w:p>
        </w:tc>
        <w:tc>
          <w:tcPr>
            <w:tcW w:w="2075" w:type="dxa"/>
          </w:tcPr>
          <w:p w14:paraId="6E6BC3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9.68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4.79</w:t>
            </w:r>
          </w:p>
        </w:tc>
        <w:tc>
          <w:tcPr>
            <w:tcW w:w="1004" w:type="dxa"/>
          </w:tcPr>
          <w:p w14:paraId="7B52FC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0.776</w:t>
            </w:r>
          </w:p>
        </w:tc>
      </w:tr>
      <w:tr w14:paraId="01B1D9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shd w:val="clear" w:color="auto" w:fill="auto"/>
            <w:vAlign w:val="top"/>
          </w:tcPr>
          <w:p w14:paraId="63C0C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Physical neglect</w:t>
            </w:r>
          </w:p>
        </w:tc>
        <w:tc>
          <w:tcPr>
            <w:tcW w:w="1625" w:type="dxa"/>
          </w:tcPr>
          <w:p w14:paraId="26AB2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7.95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3.32</w:t>
            </w:r>
          </w:p>
        </w:tc>
        <w:tc>
          <w:tcPr>
            <w:tcW w:w="2075" w:type="dxa"/>
          </w:tcPr>
          <w:p w14:paraId="474EF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7.81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3.22</w:t>
            </w:r>
          </w:p>
        </w:tc>
        <w:tc>
          <w:tcPr>
            <w:tcW w:w="1004" w:type="dxa"/>
          </w:tcPr>
          <w:p w14:paraId="79842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0.722</w:t>
            </w:r>
          </w:p>
        </w:tc>
      </w:tr>
    </w:tbl>
    <w:p w14:paraId="7A997FE9">
      <w:pPr>
        <w:rPr>
          <w:rFonts w:ascii="Times New Roman" w:hAnsi="Times New Roman"/>
          <w:sz w:val="24"/>
          <w:lang w:bidi="ar"/>
        </w:rPr>
      </w:pPr>
      <w:r>
        <w:rPr>
          <w:rFonts w:hint="eastAsia" w:ascii="Times New Roman" w:hAnsi="Times New Roman" w:cs="Times New Roman"/>
          <w:b/>
          <w:bCs/>
          <w:szCs w:val="21"/>
        </w:rPr>
        <w:t xml:space="preserve">Note. </w:t>
      </w:r>
      <w:r>
        <w:rPr>
          <w:rFonts w:ascii="Times New Roman" w:hAnsi="Times New Roman" w:cs="Times New Roman"/>
          <w:szCs w:val="21"/>
        </w:rPr>
        <w:t>*＜0.05 **＜0.01***＜0.001</w:t>
      </w:r>
    </w:p>
    <w:p w14:paraId="03141152">
      <w:pPr>
        <w:jc w:val="center"/>
        <w:rPr>
          <w:rFonts w:hint="default" w:ascii="Times New Roman" w:hAnsi="Times New Roman"/>
          <w:sz w:val="24"/>
          <w:szCs w:val="24"/>
          <w:lang w:val="en-US" w:eastAsia="zh-CN" w:bidi="ar"/>
        </w:rPr>
      </w:pPr>
    </w:p>
    <w:p w14:paraId="47427496">
      <w:pPr>
        <w:jc w:val="center"/>
        <w:rPr>
          <w:rFonts w:hint="eastAsia" w:ascii="Times New Roman" w:hAnsi="Times New Roman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sz w:val="24"/>
          <w:szCs w:val="24"/>
          <w:lang w:val="en-US" w:eastAsia="zh-CN" w:bidi="ar"/>
        </w:rPr>
        <w:t xml:space="preserve"> </w:t>
      </w:r>
    </w:p>
    <w:p w14:paraId="38E609F7">
      <w:pPr>
        <w:rPr>
          <w:rFonts w:hint="eastAsia" w:ascii="Times New Roman" w:hAnsi="Times New Roman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sz w:val="24"/>
          <w:szCs w:val="24"/>
          <w:lang w:val="en-US" w:eastAsia="zh-CN" w:bidi="ar"/>
        </w:rPr>
        <w:br w:type="page"/>
      </w:r>
    </w:p>
    <w:p w14:paraId="2D948204">
      <w:pPr>
        <w:jc w:val="center"/>
        <w:rPr>
          <w:rFonts w:hint="eastAsia" w:ascii="Times New Roman" w:hAnsi="Times New Roman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sz w:val="24"/>
          <w:szCs w:val="24"/>
          <w:lang w:val="en-US" w:eastAsia="zh-CN" w:bidi="ar"/>
        </w:rPr>
        <w:drawing>
          <wp:inline distT="0" distB="0" distL="114300" distR="114300">
            <wp:extent cx="5252085" cy="2894330"/>
            <wp:effectExtent l="0" t="0" r="0" b="0"/>
            <wp:docPr id="1" name="图片 1" descr="Boru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oruta"/>
                    <pic:cNvPicPr>
                      <a:picLocks noChangeAspect="1"/>
                    </pic:cNvPicPr>
                  </pic:nvPicPr>
                  <pic:blipFill>
                    <a:blip r:embed="rId4"/>
                    <a:srcRect l="325" t="12751" b="326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6A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 w:bidi="ar"/>
        </w:rPr>
        <w:t>Fig. S1</w:t>
      </w:r>
      <w:r>
        <w:rPr>
          <w:rFonts w:hint="eastAsia" w:ascii="Times New Roman" w:hAnsi="Times New Roman"/>
          <w:sz w:val="24"/>
          <w:szCs w:val="24"/>
          <w:lang w:val="en-US" w:eastAsia="zh-CN" w:bidi="ar"/>
        </w:rPr>
        <w:t xml:space="preserve"> Feature selection based on the Boruta algorithm.</w:t>
      </w:r>
    </w:p>
    <w:p w14:paraId="521E2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/>
          <w:sz w:val="21"/>
          <w:szCs w:val="21"/>
          <w:lang w:val="en-US" w:eastAsia="zh-CN" w:bidi="ar"/>
        </w:rPr>
      </w:pPr>
      <w:r>
        <w:rPr>
          <w:rFonts w:hint="eastAsia" w:ascii="Times New Roman" w:hAnsi="Times New Roman"/>
          <w:b/>
          <w:bCs/>
          <w:i w:val="0"/>
          <w:iCs w:val="0"/>
          <w:sz w:val="21"/>
          <w:szCs w:val="21"/>
          <w:lang w:val="en-US" w:eastAsia="zh-CN" w:bidi="ar"/>
        </w:rPr>
        <w:t>Note.</w:t>
      </w:r>
      <w:r>
        <w:rPr>
          <w:rFonts w:hint="eastAsia" w:ascii="Times New Roman" w:hAnsi="Times New Roman"/>
          <w:i/>
          <w:iCs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 w:bidi="ar"/>
        </w:rPr>
        <w:t>The x-axis is the name of each variable, and the y-axis is the Z value of each variable. The box plot shows the Z value of each</w:t>
      </w:r>
      <w:bookmarkStart w:id="0" w:name="_GoBack"/>
      <w:bookmarkEnd w:id="0"/>
      <w:r>
        <w:rPr>
          <w:rFonts w:hint="eastAsia" w:ascii="Times New Roman" w:hAnsi="Times New Roman"/>
          <w:sz w:val="21"/>
          <w:szCs w:val="21"/>
          <w:lang w:val="en-US" w:eastAsia="zh-CN" w:bidi="ar"/>
        </w:rPr>
        <w:t xml:space="preserve"> variable during model calculation. The red and green boxes represent Z-scores that reject and confirm attributes, respectively, and the blue boxes represent the minimum, average, and maximum Z-values of the shadow property.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F74EF"/>
    <w:rsid w:val="1A3D25CD"/>
    <w:rsid w:val="3F8F045B"/>
    <w:rsid w:val="4BB41575"/>
    <w:rsid w:val="551062D5"/>
    <w:rsid w:val="5EFD5599"/>
    <w:rsid w:val="7280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384</Words>
  <Characters>2065</Characters>
  <Lines>0</Lines>
  <Paragraphs>0</Paragraphs>
  <TotalTime>0</TotalTime>
  <ScaleCrop>false</ScaleCrop>
  <LinksUpToDate>false</LinksUpToDate>
  <CharactersWithSpaces>2257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2025-01-06T02:06:00Z</dcterms:created>
  <dc:creator>linxi</dc:creator>
  <cp:lastModifiedBy>林晓荷</cp:lastModifiedBy>
  <dcterms:modified xsi:type="dcterms:W3CDTF">2025-09-03T03:27:55Z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87729CCC60B04D12B90D50ED50BE0F5D_12</vt:lpwstr>
  </property>
</Properties>
</file>