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3224A" w14:textId="77777777" w:rsidR="0050281E" w:rsidRPr="00595F61" w:rsidRDefault="0050281E" w:rsidP="00595F61">
      <w:pPr>
        <w:spacing w:after="0" w:line="480" w:lineRule="auto"/>
        <w:rPr>
          <w:rFonts w:ascii="Times New Roman" w:hAnsi="Times New Roman" w:cs="Times New Roman"/>
          <w:sz w:val="24"/>
        </w:rPr>
      </w:pPr>
      <w:r w:rsidRPr="00595F61">
        <w:rPr>
          <w:rFonts w:ascii="Times New Roman" w:hAnsi="Times New Roman" w:cs="Times New Roman"/>
          <w:sz w:val="24"/>
        </w:rPr>
        <w:t>Supplementary Table S1. Patient characteristics for all participants</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01"/>
        <w:gridCol w:w="2125"/>
      </w:tblGrid>
      <w:tr w:rsidR="0050281E" w:rsidRPr="008F3E9E" w14:paraId="5BA3224E" w14:textId="77777777" w:rsidTr="00595F61">
        <w:trPr>
          <w:trHeight w:val="360"/>
        </w:trPr>
        <w:tc>
          <w:tcPr>
            <w:tcW w:w="3823" w:type="pct"/>
            <w:tcBorders>
              <w:top w:val="single" w:sz="4" w:space="0" w:color="auto"/>
              <w:bottom w:val="single" w:sz="8" w:space="0" w:color="000000" w:themeColor="text1"/>
            </w:tcBorders>
            <w:noWrap/>
            <w:hideMark/>
          </w:tcPr>
          <w:p w14:paraId="5BA3224C"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Variable</w:t>
            </w:r>
          </w:p>
        </w:tc>
        <w:tc>
          <w:tcPr>
            <w:tcW w:w="1177" w:type="pct"/>
            <w:tcBorders>
              <w:top w:val="single" w:sz="4" w:space="0" w:color="auto"/>
              <w:bottom w:val="single" w:sz="8" w:space="0" w:color="000000" w:themeColor="text1"/>
            </w:tcBorders>
            <w:noWrap/>
            <w:hideMark/>
          </w:tcPr>
          <w:p w14:paraId="5BA3224D"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Value (n = 20)</w:t>
            </w:r>
          </w:p>
        </w:tc>
      </w:tr>
      <w:tr w:rsidR="0050281E" w:rsidRPr="008F3E9E" w14:paraId="5BA32251" w14:textId="77777777" w:rsidTr="00595F61">
        <w:trPr>
          <w:trHeight w:val="360"/>
        </w:trPr>
        <w:tc>
          <w:tcPr>
            <w:tcW w:w="3823" w:type="pct"/>
            <w:tcBorders>
              <w:top w:val="single" w:sz="8" w:space="0" w:color="000000" w:themeColor="text1"/>
              <w:bottom w:val="single" w:sz="4" w:space="0" w:color="747474" w:themeColor="background2" w:themeShade="80"/>
            </w:tcBorders>
            <w:noWrap/>
            <w:hideMark/>
          </w:tcPr>
          <w:p w14:paraId="5BA3224F"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Age (years), mean ± SD</w:t>
            </w:r>
          </w:p>
        </w:tc>
        <w:tc>
          <w:tcPr>
            <w:tcW w:w="1177" w:type="pct"/>
            <w:tcBorders>
              <w:top w:val="single" w:sz="8" w:space="0" w:color="000000" w:themeColor="text1"/>
              <w:bottom w:val="single" w:sz="4" w:space="0" w:color="747474" w:themeColor="background2" w:themeShade="80"/>
            </w:tcBorders>
            <w:noWrap/>
            <w:hideMark/>
          </w:tcPr>
          <w:p w14:paraId="5BA32250"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46.1 ± 6.39</w:t>
            </w:r>
          </w:p>
        </w:tc>
      </w:tr>
      <w:tr w:rsidR="0050281E" w:rsidRPr="008F3E9E" w14:paraId="5BA32254"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52"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ECOG Performance Status, n (%)</w:t>
            </w:r>
          </w:p>
        </w:tc>
        <w:tc>
          <w:tcPr>
            <w:tcW w:w="1177" w:type="pct"/>
            <w:tcBorders>
              <w:top w:val="single" w:sz="4" w:space="0" w:color="747474" w:themeColor="background2" w:themeShade="80"/>
              <w:bottom w:val="single" w:sz="4" w:space="0" w:color="747474" w:themeColor="background2" w:themeShade="80"/>
            </w:tcBorders>
            <w:noWrap/>
            <w:hideMark/>
          </w:tcPr>
          <w:p w14:paraId="5BA32253"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57" w14:textId="77777777" w:rsidTr="00595F61">
        <w:trPr>
          <w:trHeight w:val="360"/>
        </w:trPr>
        <w:tc>
          <w:tcPr>
            <w:tcW w:w="3823" w:type="pct"/>
            <w:tcBorders>
              <w:top w:val="single" w:sz="4" w:space="0" w:color="747474" w:themeColor="background2" w:themeShade="80"/>
            </w:tcBorders>
            <w:noWrap/>
            <w:hideMark/>
          </w:tcPr>
          <w:p w14:paraId="5BA32255"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w:t>
            </w:r>
          </w:p>
        </w:tc>
        <w:tc>
          <w:tcPr>
            <w:tcW w:w="1177" w:type="pct"/>
            <w:tcBorders>
              <w:top w:val="single" w:sz="4" w:space="0" w:color="747474" w:themeColor="background2" w:themeShade="80"/>
            </w:tcBorders>
            <w:noWrap/>
            <w:hideMark/>
          </w:tcPr>
          <w:p w14:paraId="5BA32256"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20 (100%)</w:t>
            </w:r>
          </w:p>
        </w:tc>
      </w:tr>
      <w:tr w:rsidR="0050281E" w:rsidRPr="008F3E9E" w14:paraId="5BA3225A" w14:textId="77777777" w:rsidTr="00595F61">
        <w:trPr>
          <w:trHeight w:val="360"/>
        </w:trPr>
        <w:tc>
          <w:tcPr>
            <w:tcW w:w="3823" w:type="pct"/>
            <w:noWrap/>
            <w:hideMark/>
          </w:tcPr>
          <w:p w14:paraId="5BA32258"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w:t>
            </w:r>
          </w:p>
        </w:tc>
        <w:tc>
          <w:tcPr>
            <w:tcW w:w="1177" w:type="pct"/>
            <w:noWrap/>
            <w:hideMark/>
          </w:tcPr>
          <w:p w14:paraId="5BA32259"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5D" w14:textId="77777777" w:rsidTr="00595F61">
        <w:trPr>
          <w:trHeight w:val="360"/>
        </w:trPr>
        <w:tc>
          <w:tcPr>
            <w:tcW w:w="3823" w:type="pct"/>
            <w:tcBorders>
              <w:bottom w:val="single" w:sz="4" w:space="0" w:color="747474" w:themeColor="background2" w:themeShade="80"/>
            </w:tcBorders>
            <w:noWrap/>
            <w:hideMark/>
          </w:tcPr>
          <w:p w14:paraId="5BA3225B"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w:t>
            </w:r>
          </w:p>
        </w:tc>
        <w:tc>
          <w:tcPr>
            <w:tcW w:w="1177" w:type="pct"/>
            <w:tcBorders>
              <w:bottom w:val="single" w:sz="4" w:space="0" w:color="747474" w:themeColor="background2" w:themeShade="80"/>
            </w:tcBorders>
            <w:noWrap/>
            <w:hideMark/>
          </w:tcPr>
          <w:p w14:paraId="5BA3225C"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60"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5E"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Menopausal Status, n (%)</w:t>
            </w:r>
          </w:p>
        </w:tc>
        <w:tc>
          <w:tcPr>
            <w:tcW w:w="1177" w:type="pct"/>
            <w:tcBorders>
              <w:top w:val="single" w:sz="4" w:space="0" w:color="747474" w:themeColor="background2" w:themeShade="80"/>
              <w:bottom w:val="single" w:sz="4" w:space="0" w:color="747474" w:themeColor="background2" w:themeShade="80"/>
            </w:tcBorders>
            <w:noWrap/>
            <w:hideMark/>
          </w:tcPr>
          <w:p w14:paraId="5BA3225F"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63" w14:textId="77777777" w:rsidTr="00595F61">
        <w:trPr>
          <w:trHeight w:val="360"/>
        </w:trPr>
        <w:tc>
          <w:tcPr>
            <w:tcW w:w="3823" w:type="pct"/>
            <w:tcBorders>
              <w:top w:val="single" w:sz="4" w:space="0" w:color="747474" w:themeColor="background2" w:themeShade="80"/>
            </w:tcBorders>
            <w:noWrap/>
            <w:hideMark/>
          </w:tcPr>
          <w:p w14:paraId="5BA32261"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Premenopausal</w:t>
            </w:r>
          </w:p>
        </w:tc>
        <w:tc>
          <w:tcPr>
            <w:tcW w:w="1177" w:type="pct"/>
            <w:tcBorders>
              <w:top w:val="single" w:sz="4" w:space="0" w:color="747474" w:themeColor="background2" w:themeShade="80"/>
            </w:tcBorders>
            <w:noWrap/>
            <w:hideMark/>
          </w:tcPr>
          <w:p w14:paraId="5BA32262"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19 (95%)</w:t>
            </w:r>
          </w:p>
        </w:tc>
      </w:tr>
      <w:tr w:rsidR="0050281E" w:rsidRPr="008F3E9E" w14:paraId="5BA32266" w14:textId="77777777" w:rsidTr="00595F61">
        <w:trPr>
          <w:trHeight w:val="360"/>
        </w:trPr>
        <w:tc>
          <w:tcPr>
            <w:tcW w:w="3823" w:type="pct"/>
            <w:tcBorders>
              <w:bottom w:val="single" w:sz="4" w:space="0" w:color="747474" w:themeColor="background2" w:themeShade="80"/>
            </w:tcBorders>
            <w:noWrap/>
            <w:hideMark/>
          </w:tcPr>
          <w:p w14:paraId="5BA32264"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Postmenopausal</w:t>
            </w:r>
          </w:p>
        </w:tc>
        <w:tc>
          <w:tcPr>
            <w:tcW w:w="1177" w:type="pct"/>
            <w:tcBorders>
              <w:bottom w:val="single" w:sz="4" w:space="0" w:color="747474" w:themeColor="background2" w:themeShade="80"/>
            </w:tcBorders>
            <w:noWrap/>
            <w:hideMark/>
          </w:tcPr>
          <w:p w14:paraId="5BA32265"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(5%)</w:t>
            </w:r>
          </w:p>
        </w:tc>
      </w:tr>
      <w:tr w:rsidR="0050281E" w:rsidRPr="008F3E9E" w14:paraId="5BA32269"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67"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Subtype, n (%)</w:t>
            </w:r>
          </w:p>
        </w:tc>
        <w:tc>
          <w:tcPr>
            <w:tcW w:w="1177" w:type="pct"/>
            <w:tcBorders>
              <w:top w:val="single" w:sz="4" w:space="0" w:color="747474" w:themeColor="background2" w:themeShade="80"/>
              <w:bottom w:val="single" w:sz="4" w:space="0" w:color="747474" w:themeColor="background2" w:themeShade="80"/>
            </w:tcBorders>
            <w:noWrap/>
            <w:hideMark/>
          </w:tcPr>
          <w:p w14:paraId="5BA32268"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6C" w14:textId="77777777" w:rsidTr="00595F61">
        <w:trPr>
          <w:trHeight w:val="360"/>
        </w:trPr>
        <w:tc>
          <w:tcPr>
            <w:tcW w:w="3823" w:type="pct"/>
            <w:tcBorders>
              <w:top w:val="single" w:sz="4" w:space="0" w:color="747474" w:themeColor="background2" w:themeShade="80"/>
            </w:tcBorders>
            <w:noWrap/>
            <w:hideMark/>
          </w:tcPr>
          <w:p w14:paraId="5BA3226A"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HR+ / HER2- (Luminal)</w:t>
            </w:r>
          </w:p>
        </w:tc>
        <w:tc>
          <w:tcPr>
            <w:tcW w:w="1177" w:type="pct"/>
            <w:tcBorders>
              <w:top w:val="single" w:sz="4" w:space="0" w:color="747474" w:themeColor="background2" w:themeShade="80"/>
            </w:tcBorders>
            <w:noWrap/>
            <w:hideMark/>
          </w:tcPr>
          <w:p w14:paraId="5BA3226B"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18 (90%)</w:t>
            </w:r>
          </w:p>
        </w:tc>
      </w:tr>
      <w:tr w:rsidR="0050281E" w:rsidRPr="008F3E9E" w14:paraId="5BA3226F" w14:textId="77777777" w:rsidTr="00595F61">
        <w:trPr>
          <w:trHeight w:val="360"/>
        </w:trPr>
        <w:tc>
          <w:tcPr>
            <w:tcW w:w="3823" w:type="pct"/>
            <w:noWrap/>
            <w:hideMark/>
          </w:tcPr>
          <w:p w14:paraId="5BA3226D"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HR+ / HER2+ (Luminal HER2)</w:t>
            </w:r>
          </w:p>
        </w:tc>
        <w:tc>
          <w:tcPr>
            <w:tcW w:w="1177" w:type="pct"/>
            <w:noWrap/>
            <w:hideMark/>
          </w:tcPr>
          <w:p w14:paraId="5BA3226E"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(5%)</w:t>
            </w:r>
          </w:p>
        </w:tc>
      </w:tr>
      <w:tr w:rsidR="0050281E" w:rsidRPr="008F3E9E" w14:paraId="5BA32272" w14:textId="77777777" w:rsidTr="00595F61">
        <w:trPr>
          <w:trHeight w:val="360"/>
        </w:trPr>
        <w:tc>
          <w:tcPr>
            <w:tcW w:w="3823" w:type="pct"/>
            <w:tcBorders>
              <w:bottom w:val="single" w:sz="4" w:space="0" w:color="747474" w:themeColor="background2" w:themeShade="80"/>
            </w:tcBorders>
            <w:noWrap/>
            <w:hideMark/>
          </w:tcPr>
          <w:p w14:paraId="5BA32270"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DCIS</w:t>
            </w:r>
          </w:p>
        </w:tc>
        <w:tc>
          <w:tcPr>
            <w:tcW w:w="1177" w:type="pct"/>
            <w:tcBorders>
              <w:bottom w:val="single" w:sz="4" w:space="0" w:color="747474" w:themeColor="background2" w:themeShade="80"/>
            </w:tcBorders>
            <w:noWrap/>
            <w:hideMark/>
          </w:tcPr>
          <w:p w14:paraId="5BA32271"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(5%)</w:t>
            </w:r>
          </w:p>
        </w:tc>
      </w:tr>
      <w:tr w:rsidR="0050281E" w:rsidRPr="008F3E9E" w14:paraId="5BA32275"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73"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Stage, n (%)</w:t>
            </w:r>
          </w:p>
        </w:tc>
        <w:tc>
          <w:tcPr>
            <w:tcW w:w="1177" w:type="pct"/>
            <w:tcBorders>
              <w:top w:val="single" w:sz="4" w:space="0" w:color="747474" w:themeColor="background2" w:themeShade="80"/>
              <w:bottom w:val="single" w:sz="4" w:space="0" w:color="747474" w:themeColor="background2" w:themeShade="80"/>
            </w:tcBorders>
            <w:noWrap/>
            <w:hideMark/>
          </w:tcPr>
          <w:p w14:paraId="5BA32274"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78" w14:textId="77777777" w:rsidTr="00595F61">
        <w:trPr>
          <w:trHeight w:val="360"/>
        </w:trPr>
        <w:tc>
          <w:tcPr>
            <w:tcW w:w="3823" w:type="pct"/>
            <w:tcBorders>
              <w:top w:val="single" w:sz="4" w:space="0" w:color="747474" w:themeColor="background2" w:themeShade="80"/>
            </w:tcBorders>
            <w:noWrap/>
            <w:hideMark/>
          </w:tcPr>
          <w:p w14:paraId="5BA32276"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w:t>
            </w:r>
          </w:p>
        </w:tc>
        <w:tc>
          <w:tcPr>
            <w:tcW w:w="1177" w:type="pct"/>
            <w:tcBorders>
              <w:top w:val="single" w:sz="4" w:space="0" w:color="747474" w:themeColor="background2" w:themeShade="80"/>
            </w:tcBorders>
            <w:noWrap/>
            <w:hideMark/>
          </w:tcPr>
          <w:p w14:paraId="5BA32277"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(5%)</w:t>
            </w:r>
          </w:p>
        </w:tc>
      </w:tr>
      <w:tr w:rsidR="0050281E" w:rsidRPr="008F3E9E" w14:paraId="5BA3227B" w14:textId="77777777" w:rsidTr="00595F61">
        <w:trPr>
          <w:trHeight w:val="360"/>
        </w:trPr>
        <w:tc>
          <w:tcPr>
            <w:tcW w:w="3823" w:type="pct"/>
            <w:noWrap/>
            <w:hideMark/>
          </w:tcPr>
          <w:p w14:paraId="5BA32279"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w:t>
            </w:r>
          </w:p>
        </w:tc>
        <w:tc>
          <w:tcPr>
            <w:tcW w:w="1177" w:type="pct"/>
            <w:noWrap/>
            <w:hideMark/>
          </w:tcPr>
          <w:p w14:paraId="5BA3227A"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9 (45%)</w:t>
            </w:r>
          </w:p>
        </w:tc>
      </w:tr>
      <w:tr w:rsidR="0050281E" w:rsidRPr="008F3E9E" w14:paraId="5BA3227E" w14:textId="77777777" w:rsidTr="00595F61">
        <w:trPr>
          <w:trHeight w:val="360"/>
        </w:trPr>
        <w:tc>
          <w:tcPr>
            <w:tcW w:w="3823" w:type="pct"/>
            <w:noWrap/>
            <w:hideMark/>
          </w:tcPr>
          <w:p w14:paraId="5BA3227C"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II</w:t>
            </w:r>
          </w:p>
        </w:tc>
        <w:tc>
          <w:tcPr>
            <w:tcW w:w="1177" w:type="pct"/>
            <w:noWrap/>
            <w:hideMark/>
          </w:tcPr>
          <w:p w14:paraId="5BA3227D"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8 (40%)</w:t>
            </w:r>
          </w:p>
        </w:tc>
      </w:tr>
      <w:tr w:rsidR="0050281E" w:rsidRPr="008F3E9E" w14:paraId="5BA32281" w14:textId="77777777" w:rsidTr="00595F61">
        <w:trPr>
          <w:trHeight w:val="360"/>
        </w:trPr>
        <w:tc>
          <w:tcPr>
            <w:tcW w:w="3823" w:type="pct"/>
            <w:tcBorders>
              <w:bottom w:val="single" w:sz="4" w:space="0" w:color="747474" w:themeColor="background2" w:themeShade="80"/>
            </w:tcBorders>
            <w:noWrap/>
            <w:hideMark/>
          </w:tcPr>
          <w:p w14:paraId="5BA3227F"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III</w:t>
            </w:r>
          </w:p>
        </w:tc>
        <w:tc>
          <w:tcPr>
            <w:tcW w:w="1177" w:type="pct"/>
            <w:tcBorders>
              <w:bottom w:val="single" w:sz="4" w:space="0" w:color="747474" w:themeColor="background2" w:themeShade="80"/>
            </w:tcBorders>
            <w:noWrap/>
            <w:hideMark/>
          </w:tcPr>
          <w:p w14:paraId="5BA32280"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 (10%)</w:t>
            </w:r>
          </w:p>
        </w:tc>
      </w:tr>
      <w:tr w:rsidR="0050281E" w:rsidRPr="008F3E9E" w14:paraId="5BA32284"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82"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History of Chemotherapy, n (%)</w:t>
            </w:r>
          </w:p>
        </w:tc>
        <w:tc>
          <w:tcPr>
            <w:tcW w:w="1177" w:type="pct"/>
            <w:tcBorders>
              <w:top w:val="single" w:sz="4" w:space="0" w:color="747474" w:themeColor="background2" w:themeShade="80"/>
              <w:bottom w:val="single" w:sz="4" w:space="0" w:color="747474" w:themeColor="background2" w:themeShade="80"/>
            </w:tcBorders>
            <w:noWrap/>
            <w:hideMark/>
          </w:tcPr>
          <w:p w14:paraId="5BA32283"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87" w14:textId="77777777" w:rsidTr="00595F61">
        <w:trPr>
          <w:trHeight w:val="360"/>
        </w:trPr>
        <w:tc>
          <w:tcPr>
            <w:tcW w:w="3823" w:type="pct"/>
            <w:tcBorders>
              <w:top w:val="single" w:sz="4" w:space="0" w:color="747474" w:themeColor="background2" w:themeShade="80"/>
            </w:tcBorders>
            <w:noWrap/>
            <w:hideMark/>
          </w:tcPr>
          <w:p w14:paraId="5BA32285"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Yes</w:t>
            </w:r>
          </w:p>
        </w:tc>
        <w:tc>
          <w:tcPr>
            <w:tcW w:w="1177" w:type="pct"/>
            <w:tcBorders>
              <w:top w:val="single" w:sz="4" w:space="0" w:color="747474" w:themeColor="background2" w:themeShade="80"/>
            </w:tcBorders>
            <w:noWrap/>
            <w:hideMark/>
          </w:tcPr>
          <w:p w14:paraId="5BA32286"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5 (25%)</w:t>
            </w:r>
          </w:p>
        </w:tc>
      </w:tr>
      <w:tr w:rsidR="0050281E" w:rsidRPr="008F3E9E" w14:paraId="5BA3228A" w14:textId="77777777" w:rsidTr="00595F61">
        <w:trPr>
          <w:trHeight w:val="360"/>
        </w:trPr>
        <w:tc>
          <w:tcPr>
            <w:tcW w:w="3823" w:type="pct"/>
            <w:tcBorders>
              <w:bottom w:val="single" w:sz="4" w:space="0" w:color="747474" w:themeColor="background2" w:themeShade="80"/>
            </w:tcBorders>
            <w:noWrap/>
            <w:hideMark/>
          </w:tcPr>
          <w:p w14:paraId="5BA32288"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No</w:t>
            </w:r>
          </w:p>
        </w:tc>
        <w:tc>
          <w:tcPr>
            <w:tcW w:w="1177" w:type="pct"/>
            <w:tcBorders>
              <w:bottom w:val="single" w:sz="4" w:space="0" w:color="747474" w:themeColor="background2" w:themeShade="80"/>
            </w:tcBorders>
            <w:noWrap/>
            <w:hideMark/>
          </w:tcPr>
          <w:p w14:paraId="5BA32289"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15 (75%)</w:t>
            </w:r>
          </w:p>
        </w:tc>
      </w:tr>
      <w:tr w:rsidR="0050281E" w:rsidRPr="008F3E9E" w14:paraId="5BA3228D" w14:textId="77777777" w:rsidTr="00595F61">
        <w:trPr>
          <w:trHeight w:val="360"/>
        </w:trPr>
        <w:tc>
          <w:tcPr>
            <w:tcW w:w="3823" w:type="pct"/>
            <w:tcBorders>
              <w:top w:val="single" w:sz="4" w:space="0" w:color="747474" w:themeColor="background2" w:themeShade="80"/>
              <w:bottom w:val="single" w:sz="4" w:space="0" w:color="747474" w:themeColor="background2" w:themeShade="80"/>
            </w:tcBorders>
            <w:noWrap/>
            <w:hideMark/>
          </w:tcPr>
          <w:p w14:paraId="5BA3228B"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Postoperative Hormonal Therapy Regimen, n (%)</w:t>
            </w:r>
          </w:p>
        </w:tc>
        <w:tc>
          <w:tcPr>
            <w:tcW w:w="1177" w:type="pct"/>
            <w:tcBorders>
              <w:top w:val="single" w:sz="4" w:space="0" w:color="747474" w:themeColor="background2" w:themeShade="80"/>
              <w:bottom w:val="single" w:sz="4" w:space="0" w:color="747474" w:themeColor="background2" w:themeShade="80"/>
            </w:tcBorders>
            <w:noWrap/>
            <w:hideMark/>
          </w:tcPr>
          <w:p w14:paraId="5BA3228C"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90" w14:textId="77777777" w:rsidTr="00595F61">
        <w:trPr>
          <w:trHeight w:val="360"/>
        </w:trPr>
        <w:tc>
          <w:tcPr>
            <w:tcW w:w="3823" w:type="pct"/>
            <w:tcBorders>
              <w:top w:val="single" w:sz="4" w:space="0" w:color="747474" w:themeColor="background2" w:themeShade="80"/>
            </w:tcBorders>
            <w:noWrap/>
            <w:hideMark/>
          </w:tcPr>
          <w:p w14:paraId="5BA3228E"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Tamoxifen</w:t>
            </w:r>
          </w:p>
        </w:tc>
        <w:tc>
          <w:tcPr>
            <w:tcW w:w="1177" w:type="pct"/>
            <w:tcBorders>
              <w:top w:val="single" w:sz="4" w:space="0" w:color="747474" w:themeColor="background2" w:themeShade="80"/>
            </w:tcBorders>
            <w:noWrap/>
            <w:hideMark/>
          </w:tcPr>
          <w:p w14:paraId="5BA3228F"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6 (30%)</w:t>
            </w:r>
          </w:p>
        </w:tc>
      </w:tr>
      <w:tr w:rsidR="0050281E" w:rsidRPr="008F3E9E" w14:paraId="5BA32293" w14:textId="77777777" w:rsidTr="00595F61">
        <w:trPr>
          <w:trHeight w:val="360"/>
        </w:trPr>
        <w:tc>
          <w:tcPr>
            <w:tcW w:w="3823" w:type="pct"/>
            <w:noWrap/>
            <w:hideMark/>
          </w:tcPr>
          <w:p w14:paraId="5BA32291"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LHRH agonist + Tamoxifen</w:t>
            </w:r>
          </w:p>
        </w:tc>
        <w:tc>
          <w:tcPr>
            <w:tcW w:w="1177" w:type="pct"/>
            <w:noWrap/>
            <w:hideMark/>
          </w:tcPr>
          <w:p w14:paraId="5BA32292"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12 (60%)</w:t>
            </w:r>
          </w:p>
        </w:tc>
      </w:tr>
      <w:tr w:rsidR="0050281E" w:rsidRPr="008F3E9E" w14:paraId="5BA32296" w14:textId="77777777" w:rsidTr="00595F61">
        <w:trPr>
          <w:trHeight w:val="360"/>
        </w:trPr>
        <w:tc>
          <w:tcPr>
            <w:tcW w:w="3823" w:type="pct"/>
            <w:tcBorders>
              <w:bottom w:val="single" w:sz="4" w:space="0" w:color="auto"/>
            </w:tcBorders>
            <w:noWrap/>
            <w:hideMark/>
          </w:tcPr>
          <w:p w14:paraId="5BA32294"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lastRenderedPageBreak/>
              <w:t xml:space="preserve">LHRH agonist + Tamoxifen + </w:t>
            </w:r>
            <w:proofErr w:type="spellStart"/>
            <w:r w:rsidRPr="00595F61">
              <w:rPr>
                <w:rFonts w:ascii="Times New Roman" w:hAnsi="Times New Roman" w:cs="Times New Roman"/>
                <w:sz w:val="24"/>
              </w:rPr>
              <w:t>Abemaciclib</w:t>
            </w:r>
            <w:proofErr w:type="spellEnd"/>
          </w:p>
        </w:tc>
        <w:tc>
          <w:tcPr>
            <w:tcW w:w="1177" w:type="pct"/>
            <w:tcBorders>
              <w:bottom w:val="single" w:sz="4" w:space="0" w:color="auto"/>
            </w:tcBorders>
            <w:noWrap/>
            <w:hideMark/>
          </w:tcPr>
          <w:p w14:paraId="5BA32295"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 (10%)</w:t>
            </w:r>
          </w:p>
        </w:tc>
      </w:tr>
    </w:tbl>
    <w:p w14:paraId="5BA32297" w14:textId="77777777" w:rsidR="0050281E" w:rsidRPr="00595F61" w:rsidRDefault="0050281E" w:rsidP="00595F61">
      <w:pPr>
        <w:spacing w:after="0" w:line="480" w:lineRule="auto"/>
        <w:rPr>
          <w:rFonts w:ascii="Times New Roman" w:hAnsi="Times New Roman" w:cs="Times New Roman"/>
          <w:sz w:val="24"/>
        </w:rPr>
      </w:pPr>
      <w:r w:rsidRPr="00595F61">
        <w:rPr>
          <w:rFonts w:ascii="Times New Roman" w:hAnsi="Times New Roman" w:cs="Times New Roman"/>
          <w:sz w:val="24"/>
        </w:rPr>
        <w:t>Values are presented as mean ± SD for continuous variables and n (%) for categorical variables. One participant was subsequently diagnosed with ductal carcinoma in situ (DCIS) based on pathological findings. This case was excluded from the primary endpoint analysis but included in the overall safety population. Abbreviations: ECOG, Eastern Cooperative Oncology Group; HR, hormone receptor; HER2, human epidermal growth factor receptor 2; LHRH, luteinizing hormone-releasing hormone.</w:t>
      </w:r>
    </w:p>
    <w:p w14:paraId="5BA32298" w14:textId="77777777" w:rsidR="0050281E" w:rsidRPr="00595F61" w:rsidRDefault="0050281E" w:rsidP="00595F61">
      <w:pPr>
        <w:spacing w:after="0" w:line="480" w:lineRule="auto"/>
        <w:rPr>
          <w:rFonts w:ascii="Times New Roman" w:hAnsi="Times New Roman" w:cs="Times New Roman"/>
          <w:sz w:val="24"/>
        </w:rPr>
      </w:pPr>
      <w:r w:rsidRPr="00595F61">
        <w:rPr>
          <w:rFonts w:ascii="Times New Roman" w:hAnsi="Times New Roman" w:cs="Times New Roman"/>
          <w:b/>
          <w:bCs/>
          <w:sz w:val="24"/>
        </w:rPr>
        <w:br w:type="page"/>
      </w:r>
      <w:r w:rsidRPr="00595F61">
        <w:rPr>
          <w:rFonts w:ascii="Times New Roman" w:hAnsi="Times New Roman" w:cs="Times New Roman"/>
          <w:sz w:val="24"/>
        </w:rPr>
        <w:lastRenderedPageBreak/>
        <w:t>Supplementary Table S2. Patient characteristics for the safety population for pharmacokinetic analysis</w:t>
      </w:r>
    </w:p>
    <w:tbl>
      <w:tblPr>
        <w:tblStyle w:val="aa"/>
        <w:tblW w:w="5000" w:type="pct"/>
        <w:tblBorders>
          <w:top w:val="none" w:sz="0" w:space="0" w:color="auto"/>
          <w:left w:val="none" w:sz="0" w:space="0" w:color="auto"/>
          <w:bottom w:val="none" w:sz="0" w:space="0" w:color="auto"/>
          <w:right w:val="none" w:sz="0" w:space="0" w:color="auto"/>
          <w:insideH w:val="single" w:sz="4" w:space="0" w:color="747474" w:themeColor="background2" w:themeShade="80"/>
          <w:insideV w:val="none" w:sz="0" w:space="0" w:color="auto"/>
        </w:tblBorders>
        <w:tblLook w:val="04A0" w:firstRow="1" w:lastRow="0" w:firstColumn="1" w:lastColumn="0" w:noHBand="0" w:noVBand="1"/>
      </w:tblPr>
      <w:tblGrid>
        <w:gridCol w:w="6840"/>
        <w:gridCol w:w="2186"/>
      </w:tblGrid>
      <w:tr w:rsidR="0050281E" w:rsidRPr="008F3E9E" w14:paraId="5BA3229C" w14:textId="77777777" w:rsidTr="00595F61">
        <w:trPr>
          <w:trHeight w:val="360"/>
        </w:trPr>
        <w:tc>
          <w:tcPr>
            <w:tcW w:w="3789" w:type="pct"/>
            <w:tcBorders>
              <w:top w:val="single" w:sz="4" w:space="0" w:color="auto"/>
              <w:bottom w:val="single" w:sz="8" w:space="0" w:color="000000" w:themeColor="text1"/>
            </w:tcBorders>
            <w:noWrap/>
            <w:hideMark/>
          </w:tcPr>
          <w:p w14:paraId="5BA3229A"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Variable</w:t>
            </w:r>
          </w:p>
        </w:tc>
        <w:tc>
          <w:tcPr>
            <w:tcW w:w="1211" w:type="pct"/>
            <w:tcBorders>
              <w:top w:val="single" w:sz="4" w:space="0" w:color="auto"/>
              <w:bottom w:val="single" w:sz="8" w:space="0" w:color="000000" w:themeColor="text1"/>
            </w:tcBorders>
            <w:noWrap/>
            <w:hideMark/>
          </w:tcPr>
          <w:p w14:paraId="5BA3229B"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Value (n = 18)</w:t>
            </w:r>
          </w:p>
        </w:tc>
      </w:tr>
      <w:tr w:rsidR="0050281E" w:rsidRPr="008F3E9E" w14:paraId="5BA3229F" w14:textId="77777777" w:rsidTr="00595F61">
        <w:trPr>
          <w:trHeight w:val="360"/>
        </w:trPr>
        <w:tc>
          <w:tcPr>
            <w:tcW w:w="3789" w:type="pct"/>
            <w:tcBorders>
              <w:top w:val="single" w:sz="8" w:space="0" w:color="000000" w:themeColor="text1"/>
            </w:tcBorders>
            <w:noWrap/>
            <w:hideMark/>
          </w:tcPr>
          <w:p w14:paraId="5BA3229D"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Age</w:t>
            </w:r>
          </w:p>
        </w:tc>
        <w:tc>
          <w:tcPr>
            <w:tcW w:w="1211" w:type="pct"/>
            <w:tcBorders>
              <w:top w:val="single" w:sz="8" w:space="0" w:color="000000" w:themeColor="text1"/>
            </w:tcBorders>
            <w:noWrap/>
            <w:hideMark/>
          </w:tcPr>
          <w:p w14:paraId="5BA3229E"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45.9 ± 6.63</w:t>
            </w:r>
          </w:p>
        </w:tc>
      </w:tr>
      <w:tr w:rsidR="0050281E" w:rsidRPr="008F3E9E" w14:paraId="5BA322A2" w14:textId="77777777" w:rsidTr="00595F61">
        <w:trPr>
          <w:trHeight w:val="360"/>
        </w:trPr>
        <w:tc>
          <w:tcPr>
            <w:tcW w:w="3789" w:type="pct"/>
            <w:tcBorders>
              <w:bottom w:val="single" w:sz="4" w:space="0" w:color="747474" w:themeColor="background2" w:themeShade="80"/>
            </w:tcBorders>
            <w:noWrap/>
            <w:hideMark/>
          </w:tcPr>
          <w:p w14:paraId="5BA322A0"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ECOG performance status, n (%)</w:t>
            </w:r>
          </w:p>
        </w:tc>
        <w:tc>
          <w:tcPr>
            <w:tcW w:w="1211" w:type="pct"/>
            <w:tcBorders>
              <w:bottom w:val="single" w:sz="4" w:space="0" w:color="747474" w:themeColor="background2" w:themeShade="80"/>
            </w:tcBorders>
            <w:noWrap/>
            <w:hideMark/>
          </w:tcPr>
          <w:p w14:paraId="5BA322A1"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A5" w14:textId="77777777" w:rsidTr="00595F61">
        <w:trPr>
          <w:trHeight w:val="360"/>
        </w:trPr>
        <w:tc>
          <w:tcPr>
            <w:tcW w:w="3789" w:type="pct"/>
            <w:tcBorders>
              <w:top w:val="single" w:sz="4" w:space="0" w:color="747474" w:themeColor="background2" w:themeShade="80"/>
              <w:bottom w:val="nil"/>
            </w:tcBorders>
            <w:noWrap/>
            <w:hideMark/>
          </w:tcPr>
          <w:p w14:paraId="5BA322A3"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w:t>
            </w:r>
          </w:p>
        </w:tc>
        <w:tc>
          <w:tcPr>
            <w:tcW w:w="1211" w:type="pct"/>
            <w:tcBorders>
              <w:top w:val="single" w:sz="4" w:space="0" w:color="747474" w:themeColor="background2" w:themeShade="80"/>
              <w:bottom w:val="nil"/>
            </w:tcBorders>
            <w:noWrap/>
            <w:hideMark/>
          </w:tcPr>
          <w:p w14:paraId="5BA322A4"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18 (100%)</w:t>
            </w:r>
          </w:p>
        </w:tc>
      </w:tr>
      <w:tr w:rsidR="0050281E" w:rsidRPr="008F3E9E" w14:paraId="5BA322A8" w14:textId="77777777" w:rsidTr="00595F61">
        <w:trPr>
          <w:trHeight w:val="360"/>
        </w:trPr>
        <w:tc>
          <w:tcPr>
            <w:tcW w:w="3789" w:type="pct"/>
            <w:tcBorders>
              <w:top w:val="nil"/>
              <w:bottom w:val="nil"/>
            </w:tcBorders>
            <w:noWrap/>
            <w:hideMark/>
          </w:tcPr>
          <w:p w14:paraId="5BA322A6"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w:t>
            </w:r>
          </w:p>
        </w:tc>
        <w:tc>
          <w:tcPr>
            <w:tcW w:w="1211" w:type="pct"/>
            <w:tcBorders>
              <w:top w:val="nil"/>
              <w:bottom w:val="nil"/>
            </w:tcBorders>
            <w:noWrap/>
            <w:hideMark/>
          </w:tcPr>
          <w:p w14:paraId="5BA322A7"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AB" w14:textId="77777777" w:rsidTr="00595F61">
        <w:trPr>
          <w:trHeight w:val="360"/>
        </w:trPr>
        <w:tc>
          <w:tcPr>
            <w:tcW w:w="3789" w:type="pct"/>
            <w:tcBorders>
              <w:top w:val="nil"/>
              <w:bottom w:val="single" w:sz="4" w:space="0" w:color="747474" w:themeColor="background2" w:themeShade="80"/>
            </w:tcBorders>
            <w:noWrap/>
            <w:hideMark/>
          </w:tcPr>
          <w:p w14:paraId="5BA322A9"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w:t>
            </w:r>
          </w:p>
        </w:tc>
        <w:tc>
          <w:tcPr>
            <w:tcW w:w="1211" w:type="pct"/>
            <w:tcBorders>
              <w:top w:val="nil"/>
              <w:bottom w:val="single" w:sz="4" w:space="0" w:color="747474" w:themeColor="background2" w:themeShade="80"/>
            </w:tcBorders>
            <w:noWrap/>
            <w:hideMark/>
          </w:tcPr>
          <w:p w14:paraId="5BA322AA"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AE" w14:textId="77777777" w:rsidTr="00595F61">
        <w:trPr>
          <w:trHeight w:val="360"/>
        </w:trPr>
        <w:tc>
          <w:tcPr>
            <w:tcW w:w="3789" w:type="pct"/>
            <w:tcBorders>
              <w:top w:val="single" w:sz="4" w:space="0" w:color="747474" w:themeColor="background2" w:themeShade="80"/>
              <w:bottom w:val="single" w:sz="4" w:space="0" w:color="747474" w:themeColor="background2" w:themeShade="80"/>
            </w:tcBorders>
            <w:noWrap/>
            <w:hideMark/>
          </w:tcPr>
          <w:p w14:paraId="5BA322AC"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Menopausal status, n (%)</w:t>
            </w:r>
          </w:p>
        </w:tc>
        <w:tc>
          <w:tcPr>
            <w:tcW w:w="1211" w:type="pct"/>
            <w:tcBorders>
              <w:top w:val="single" w:sz="4" w:space="0" w:color="747474" w:themeColor="background2" w:themeShade="80"/>
              <w:bottom w:val="single" w:sz="4" w:space="0" w:color="747474" w:themeColor="background2" w:themeShade="80"/>
            </w:tcBorders>
            <w:noWrap/>
            <w:hideMark/>
          </w:tcPr>
          <w:p w14:paraId="5BA322AD"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B1" w14:textId="77777777" w:rsidTr="00595F61">
        <w:trPr>
          <w:trHeight w:val="360"/>
        </w:trPr>
        <w:tc>
          <w:tcPr>
            <w:tcW w:w="3789" w:type="pct"/>
            <w:tcBorders>
              <w:top w:val="single" w:sz="4" w:space="0" w:color="747474" w:themeColor="background2" w:themeShade="80"/>
              <w:bottom w:val="nil"/>
            </w:tcBorders>
            <w:noWrap/>
            <w:hideMark/>
          </w:tcPr>
          <w:p w14:paraId="5BA322AF"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Premenopausal</w:t>
            </w:r>
          </w:p>
        </w:tc>
        <w:tc>
          <w:tcPr>
            <w:tcW w:w="1211" w:type="pct"/>
            <w:tcBorders>
              <w:top w:val="single" w:sz="4" w:space="0" w:color="747474" w:themeColor="background2" w:themeShade="80"/>
              <w:bottom w:val="nil"/>
            </w:tcBorders>
            <w:noWrap/>
            <w:hideMark/>
          </w:tcPr>
          <w:p w14:paraId="5BA322B0"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18 (100%)</w:t>
            </w:r>
          </w:p>
        </w:tc>
      </w:tr>
      <w:tr w:rsidR="0050281E" w:rsidRPr="008F3E9E" w14:paraId="5BA322B4" w14:textId="77777777" w:rsidTr="00595F61">
        <w:trPr>
          <w:trHeight w:val="360"/>
        </w:trPr>
        <w:tc>
          <w:tcPr>
            <w:tcW w:w="3789" w:type="pct"/>
            <w:tcBorders>
              <w:top w:val="nil"/>
              <w:bottom w:val="single" w:sz="4" w:space="0" w:color="747474" w:themeColor="background2" w:themeShade="80"/>
            </w:tcBorders>
            <w:noWrap/>
            <w:hideMark/>
          </w:tcPr>
          <w:p w14:paraId="5BA322B2"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Postmenopausal</w:t>
            </w:r>
          </w:p>
        </w:tc>
        <w:tc>
          <w:tcPr>
            <w:tcW w:w="1211" w:type="pct"/>
            <w:tcBorders>
              <w:top w:val="nil"/>
              <w:bottom w:val="single" w:sz="4" w:space="0" w:color="747474" w:themeColor="background2" w:themeShade="80"/>
            </w:tcBorders>
            <w:noWrap/>
            <w:hideMark/>
          </w:tcPr>
          <w:p w14:paraId="5BA322B3"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B7" w14:textId="77777777" w:rsidTr="00595F61">
        <w:trPr>
          <w:trHeight w:val="360"/>
        </w:trPr>
        <w:tc>
          <w:tcPr>
            <w:tcW w:w="3789" w:type="pct"/>
            <w:tcBorders>
              <w:top w:val="single" w:sz="4" w:space="0" w:color="747474" w:themeColor="background2" w:themeShade="80"/>
              <w:bottom w:val="single" w:sz="4" w:space="0" w:color="747474" w:themeColor="background2" w:themeShade="80"/>
            </w:tcBorders>
            <w:noWrap/>
            <w:hideMark/>
          </w:tcPr>
          <w:p w14:paraId="5BA322B5"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Subtype, n (%)</w:t>
            </w:r>
          </w:p>
        </w:tc>
        <w:tc>
          <w:tcPr>
            <w:tcW w:w="1211" w:type="pct"/>
            <w:tcBorders>
              <w:top w:val="single" w:sz="4" w:space="0" w:color="747474" w:themeColor="background2" w:themeShade="80"/>
              <w:bottom w:val="single" w:sz="4" w:space="0" w:color="747474" w:themeColor="background2" w:themeShade="80"/>
            </w:tcBorders>
            <w:noWrap/>
            <w:hideMark/>
          </w:tcPr>
          <w:p w14:paraId="5BA322B6"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BA" w14:textId="77777777" w:rsidTr="00595F61">
        <w:trPr>
          <w:trHeight w:val="360"/>
        </w:trPr>
        <w:tc>
          <w:tcPr>
            <w:tcW w:w="3789" w:type="pct"/>
            <w:tcBorders>
              <w:top w:val="single" w:sz="4" w:space="0" w:color="747474" w:themeColor="background2" w:themeShade="80"/>
              <w:bottom w:val="nil"/>
            </w:tcBorders>
            <w:noWrap/>
            <w:hideMark/>
          </w:tcPr>
          <w:p w14:paraId="5BA322B8"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HR+ / HER2- (Luminal)</w:t>
            </w:r>
          </w:p>
        </w:tc>
        <w:tc>
          <w:tcPr>
            <w:tcW w:w="1211" w:type="pct"/>
            <w:tcBorders>
              <w:top w:val="single" w:sz="4" w:space="0" w:color="747474" w:themeColor="background2" w:themeShade="80"/>
              <w:bottom w:val="nil"/>
            </w:tcBorders>
            <w:noWrap/>
            <w:hideMark/>
          </w:tcPr>
          <w:p w14:paraId="5BA322B9"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17 (94%)</w:t>
            </w:r>
          </w:p>
        </w:tc>
      </w:tr>
      <w:tr w:rsidR="0050281E" w:rsidRPr="008F3E9E" w14:paraId="5BA322BD" w14:textId="77777777" w:rsidTr="00595F61">
        <w:trPr>
          <w:trHeight w:val="360"/>
        </w:trPr>
        <w:tc>
          <w:tcPr>
            <w:tcW w:w="3789" w:type="pct"/>
            <w:tcBorders>
              <w:top w:val="nil"/>
              <w:bottom w:val="nil"/>
            </w:tcBorders>
            <w:noWrap/>
            <w:hideMark/>
          </w:tcPr>
          <w:p w14:paraId="5BA322BB"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HR+ / HER2+ (Luminal HER2)</w:t>
            </w:r>
          </w:p>
        </w:tc>
        <w:tc>
          <w:tcPr>
            <w:tcW w:w="1211" w:type="pct"/>
            <w:tcBorders>
              <w:top w:val="nil"/>
              <w:bottom w:val="nil"/>
            </w:tcBorders>
            <w:noWrap/>
            <w:hideMark/>
          </w:tcPr>
          <w:p w14:paraId="5BA322BC"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 (0%)</w:t>
            </w:r>
          </w:p>
        </w:tc>
      </w:tr>
      <w:tr w:rsidR="0050281E" w:rsidRPr="008F3E9E" w14:paraId="5BA322C0" w14:textId="77777777" w:rsidTr="00595F61">
        <w:trPr>
          <w:trHeight w:val="360"/>
        </w:trPr>
        <w:tc>
          <w:tcPr>
            <w:tcW w:w="3789" w:type="pct"/>
            <w:tcBorders>
              <w:top w:val="nil"/>
              <w:bottom w:val="single" w:sz="4" w:space="0" w:color="747474" w:themeColor="background2" w:themeShade="80"/>
            </w:tcBorders>
            <w:noWrap/>
            <w:hideMark/>
          </w:tcPr>
          <w:p w14:paraId="5BA322BE"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DCIS¹</w:t>
            </w:r>
          </w:p>
        </w:tc>
        <w:tc>
          <w:tcPr>
            <w:tcW w:w="1211" w:type="pct"/>
            <w:tcBorders>
              <w:top w:val="nil"/>
              <w:bottom w:val="single" w:sz="4" w:space="0" w:color="747474" w:themeColor="background2" w:themeShade="80"/>
            </w:tcBorders>
            <w:noWrap/>
            <w:hideMark/>
          </w:tcPr>
          <w:p w14:paraId="5BA322BF"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(6%)</w:t>
            </w:r>
          </w:p>
        </w:tc>
      </w:tr>
      <w:tr w:rsidR="0050281E" w:rsidRPr="008F3E9E" w14:paraId="5BA322C3" w14:textId="77777777" w:rsidTr="00595F61">
        <w:trPr>
          <w:trHeight w:val="360"/>
        </w:trPr>
        <w:tc>
          <w:tcPr>
            <w:tcW w:w="3789" w:type="pct"/>
            <w:tcBorders>
              <w:top w:val="single" w:sz="4" w:space="0" w:color="747474" w:themeColor="background2" w:themeShade="80"/>
              <w:bottom w:val="single" w:sz="4" w:space="0" w:color="747474" w:themeColor="background2" w:themeShade="80"/>
            </w:tcBorders>
            <w:noWrap/>
            <w:hideMark/>
          </w:tcPr>
          <w:p w14:paraId="5BA322C1"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Stage, n (%)</w:t>
            </w:r>
          </w:p>
        </w:tc>
        <w:tc>
          <w:tcPr>
            <w:tcW w:w="1211" w:type="pct"/>
            <w:tcBorders>
              <w:top w:val="single" w:sz="4" w:space="0" w:color="747474" w:themeColor="background2" w:themeShade="80"/>
              <w:bottom w:val="single" w:sz="4" w:space="0" w:color="747474" w:themeColor="background2" w:themeShade="80"/>
            </w:tcBorders>
            <w:noWrap/>
            <w:hideMark/>
          </w:tcPr>
          <w:p w14:paraId="5BA322C2"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C6" w14:textId="77777777" w:rsidTr="00595F61">
        <w:trPr>
          <w:trHeight w:val="360"/>
        </w:trPr>
        <w:tc>
          <w:tcPr>
            <w:tcW w:w="3789" w:type="pct"/>
            <w:tcBorders>
              <w:top w:val="single" w:sz="4" w:space="0" w:color="747474" w:themeColor="background2" w:themeShade="80"/>
              <w:bottom w:val="nil"/>
            </w:tcBorders>
            <w:noWrap/>
            <w:hideMark/>
          </w:tcPr>
          <w:p w14:paraId="5BA322C4"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0¹</w:t>
            </w:r>
          </w:p>
        </w:tc>
        <w:tc>
          <w:tcPr>
            <w:tcW w:w="1211" w:type="pct"/>
            <w:tcBorders>
              <w:top w:val="single" w:sz="4" w:space="0" w:color="747474" w:themeColor="background2" w:themeShade="80"/>
              <w:bottom w:val="nil"/>
            </w:tcBorders>
            <w:noWrap/>
            <w:hideMark/>
          </w:tcPr>
          <w:p w14:paraId="5BA322C5"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 (6%)</w:t>
            </w:r>
          </w:p>
        </w:tc>
      </w:tr>
      <w:tr w:rsidR="0050281E" w:rsidRPr="008F3E9E" w14:paraId="5BA322C9" w14:textId="77777777" w:rsidTr="00595F61">
        <w:trPr>
          <w:trHeight w:val="360"/>
        </w:trPr>
        <w:tc>
          <w:tcPr>
            <w:tcW w:w="3789" w:type="pct"/>
            <w:tcBorders>
              <w:top w:val="nil"/>
              <w:bottom w:val="nil"/>
            </w:tcBorders>
            <w:noWrap/>
            <w:hideMark/>
          </w:tcPr>
          <w:p w14:paraId="5BA322C7"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w:t>
            </w:r>
          </w:p>
        </w:tc>
        <w:tc>
          <w:tcPr>
            <w:tcW w:w="1211" w:type="pct"/>
            <w:tcBorders>
              <w:top w:val="nil"/>
              <w:bottom w:val="nil"/>
            </w:tcBorders>
            <w:noWrap/>
            <w:hideMark/>
          </w:tcPr>
          <w:p w14:paraId="5BA322C8"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7 (39%)</w:t>
            </w:r>
          </w:p>
        </w:tc>
      </w:tr>
      <w:tr w:rsidR="0050281E" w:rsidRPr="008F3E9E" w14:paraId="5BA322CC" w14:textId="77777777" w:rsidTr="00595F61">
        <w:trPr>
          <w:trHeight w:val="360"/>
        </w:trPr>
        <w:tc>
          <w:tcPr>
            <w:tcW w:w="3789" w:type="pct"/>
            <w:tcBorders>
              <w:top w:val="nil"/>
              <w:bottom w:val="nil"/>
            </w:tcBorders>
            <w:noWrap/>
            <w:hideMark/>
          </w:tcPr>
          <w:p w14:paraId="5BA322CA"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II</w:t>
            </w:r>
          </w:p>
        </w:tc>
        <w:tc>
          <w:tcPr>
            <w:tcW w:w="1211" w:type="pct"/>
            <w:tcBorders>
              <w:top w:val="nil"/>
              <w:bottom w:val="nil"/>
            </w:tcBorders>
            <w:noWrap/>
            <w:hideMark/>
          </w:tcPr>
          <w:p w14:paraId="5BA322CB"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8 (44%)</w:t>
            </w:r>
          </w:p>
        </w:tc>
      </w:tr>
      <w:tr w:rsidR="0050281E" w:rsidRPr="008F3E9E" w14:paraId="5BA322CF" w14:textId="77777777" w:rsidTr="00595F61">
        <w:trPr>
          <w:trHeight w:val="360"/>
        </w:trPr>
        <w:tc>
          <w:tcPr>
            <w:tcW w:w="3789" w:type="pct"/>
            <w:tcBorders>
              <w:top w:val="nil"/>
              <w:bottom w:val="single" w:sz="4" w:space="0" w:color="747474" w:themeColor="background2" w:themeShade="80"/>
            </w:tcBorders>
            <w:noWrap/>
            <w:hideMark/>
          </w:tcPr>
          <w:p w14:paraId="5BA322CD"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III</w:t>
            </w:r>
          </w:p>
        </w:tc>
        <w:tc>
          <w:tcPr>
            <w:tcW w:w="1211" w:type="pct"/>
            <w:tcBorders>
              <w:top w:val="nil"/>
              <w:bottom w:val="single" w:sz="4" w:space="0" w:color="747474" w:themeColor="background2" w:themeShade="80"/>
            </w:tcBorders>
            <w:noWrap/>
            <w:hideMark/>
          </w:tcPr>
          <w:p w14:paraId="5BA322CE"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 (11%)</w:t>
            </w:r>
          </w:p>
        </w:tc>
      </w:tr>
      <w:tr w:rsidR="0050281E" w:rsidRPr="008F3E9E" w14:paraId="5BA322D2" w14:textId="77777777" w:rsidTr="00595F61">
        <w:trPr>
          <w:trHeight w:val="360"/>
        </w:trPr>
        <w:tc>
          <w:tcPr>
            <w:tcW w:w="3789" w:type="pct"/>
            <w:tcBorders>
              <w:top w:val="single" w:sz="4" w:space="0" w:color="747474" w:themeColor="background2" w:themeShade="80"/>
              <w:bottom w:val="single" w:sz="4" w:space="0" w:color="747474" w:themeColor="background2" w:themeShade="80"/>
            </w:tcBorders>
            <w:noWrap/>
            <w:hideMark/>
          </w:tcPr>
          <w:p w14:paraId="5BA322D0"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History of chemotherapy, n (%)</w:t>
            </w:r>
          </w:p>
        </w:tc>
        <w:tc>
          <w:tcPr>
            <w:tcW w:w="1211" w:type="pct"/>
            <w:tcBorders>
              <w:top w:val="single" w:sz="4" w:space="0" w:color="747474" w:themeColor="background2" w:themeShade="80"/>
              <w:bottom w:val="single" w:sz="4" w:space="0" w:color="747474" w:themeColor="background2" w:themeShade="80"/>
            </w:tcBorders>
            <w:noWrap/>
            <w:hideMark/>
          </w:tcPr>
          <w:p w14:paraId="5BA322D1"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D5" w14:textId="77777777" w:rsidTr="00595F61">
        <w:trPr>
          <w:trHeight w:val="360"/>
        </w:trPr>
        <w:tc>
          <w:tcPr>
            <w:tcW w:w="3789" w:type="pct"/>
            <w:tcBorders>
              <w:top w:val="single" w:sz="4" w:space="0" w:color="747474" w:themeColor="background2" w:themeShade="80"/>
              <w:bottom w:val="nil"/>
            </w:tcBorders>
            <w:noWrap/>
            <w:hideMark/>
          </w:tcPr>
          <w:p w14:paraId="5BA322D3"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Yes</w:t>
            </w:r>
          </w:p>
        </w:tc>
        <w:tc>
          <w:tcPr>
            <w:tcW w:w="1211" w:type="pct"/>
            <w:tcBorders>
              <w:top w:val="single" w:sz="4" w:space="0" w:color="747474" w:themeColor="background2" w:themeShade="80"/>
              <w:bottom w:val="nil"/>
            </w:tcBorders>
            <w:noWrap/>
            <w:hideMark/>
          </w:tcPr>
          <w:p w14:paraId="5BA322D4"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5 (28%)</w:t>
            </w:r>
          </w:p>
        </w:tc>
      </w:tr>
      <w:tr w:rsidR="0050281E" w:rsidRPr="008F3E9E" w14:paraId="5BA322D8" w14:textId="77777777" w:rsidTr="00595F61">
        <w:trPr>
          <w:trHeight w:val="360"/>
        </w:trPr>
        <w:tc>
          <w:tcPr>
            <w:tcW w:w="3789" w:type="pct"/>
            <w:tcBorders>
              <w:top w:val="nil"/>
              <w:bottom w:val="single" w:sz="4" w:space="0" w:color="747474" w:themeColor="background2" w:themeShade="80"/>
            </w:tcBorders>
            <w:noWrap/>
            <w:hideMark/>
          </w:tcPr>
          <w:p w14:paraId="5BA322D6"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No</w:t>
            </w:r>
          </w:p>
        </w:tc>
        <w:tc>
          <w:tcPr>
            <w:tcW w:w="1211" w:type="pct"/>
            <w:tcBorders>
              <w:top w:val="nil"/>
              <w:bottom w:val="single" w:sz="4" w:space="0" w:color="747474" w:themeColor="background2" w:themeShade="80"/>
            </w:tcBorders>
            <w:noWrap/>
            <w:hideMark/>
          </w:tcPr>
          <w:p w14:paraId="5BA322D7"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13 (72%)</w:t>
            </w:r>
          </w:p>
        </w:tc>
      </w:tr>
      <w:tr w:rsidR="0050281E" w:rsidRPr="008F3E9E" w14:paraId="5BA322DB" w14:textId="77777777" w:rsidTr="00595F61">
        <w:trPr>
          <w:trHeight w:val="360"/>
        </w:trPr>
        <w:tc>
          <w:tcPr>
            <w:tcW w:w="3789" w:type="pct"/>
            <w:tcBorders>
              <w:top w:val="single" w:sz="4" w:space="0" w:color="747474" w:themeColor="background2" w:themeShade="80"/>
              <w:bottom w:val="single" w:sz="4" w:space="0" w:color="747474" w:themeColor="background2" w:themeShade="80"/>
            </w:tcBorders>
            <w:noWrap/>
            <w:hideMark/>
          </w:tcPr>
          <w:p w14:paraId="5BA322D9" w14:textId="77777777" w:rsidR="0050281E" w:rsidRPr="00595F61" w:rsidRDefault="0050281E" w:rsidP="00595F61">
            <w:pPr>
              <w:spacing w:line="480" w:lineRule="auto"/>
              <w:rPr>
                <w:rFonts w:ascii="Times New Roman" w:hAnsi="Times New Roman" w:cs="Times New Roman"/>
                <w:b/>
                <w:bCs/>
                <w:sz w:val="24"/>
              </w:rPr>
            </w:pPr>
            <w:r w:rsidRPr="00595F61">
              <w:rPr>
                <w:rFonts w:ascii="Times New Roman" w:hAnsi="Times New Roman" w:cs="Times New Roman"/>
                <w:b/>
                <w:bCs/>
                <w:sz w:val="24"/>
              </w:rPr>
              <w:t>Postoperative hormonal therapy regimen, n (%)</w:t>
            </w:r>
          </w:p>
        </w:tc>
        <w:tc>
          <w:tcPr>
            <w:tcW w:w="1211" w:type="pct"/>
            <w:tcBorders>
              <w:top w:val="single" w:sz="4" w:space="0" w:color="747474" w:themeColor="background2" w:themeShade="80"/>
              <w:bottom w:val="single" w:sz="4" w:space="0" w:color="747474" w:themeColor="background2" w:themeShade="80"/>
            </w:tcBorders>
            <w:noWrap/>
            <w:hideMark/>
          </w:tcPr>
          <w:p w14:paraId="5BA322DA" w14:textId="77777777" w:rsidR="0050281E" w:rsidRPr="00595F61" w:rsidRDefault="0050281E" w:rsidP="00595F61">
            <w:pPr>
              <w:spacing w:line="480" w:lineRule="auto"/>
              <w:rPr>
                <w:rFonts w:ascii="Times New Roman" w:hAnsi="Times New Roman" w:cs="Times New Roman"/>
                <w:b/>
                <w:bCs/>
                <w:sz w:val="24"/>
              </w:rPr>
            </w:pPr>
          </w:p>
        </w:tc>
      </w:tr>
      <w:tr w:rsidR="0050281E" w:rsidRPr="008F3E9E" w14:paraId="5BA322DE" w14:textId="77777777" w:rsidTr="00595F61">
        <w:trPr>
          <w:trHeight w:val="360"/>
        </w:trPr>
        <w:tc>
          <w:tcPr>
            <w:tcW w:w="3789" w:type="pct"/>
            <w:tcBorders>
              <w:top w:val="single" w:sz="4" w:space="0" w:color="747474" w:themeColor="background2" w:themeShade="80"/>
              <w:bottom w:val="nil"/>
            </w:tcBorders>
            <w:noWrap/>
            <w:hideMark/>
          </w:tcPr>
          <w:p w14:paraId="5BA322DC"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Tamoxifen</w:t>
            </w:r>
          </w:p>
        </w:tc>
        <w:tc>
          <w:tcPr>
            <w:tcW w:w="1211" w:type="pct"/>
            <w:tcBorders>
              <w:top w:val="single" w:sz="4" w:space="0" w:color="747474" w:themeColor="background2" w:themeShade="80"/>
              <w:bottom w:val="nil"/>
            </w:tcBorders>
            <w:noWrap/>
            <w:hideMark/>
          </w:tcPr>
          <w:p w14:paraId="5BA322DD"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5 (28%)</w:t>
            </w:r>
          </w:p>
        </w:tc>
      </w:tr>
      <w:tr w:rsidR="0050281E" w:rsidRPr="008F3E9E" w14:paraId="5BA322E1" w14:textId="77777777" w:rsidTr="00595F61">
        <w:trPr>
          <w:trHeight w:val="360"/>
        </w:trPr>
        <w:tc>
          <w:tcPr>
            <w:tcW w:w="3789" w:type="pct"/>
            <w:tcBorders>
              <w:top w:val="nil"/>
              <w:bottom w:val="nil"/>
            </w:tcBorders>
            <w:noWrap/>
            <w:hideMark/>
          </w:tcPr>
          <w:p w14:paraId="5BA322DF"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LHRH agonist + Tamoxifen</w:t>
            </w:r>
          </w:p>
        </w:tc>
        <w:tc>
          <w:tcPr>
            <w:tcW w:w="1211" w:type="pct"/>
            <w:tcBorders>
              <w:top w:val="nil"/>
              <w:bottom w:val="nil"/>
            </w:tcBorders>
            <w:noWrap/>
            <w:hideMark/>
          </w:tcPr>
          <w:p w14:paraId="5BA322E0"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11 (61%)</w:t>
            </w:r>
          </w:p>
        </w:tc>
      </w:tr>
      <w:tr w:rsidR="0050281E" w:rsidRPr="008F3E9E" w14:paraId="5BA322E4" w14:textId="77777777" w:rsidTr="00595F61">
        <w:trPr>
          <w:trHeight w:val="360"/>
        </w:trPr>
        <w:tc>
          <w:tcPr>
            <w:tcW w:w="3789" w:type="pct"/>
            <w:tcBorders>
              <w:top w:val="nil"/>
              <w:bottom w:val="single" w:sz="4" w:space="0" w:color="auto"/>
            </w:tcBorders>
            <w:noWrap/>
            <w:hideMark/>
          </w:tcPr>
          <w:p w14:paraId="5BA322E2"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 xml:space="preserve">LHRH agonist + Tamoxifen + </w:t>
            </w:r>
            <w:proofErr w:type="spellStart"/>
            <w:r w:rsidRPr="00595F61">
              <w:rPr>
                <w:rFonts w:ascii="Times New Roman" w:hAnsi="Times New Roman" w:cs="Times New Roman"/>
                <w:sz w:val="24"/>
              </w:rPr>
              <w:t>Abemaciclib</w:t>
            </w:r>
            <w:proofErr w:type="spellEnd"/>
          </w:p>
        </w:tc>
        <w:tc>
          <w:tcPr>
            <w:tcW w:w="1211" w:type="pct"/>
            <w:tcBorders>
              <w:top w:val="nil"/>
              <w:bottom w:val="single" w:sz="4" w:space="0" w:color="auto"/>
            </w:tcBorders>
            <w:noWrap/>
            <w:hideMark/>
          </w:tcPr>
          <w:p w14:paraId="5BA322E3" w14:textId="77777777" w:rsidR="0050281E" w:rsidRPr="00595F61" w:rsidRDefault="0050281E" w:rsidP="00595F61">
            <w:pPr>
              <w:spacing w:line="480" w:lineRule="auto"/>
              <w:rPr>
                <w:rFonts w:ascii="Times New Roman" w:hAnsi="Times New Roman" w:cs="Times New Roman"/>
                <w:sz w:val="24"/>
              </w:rPr>
            </w:pPr>
            <w:r w:rsidRPr="00595F61">
              <w:rPr>
                <w:rFonts w:ascii="Times New Roman" w:hAnsi="Times New Roman" w:cs="Times New Roman"/>
                <w:sz w:val="24"/>
              </w:rPr>
              <w:t>2 (11%)</w:t>
            </w:r>
          </w:p>
        </w:tc>
      </w:tr>
    </w:tbl>
    <w:p w14:paraId="5BA322E5" w14:textId="77777777" w:rsidR="0050281E" w:rsidRPr="00595F61" w:rsidRDefault="0050281E" w:rsidP="00595F61">
      <w:pPr>
        <w:spacing w:after="0" w:line="480" w:lineRule="auto"/>
        <w:rPr>
          <w:rFonts w:ascii="Times New Roman" w:hAnsi="Times New Roman" w:cs="Times New Roman"/>
          <w:sz w:val="24"/>
        </w:rPr>
      </w:pPr>
      <w:r w:rsidRPr="00595F61">
        <w:rPr>
          <w:rFonts w:ascii="Times New Roman" w:hAnsi="Times New Roman" w:cs="Times New Roman"/>
          <w:sz w:val="24"/>
        </w:rPr>
        <w:t>Values are presented as mean ± SD for continuous variables and n (%) for categorical variables. This table includes only the safety population for pharmacokinetic analysis (n = 18).</w:t>
      </w:r>
    </w:p>
    <w:p w14:paraId="5BA322E6" w14:textId="77777777" w:rsidR="005D0A84" w:rsidRDefault="0050281E" w:rsidP="0050281E">
      <w:pPr>
        <w:spacing w:after="0" w:line="480" w:lineRule="auto"/>
      </w:pPr>
      <w:r w:rsidRPr="00595F61">
        <w:rPr>
          <w:rFonts w:ascii="Times New Roman" w:hAnsi="Times New Roman" w:cs="Times New Roman"/>
          <w:sz w:val="24"/>
        </w:rPr>
        <w:t>Abbreviations: ECOG, Eastern Cooperative Oncology Group; HR, hormone receptor; HER2, human epidermal growth factor receptor 2; LHRH, luteinizing hormone-releasing hormone.</w:t>
      </w:r>
    </w:p>
    <w:sectPr w:rsidR="005D0A8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AC616" w14:textId="77777777" w:rsidR="00D03D23" w:rsidRDefault="00D03D23" w:rsidP="00D03D23">
      <w:pPr>
        <w:spacing w:after="0" w:line="240" w:lineRule="auto"/>
      </w:pPr>
      <w:r>
        <w:separator/>
      </w:r>
    </w:p>
  </w:endnote>
  <w:endnote w:type="continuationSeparator" w:id="0">
    <w:p w14:paraId="54FDCEED" w14:textId="77777777" w:rsidR="00D03D23" w:rsidRDefault="00D03D23" w:rsidP="00D03D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40630" w14:textId="77777777" w:rsidR="00D03D23" w:rsidRDefault="00D03D23" w:rsidP="00D03D23">
      <w:pPr>
        <w:spacing w:after="0" w:line="240" w:lineRule="auto"/>
      </w:pPr>
      <w:r>
        <w:separator/>
      </w:r>
    </w:p>
  </w:footnote>
  <w:footnote w:type="continuationSeparator" w:id="0">
    <w:p w14:paraId="35D15FC2" w14:textId="77777777" w:rsidR="00D03D23" w:rsidRDefault="00D03D23" w:rsidP="00D03D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8B8"/>
    <w:rsid w:val="000E7DEF"/>
    <w:rsid w:val="00447C4B"/>
    <w:rsid w:val="0050281E"/>
    <w:rsid w:val="00595F61"/>
    <w:rsid w:val="005D0A84"/>
    <w:rsid w:val="00815388"/>
    <w:rsid w:val="0086040E"/>
    <w:rsid w:val="00C778B8"/>
    <w:rsid w:val="00D03D23"/>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BA3224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81E"/>
    <w:pPr>
      <w:widowControl w:val="0"/>
      <w:spacing w:line="259" w:lineRule="auto"/>
    </w:pPr>
    <w:rPr>
      <w:sz w:val="22"/>
      <w:lang w:val="en-US" w:eastAsia="ja-JP"/>
    </w:rPr>
  </w:style>
  <w:style w:type="paragraph" w:styleId="1">
    <w:name w:val="heading 1"/>
    <w:basedOn w:val="a"/>
    <w:next w:val="a"/>
    <w:link w:val="10"/>
    <w:uiPriority w:val="9"/>
    <w:qFormat/>
    <w:rsid w:val="00C778B8"/>
    <w:pPr>
      <w:keepNext/>
      <w:keepLines/>
      <w:widowControl/>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rPr>
  </w:style>
  <w:style w:type="paragraph" w:styleId="2">
    <w:name w:val="heading 2"/>
    <w:basedOn w:val="a"/>
    <w:next w:val="a"/>
    <w:link w:val="20"/>
    <w:uiPriority w:val="9"/>
    <w:semiHidden/>
    <w:unhideWhenUsed/>
    <w:qFormat/>
    <w:rsid w:val="00C778B8"/>
    <w:pPr>
      <w:keepNext/>
      <w:keepLines/>
      <w:widowControl/>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rPr>
  </w:style>
  <w:style w:type="paragraph" w:styleId="3">
    <w:name w:val="heading 3"/>
    <w:basedOn w:val="a"/>
    <w:next w:val="a"/>
    <w:link w:val="30"/>
    <w:uiPriority w:val="9"/>
    <w:semiHidden/>
    <w:unhideWhenUsed/>
    <w:qFormat/>
    <w:rsid w:val="00C778B8"/>
    <w:pPr>
      <w:keepNext/>
      <w:keepLines/>
      <w:widowControl/>
      <w:spacing w:before="160" w:after="80" w:line="278" w:lineRule="auto"/>
      <w:outlineLvl w:val="2"/>
    </w:pPr>
    <w:rPr>
      <w:rFonts w:eastAsiaTheme="majorEastAsia" w:cstheme="majorBidi"/>
      <w:color w:val="0F4761" w:themeColor="accent1" w:themeShade="BF"/>
      <w:sz w:val="28"/>
      <w:szCs w:val="28"/>
      <w:lang w:val="en-IN" w:eastAsia="en-US"/>
    </w:rPr>
  </w:style>
  <w:style w:type="paragraph" w:styleId="4">
    <w:name w:val="heading 4"/>
    <w:basedOn w:val="a"/>
    <w:next w:val="a"/>
    <w:link w:val="40"/>
    <w:uiPriority w:val="9"/>
    <w:semiHidden/>
    <w:unhideWhenUsed/>
    <w:qFormat/>
    <w:rsid w:val="00C778B8"/>
    <w:pPr>
      <w:keepNext/>
      <w:keepLines/>
      <w:widowControl/>
      <w:spacing w:before="80" w:after="40" w:line="278" w:lineRule="auto"/>
      <w:outlineLvl w:val="3"/>
    </w:pPr>
    <w:rPr>
      <w:rFonts w:eastAsiaTheme="majorEastAsia" w:cstheme="majorBidi"/>
      <w:i/>
      <w:iCs/>
      <w:color w:val="0F4761" w:themeColor="accent1" w:themeShade="BF"/>
      <w:sz w:val="24"/>
      <w:lang w:val="en-IN" w:eastAsia="en-US"/>
    </w:rPr>
  </w:style>
  <w:style w:type="paragraph" w:styleId="5">
    <w:name w:val="heading 5"/>
    <w:basedOn w:val="a"/>
    <w:next w:val="a"/>
    <w:link w:val="50"/>
    <w:uiPriority w:val="9"/>
    <w:semiHidden/>
    <w:unhideWhenUsed/>
    <w:qFormat/>
    <w:rsid w:val="00C778B8"/>
    <w:pPr>
      <w:keepNext/>
      <w:keepLines/>
      <w:widowControl/>
      <w:spacing w:before="80" w:after="40" w:line="278" w:lineRule="auto"/>
      <w:outlineLvl w:val="4"/>
    </w:pPr>
    <w:rPr>
      <w:rFonts w:eastAsiaTheme="majorEastAsia" w:cstheme="majorBidi"/>
      <w:color w:val="0F4761" w:themeColor="accent1" w:themeShade="BF"/>
      <w:sz w:val="24"/>
      <w:lang w:val="en-IN" w:eastAsia="en-US"/>
    </w:rPr>
  </w:style>
  <w:style w:type="paragraph" w:styleId="6">
    <w:name w:val="heading 6"/>
    <w:basedOn w:val="a"/>
    <w:next w:val="a"/>
    <w:link w:val="60"/>
    <w:uiPriority w:val="9"/>
    <w:semiHidden/>
    <w:unhideWhenUsed/>
    <w:qFormat/>
    <w:rsid w:val="00C778B8"/>
    <w:pPr>
      <w:keepNext/>
      <w:keepLines/>
      <w:widowControl/>
      <w:spacing w:before="40" w:after="0" w:line="278" w:lineRule="auto"/>
      <w:outlineLvl w:val="5"/>
    </w:pPr>
    <w:rPr>
      <w:rFonts w:eastAsiaTheme="majorEastAsia" w:cstheme="majorBidi"/>
      <w:i/>
      <w:iCs/>
      <w:color w:val="595959" w:themeColor="text1" w:themeTint="A6"/>
      <w:sz w:val="24"/>
      <w:lang w:val="en-IN" w:eastAsia="en-US"/>
    </w:rPr>
  </w:style>
  <w:style w:type="paragraph" w:styleId="7">
    <w:name w:val="heading 7"/>
    <w:basedOn w:val="a"/>
    <w:next w:val="a"/>
    <w:link w:val="70"/>
    <w:uiPriority w:val="9"/>
    <w:semiHidden/>
    <w:unhideWhenUsed/>
    <w:qFormat/>
    <w:rsid w:val="00C778B8"/>
    <w:pPr>
      <w:keepNext/>
      <w:keepLines/>
      <w:widowControl/>
      <w:spacing w:before="40" w:after="0" w:line="278" w:lineRule="auto"/>
      <w:outlineLvl w:val="6"/>
    </w:pPr>
    <w:rPr>
      <w:rFonts w:eastAsiaTheme="majorEastAsia" w:cstheme="majorBidi"/>
      <w:color w:val="595959" w:themeColor="text1" w:themeTint="A6"/>
      <w:sz w:val="24"/>
      <w:lang w:val="en-IN" w:eastAsia="en-US"/>
    </w:rPr>
  </w:style>
  <w:style w:type="paragraph" w:styleId="8">
    <w:name w:val="heading 8"/>
    <w:basedOn w:val="a"/>
    <w:next w:val="a"/>
    <w:link w:val="80"/>
    <w:uiPriority w:val="9"/>
    <w:semiHidden/>
    <w:unhideWhenUsed/>
    <w:qFormat/>
    <w:rsid w:val="00C778B8"/>
    <w:pPr>
      <w:keepNext/>
      <w:keepLines/>
      <w:widowControl/>
      <w:spacing w:after="0" w:line="278" w:lineRule="auto"/>
      <w:outlineLvl w:val="7"/>
    </w:pPr>
    <w:rPr>
      <w:rFonts w:eastAsiaTheme="majorEastAsia" w:cstheme="majorBidi"/>
      <w:i/>
      <w:iCs/>
      <w:color w:val="272727" w:themeColor="text1" w:themeTint="D8"/>
      <w:sz w:val="24"/>
      <w:lang w:val="en-IN" w:eastAsia="en-US"/>
    </w:rPr>
  </w:style>
  <w:style w:type="paragraph" w:styleId="9">
    <w:name w:val="heading 9"/>
    <w:basedOn w:val="a"/>
    <w:next w:val="a"/>
    <w:link w:val="90"/>
    <w:uiPriority w:val="9"/>
    <w:semiHidden/>
    <w:unhideWhenUsed/>
    <w:qFormat/>
    <w:rsid w:val="00C778B8"/>
    <w:pPr>
      <w:keepNext/>
      <w:keepLines/>
      <w:widowControl/>
      <w:spacing w:after="0" w:line="278" w:lineRule="auto"/>
      <w:outlineLvl w:val="8"/>
    </w:pPr>
    <w:rPr>
      <w:rFonts w:eastAsiaTheme="majorEastAsia" w:cstheme="majorBidi"/>
      <w:color w:val="272727" w:themeColor="text1" w:themeTint="D8"/>
      <w:sz w:val="24"/>
      <w:lang w:val="en-IN"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778B8"/>
    <w:rPr>
      <w:rFonts w:asciiTheme="majorHAnsi" w:eastAsiaTheme="majorEastAsia" w:hAnsiTheme="majorHAnsi" w:cstheme="majorBidi"/>
      <w:color w:val="0F4761" w:themeColor="accent1" w:themeShade="BF"/>
      <w:sz w:val="40"/>
      <w:szCs w:val="40"/>
    </w:rPr>
  </w:style>
  <w:style w:type="character" w:customStyle="1" w:styleId="20">
    <w:name w:val="見出し 2 (文字)"/>
    <w:basedOn w:val="a0"/>
    <w:link w:val="2"/>
    <w:uiPriority w:val="9"/>
    <w:semiHidden/>
    <w:rsid w:val="00C778B8"/>
    <w:rPr>
      <w:rFonts w:asciiTheme="majorHAnsi" w:eastAsiaTheme="majorEastAsia" w:hAnsiTheme="majorHAnsi" w:cstheme="majorBidi"/>
      <w:color w:val="0F4761" w:themeColor="accent1" w:themeShade="BF"/>
      <w:sz w:val="32"/>
      <w:szCs w:val="32"/>
    </w:rPr>
  </w:style>
  <w:style w:type="character" w:customStyle="1" w:styleId="30">
    <w:name w:val="見出し 3 (文字)"/>
    <w:basedOn w:val="a0"/>
    <w:link w:val="3"/>
    <w:uiPriority w:val="9"/>
    <w:semiHidden/>
    <w:rsid w:val="00C778B8"/>
    <w:rPr>
      <w:rFonts w:eastAsiaTheme="majorEastAsia" w:cstheme="majorBidi"/>
      <w:color w:val="0F4761" w:themeColor="accent1" w:themeShade="BF"/>
      <w:sz w:val="28"/>
      <w:szCs w:val="28"/>
    </w:rPr>
  </w:style>
  <w:style w:type="character" w:customStyle="1" w:styleId="40">
    <w:name w:val="見出し 4 (文字)"/>
    <w:basedOn w:val="a0"/>
    <w:link w:val="4"/>
    <w:uiPriority w:val="9"/>
    <w:semiHidden/>
    <w:rsid w:val="00C778B8"/>
    <w:rPr>
      <w:rFonts w:eastAsiaTheme="majorEastAsia" w:cstheme="majorBidi"/>
      <w:i/>
      <w:iCs/>
      <w:color w:val="0F4761" w:themeColor="accent1" w:themeShade="BF"/>
    </w:rPr>
  </w:style>
  <w:style w:type="character" w:customStyle="1" w:styleId="50">
    <w:name w:val="見出し 5 (文字)"/>
    <w:basedOn w:val="a0"/>
    <w:link w:val="5"/>
    <w:uiPriority w:val="9"/>
    <w:semiHidden/>
    <w:rsid w:val="00C778B8"/>
    <w:rPr>
      <w:rFonts w:eastAsiaTheme="majorEastAsia" w:cstheme="majorBidi"/>
      <w:color w:val="0F4761" w:themeColor="accent1" w:themeShade="BF"/>
    </w:rPr>
  </w:style>
  <w:style w:type="character" w:customStyle="1" w:styleId="60">
    <w:name w:val="見出し 6 (文字)"/>
    <w:basedOn w:val="a0"/>
    <w:link w:val="6"/>
    <w:uiPriority w:val="9"/>
    <w:semiHidden/>
    <w:rsid w:val="00C778B8"/>
    <w:rPr>
      <w:rFonts w:eastAsiaTheme="majorEastAsia" w:cstheme="majorBidi"/>
      <w:i/>
      <w:iCs/>
      <w:color w:val="595959" w:themeColor="text1" w:themeTint="A6"/>
    </w:rPr>
  </w:style>
  <w:style w:type="character" w:customStyle="1" w:styleId="70">
    <w:name w:val="見出し 7 (文字)"/>
    <w:basedOn w:val="a0"/>
    <w:link w:val="7"/>
    <w:uiPriority w:val="9"/>
    <w:semiHidden/>
    <w:rsid w:val="00C778B8"/>
    <w:rPr>
      <w:rFonts w:eastAsiaTheme="majorEastAsia" w:cstheme="majorBidi"/>
      <w:color w:val="595959" w:themeColor="text1" w:themeTint="A6"/>
    </w:rPr>
  </w:style>
  <w:style w:type="character" w:customStyle="1" w:styleId="80">
    <w:name w:val="見出し 8 (文字)"/>
    <w:basedOn w:val="a0"/>
    <w:link w:val="8"/>
    <w:uiPriority w:val="9"/>
    <w:semiHidden/>
    <w:rsid w:val="00C778B8"/>
    <w:rPr>
      <w:rFonts w:eastAsiaTheme="majorEastAsia" w:cstheme="majorBidi"/>
      <w:i/>
      <w:iCs/>
      <w:color w:val="272727" w:themeColor="text1" w:themeTint="D8"/>
    </w:rPr>
  </w:style>
  <w:style w:type="character" w:customStyle="1" w:styleId="90">
    <w:name w:val="見出し 9 (文字)"/>
    <w:basedOn w:val="a0"/>
    <w:link w:val="9"/>
    <w:uiPriority w:val="9"/>
    <w:semiHidden/>
    <w:rsid w:val="00C778B8"/>
    <w:rPr>
      <w:rFonts w:eastAsiaTheme="majorEastAsia" w:cstheme="majorBidi"/>
      <w:color w:val="272727" w:themeColor="text1" w:themeTint="D8"/>
    </w:rPr>
  </w:style>
  <w:style w:type="paragraph" w:styleId="a3">
    <w:name w:val="Title"/>
    <w:basedOn w:val="a"/>
    <w:next w:val="a"/>
    <w:link w:val="a4"/>
    <w:uiPriority w:val="10"/>
    <w:qFormat/>
    <w:rsid w:val="00C778B8"/>
    <w:pPr>
      <w:widowControl/>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a4">
    <w:name w:val="表題 (文字)"/>
    <w:basedOn w:val="a0"/>
    <w:link w:val="a3"/>
    <w:uiPriority w:val="10"/>
    <w:rsid w:val="00C778B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778B8"/>
    <w:pPr>
      <w:widowControl/>
      <w:numPr>
        <w:ilvl w:val="1"/>
      </w:numPr>
      <w:spacing w:line="278" w:lineRule="auto"/>
    </w:pPr>
    <w:rPr>
      <w:rFonts w:eastAsiaTheme="majorEastAsia" w:cstheme="majorBidi"/>
      <w:color w:val="595959" w:themeColor="text1" w:themeTint="A6"/>
      <w:spacing w:val="15"/>
      <w:sz w:val="28"/>
      <w:szCs w:val="28"/>
      <w:lang w:val="en-IN" w:eastAsia="en-US"/>
    </w:rPr>
  </w:style>
  <w:style w:type="character" w:customStyle="1" w:styleId="a6">
    <w:name w:val="副題 (文字)"/>
    <w:basedOn w:val="a0"/>
    <w:link w:val="a5"/>
    <w:uiPriority w:val="11"/>
    <w:rsid w:val="00C778B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778B8"/>
    <w:pPr>
      <w:widowControl/>
      <w:spacing w:before="160" w:line="278" w:lineRule="auto"/>
      <w:jc w:val="center"/>
    </w:pPr>
    <w:rPr>
      <w:rFonts w:eastAsiaTheme="minorHAnsi"/>
      <w:i/>
      <w:iCs/>
      <w:color w:val="404040" w:themeColor="text1" w:themeTint="BF"/>
      <w:sz w:val="24"/>
      <w:lang w:val="en-IN" w:eastAsia="en-US"/>
    </w:rPr>
  </w:style>
  <w:style w:type="character" w:customStyle="1" w:styleId="a8">
    <w:name w:val="引用文 (文字)"/>
    <w:basedOn w:val="a0"/>
    <w:link w:val="a7"/>
    <w:uiPriority w:val="29"/>
    <w:rsid w:val="00C778B8"/>
    <w:rPr>
      <w:i/>
      <w:iCs/>
      <w:color w:val="404040" w:themeColor="text1" w:themeTint="BF"/>
    </w:rPr>
  </w:style>
  <w:style w:type="paragraph" w:styleId="a9">
    <w:name w:val="List Paragraph"/>
    <w:basedOn w:val="a"/>
    <w:uiPriority w:val="34"/>
    <w:qFormat/>
    <w:rsid w:val="00C778B8"/>
    <w:pPr>
      <w:widowControl/>
      <w:spacing w:line="278" w:lineRule="auto"/>
      <w:ind w:left="720"/>
      <w:contextualSpacing/>
    </w:pPr>
    <w:rPr>
      <w:rFonts w:eastAsiaTheme="minorHAnsi"/>
      <w:sz w:val="24"/>
      <w:lang w:val="en-IN" w:eastAsia="en-US"/>
    </w:rPr>
  </w:style>
  <w:style w:type="character" w:styleId="21">
    <w:name w:val="Intense Emphasis"/>
    <w:basedOn w:val="a0"/>
    <w:uiPriority w:val="21"/>
    <w:qFormat/>
    <w:rsid w:val="00C778B8"/>
    <w:rPr>
      <w:i/>
      <w:iCs/>
      <w:color w:val="0F4761" w:themeColor="accent1" w:themeShade="BF"/>
    </w:rPr>
  </w:style>
  <w:style w:type="paragraph" w:styleId="22">
    <w:name w:val="Intense Quote"/>
    <w:basedOn w:val="a"/>
    <w:next w:val="a"/>
    <w:link w:val="23"/>
    <w:uiPriority w:val="30"/>
    <w:qFormat/>
    <w:rsid w:val="00C778B8"/>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IN" w:eastAsia="en-US"/>
    </w:rPr>
  </w:style>
  <w:style w:type="character" w:customStyle="1" w:styleId="23">
    <w:name w:val="引用文 2 (文字)"/>
    <w:basedOn w:val="a0"/>
    <w:link w:val="22"/>
    <w:uiPriority w:val="30"/>
    <w:rsid w:val="00C778B8"/>
    <w:rPr>
      <w:i/>
      <w:iCs/>
      <w:color w:val="0F4761" w:themeColor="accent1" w:themeShade="BF"/>
    </w:rPr>
  </w:style>
  <w:style w:type="character" w:styleId="24">
    <w:name w:val="Intense Reference"/>
    <w:basedOn w:val="a0"/>
    <w:uiPriority w:val="32"/>
    <w:qFormat/>
    <w:rsid w:val="00C778B8"/>
    <w:rPr>
      <w:b/>
      <w:bCs/>
      <w:smallCaps/>
      <w:color w:val="0F4761" w:themeColor="accent1" w:themeShade="BF"/>
      <w:spacing w:val="5"/>
    </w:rPr>
  </w:style>
  <w:style w:type="table" w:styleId="aa">
    <w:name w:val="Table Grid"/>
    <w:basedOn w:val="a1"/>
    <w:uiPriority w:val="39"/>
    <w:rsid w:val="0050281E"/>
    <w:pPr>
      <w:spacing w:after="0" w:line="240" w:lineRule="auto"/>
    </w:pPr>
    <w:rPr>
      <w:sz w:val="21"/>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D03D23"/>
    <w:pPr>
      <w:tabs>
        <w:tab w:val="center" w:pos="4252"/>
        <w:tab w:val="right" w:pos="8504"/>
      </w:tabs>
      <w:snapToGrid w:val="0"/>
    </w:pPr>
  </w:style>
  <w:style w:type="character" w:customStyle="1" w:styleId="ac">
    <w:name w:val="ヘッダー (文字)"/>
    <w:basedOn w:val="a0"/>
    <w:link w:val="ab"/>
    <w:uiPriority w:val="99"/>
    <w:rsid w:val="00D03D23"/>
    <w:rPr>
      <w:sz w:val="22"/>
      <w:lang w:val="en-US" w:eastAsia="ja-JP"/>
    </w:rPr>
  </w:style>
  <w:style w:type="paragraph" w:styleId="ad">
    <w:name w:val="footer"/>
    <w:basedOn w:val="a"/>
    <w:link w:val="ae"/>
    <w:uiPriority w:val="99"/>
    <w:unhideWhenUsed/>
    <w:rsid w:val="00D03D23"/>
    <w:pPr>
      <w:tabs>
        <w:tab w:val="center" w:pos="4252"/>
        <w:tab w:val="right" w:pos="8504"/>
      </w:tabs>
      <w:snapToGrid w:val="0"/>
    </w:pPr>
  </w:style>
  <w:style w:type="character" w:customStyle="1" w:styleId="ae">
    <w:name w:val="フッター (文字)"/>
    <w:basedOn w:val="a0"/>
    <w:link w:val="ad"/>
    <w:uiPriority w:val="99"/>
    <w:rsid w:val="00D03D23"/>
    <w:rPr>
      <w:sz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2025-07-15T14:48:00Z</dcterms:created>
  <dcterms:modified xsi:type="dcterms:W3CDTF">2025-07-15T14:48:00Z</dcterms:modified>
</cp:coreProperties>
</file>