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4B916" w14:textId="77777777" w:rsidR="00785F31" w:rsidRPr="004D4BEF" w:rsidRDefault="00785F31" w:rsidP="00785F31">
      <w:pPr>
        <w:pStyle w:val="NormalWeb"/>
        <w:spacing w:after="0" w:afterAutospacing="0"/>
        <w:jc w:val="center"/>
        <w:rPr>
          <w:rFonts w:asciiTheme="majorBidi" w:hAnsiTheme="majorBidi" w:cstheme="majorBidi"/>
          <w:sz w:val="22"/>
          <w:szCs w:val="22"/>
          <w:lang w:val="en"/>
        </w:rPr>
      </w:pPr>
      <w:r w:rsidRPr="004D4BEF">
        <w:rPr>
          <w:rStyle w:val="Strong"/>
          <w:rFonts w:asciiTheme="majorBidi" w:eastAsiaTheme="majorEastAsia" w:hAnsiTheme="majorBidi"/>
          <w:sz w:val="22"/>
          <w:szCs w:val="22"/>
          <w:lang w:val="en"/>
        </w:rPr>
        <w:t>Extended Data Table 1. Comprehensive computational framework and validation metrics.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9"/>
        <w:gridCol w:w="1508"/>
        <w:gridCol w:w="1009"/>
        <w:gridCol w:w="2235"/>
        <w:gridCol w:w="1762"/>
        <w:gridCol w:w="976"/>
        <w:gridCol w:w="101"/>
      </w:tblGrid>
      <w:tr w:rsidR="00785F31" w:rsidRPr="004D4BEF" w14:paraId="6D3F7818" w14:textId="77777777" w:rsidTr="00D60963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3CD8505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Simulation Method</w:t>
            </w:r>
          </w:p>
        </w:tc>
        <w:tc>
          <w:tcPr>
            <w:tcW w:w="0" w:type="auto"/>
            <w:vAlign w:val="center"/>
            <w:hideMark/>
          </w:tcPr>
          <w:p w14:paraId="4E74C664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Software Package</w:t>
            </w:r>
          </w:p>
        </w:tc>
        <w:tc>
          <w:tcPr>
            <w:tcW w:w="0" w:type="auto"/>
            <w:vAlign w:val="center"/>
            <w:hideMark/>
          </w:tcPr>
          <w:p w14:paraId="70EBBF4B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Scale</w:t>
            </w:r>
          </w:p>
        </w:tc>
        <w:tc>
          <w:tcPr>
            <w:tcW w:w="0" w:type="auto"/>
            <w:vAlign w:val="center"/>
            <w:hideMark/>
          </w:tcPr>
          <w:p w14:paraId="1F169FB4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Key Parameters</w:t>
            </w:r>
          </w:p>
        </w:tc>
        <w:tc>
          <w:tcPr>
            <w:tcW w:w="0" w:type="auto"/>
            <w:vAlign w:val="center"/>
            <w:hideMark/>
          </w:tcPr>
          <w:p w14:paraId="41F96ED1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Validation Metric</w:t>
            </w:r>
          </w:p>
        </w:tc>
        <w:tc>
          <w:tcPr>
            <w:tcW w:w="0" w:type="auto"/>
            <w:vAlign w:val="center"/>
            <w:hideMark/>
          </w:tcPr>
          <w:p w14:paraId="191D2B22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  <w:r w:rsidRPr="004D4BEF">
              <w:rPr>
                <w:rFonts w:asciiTheme="majorBidi" w:hAnsiTheme="majorBidi" w:cstheme="majorBidi"/>
                <w:b/>
                <w:bCs/>
                <w:lang w:val="en"/>
              </w:rPr>
              <w:t>Accuracy</w:t>
            </w:r>
          </w:p>
        </w:tc>
        <w:tc>
          <w:tcPr>
            <w:tcW w:w="0" w:type="auto"/>
            <w:vAlign w:val="center"/>
          </w:tcPr>
          <w:p w14:paraId="0F0C7DB6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b/>
                <w:bCs/>
                <w:lang w:val="en"/>
              </w:rPr>
            </w:pPr>
          </w:p>
        </w:tc>
      </w:tr>
      <w:tr w:rsidR="00785F31" w:rsidRPr="004D4BEF" w14:paraId="10BBE4EB" w14:textId="77777777" w:rsidTr="00D60963">
        <w:trPr>
          <w:tblCellSpacing w:w="15" w:type="dxa"/>
          <w:jc w:val="center"/>
        </w:trPr>
        <w:tc>
          <w:tcPr>
            <w:tcW w:w="0" w:type="auto"/>
            <w:gridSpan w:val="7"/>
            <w:vAlign w:val="center"/>
            <w:hideMark/>
          </w:tcPr>
          <w:p w14:paraId="36EF2DC6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</w:rPr>
            </w:pPr>
            <w:r w:rsidRPr="004D4BEF">
              <w:rPr>
                <w:rStyle w:val="Strong"/>
                <w:rFonts w:asciiTheme="majorBidi" w:hAnsiTheme="majorBidi"/>
                <w:lang w:val="en"/>
              </w:rPr>
              <w:t>Electronic Structure</w:t>
            </w:r>
          </w:p>
        </w:tc>
      </w:tr>
      <w:tr w:rsidR="00785F31" w:rsidRPr="004D4BEF" w14:paraId="1369919D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349B2A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DFT Band Structure</w:t>
            </w:r>
          </w:p>
        </w:tc>
        <w:tc>
          <w:tcPr>
            <w:tcW w:w="0" w:type="auto"/>
            <w:vAlign w:val="center"/>
            <w:hideMark/>
          </w:tcPr>
          <w:p w14:paraId="0D56D196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VASP 6.3.0</w:t>
            </w:r>
          </w:p>
        </w:tc>
        <w:tc>
          <w:tcPr>
            <w:tcW w:w="0" w:type="auto"/>
            <w:vAlign w:val="center"/>
            <w:hideMark/>
          </w:tcPr>
          <w:p w14:paraId="56B32E1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Quantum</w:t>
            </w:r>
          </w:p>
        </w:tc>
        <w:tc>
          <w:tcPr>
            <w:tcW w:w="0" w:type="auto"/>
            <w:vAlign w:val="center"/>
            <w:hideMark/>
          </w:tcPr>
          <w:p w14:paraId="32FB6CC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HSE06, 500 eV, 12×12×1 k-mesh</w:t>
            </w:r>
          </w:p>
        </w:tc>
        <w:tc>
          <w:tcPr>
            <w:tcW w:w="0" w:type="auto"/>
            <w:vAlign w:val="center"/>
            <w:hideMark/>
          </w:tcPr>
          <w:p w14:paraId="72894BB5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Experimental bandgaps</w:t>
            </w:r>
          </w:p>
        </w:tc>
        <w:tc>
          <w:tcPr>
            <w:tcW w:w="0" w:type="auto"/>
            <w:vAlign w:val="center"/>
            <w:hideMark/>
          </w:tcPr>
          <w:p w14:paraId="182A662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±0.05 eV</w:t>
            </w:r>
          </w:p>
        </w:tc>
        <w:tc>
          <w:tcPr>
            <w:tcW w:w="0" w:type="auto"/>
            <w:vAlign w:val="center"/>
          </w:tcPr>
          <w:p w14:paraId="2D9DA256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48026348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403FBB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Many-body GW-BSE</w:t>
            </w:r>
          </w:p>
        </w:tc>
        <w:tc>
          <w:tcPr>
            <w:tcW w:w="0" w:type="auto"/>
            <w:vAlign w:val="center"/>
            <w:hideMark/>
          </w:tcPr>
          <w:p w14:paraId="37DD7B58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BerkeleyGW 3.0</w:t>
            </w:r>
          </w:p>
        </w:tc>
        <w:tc>
          <w:tcPr>
            <w:tcW w:w="0" w:type="auto"/>
            <w:vAlign w:val="center"/>
            <w:hideMark/>
          </w:tcPr>
          <w:p w14:paraId="46D1B835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Quantum</w:t>
            </w:r>
          </w:p>
        </w:tc>
        <w:tc>
          <w:tcPr>
            <w:tcW w:w="0" w:type="auto"/>
            <w:vAlign w:val="center"/>
            <w:hideMark/>
          </w:tcPr>
          <w:p w14:paraId="7694AFE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200 bands, ε∞=12.5</w:t>
            </w:r>
          </w:p>
        </w:tc>
        <w:tc>
          <w:tcPr>
            <w:tcW w:w="0" w:type="auto"/>
            <w:vAlign w:val="center"/>
            <w:hideMark/>
          </w:tcPr>
          <w:p w14:paraId="412D2B4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Optical absorption</w:t>
            </w:r>
          </w:p>
        </w:tc>
        <w:tc>
          <w:tcPr>
            <w:tcW w:w="0" w:type="auto"/>
            <w:vAlign w:val="center"/>
            <w:hideMark/>
          </w:tcPr>
          <w:p w14:paraId="7CE20E18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±0.1 eV</w:t>
            </w:r>
          </w:p>
        </w:tc>
        <w:tc>
          <w:tcPr>
            <w:tcW w:w="0" w:type="auto"/>
            <w:vAlign w:val="center"/>
          </w:tcPr>
          <w:p w14:paraId="07439D9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4FD55C17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EA7936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Defect Formation</w:t>
            </w:r>
          </w:p>
        </w:tc>
        <w:tc>
          <w:tcPr>
            <w:tcW w:w="0" w:type="auto"/>
            <w:vAlign w:val="center"/>
            <w:hideMark/>
          </w:tcPr>
          <w:p w14:paraId="1DCFA75F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Supercell DFT</w:t>
            </w:r>
          </w:p>
        </w:tc>
        <w:tc>
          <w:tcPr>
            <w:tcW w:w="0" w:type="auto"/>
            <w:vAlign w:val="center"/>
            <w:hideMark/>
          </w:tcPr>
          <w:p w14:paraId="4254BB22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Quantum</w:t>
            </w:r>
          </w:p>
        </w:tc>
        <w:tc>
          <w:tcPr>
            <w:tcW w:w="0" w:type="auto"/>
            <w:vAlign w:val="center"/>
            <w:hideMark/>
          </w:tcPr>
          <w:p w14:paraId="479BD61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6×6×1, charged defects</w:t>
            </w:r>
          </w:p>
        </w:tc>
        <w:tc>
          <w:tcPr>
            <w:tcW w:w="0" w:type="auto"/>
            <w:vAlign w:val="center"/>
            <w:hideMark/>
          </w:tcPr>
          <w:p w14:paraId="4071799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Formation energies</w:t>
            </w:r>
          </w:p>
        </w:tc>
        <w:tc>
          <w:tcPr>
            <w:tcW w:w="0" w:type="auto"/>
            <w:vAlign w:val="center"/>
            <w:hideMark/>
          </w:tcPr>
          <w:p w14:paraId="5C53518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±0.2 eV</w:t>
            </w:r>
          </w:p>
        </w:tc>
        <w:tc>
          <w:tcPr>
            <w:tcW w:w="0" w:type="auto"/>
            <w:vAlign w:val="center"/>
          </w:tcPr>
          <w:p w14:paraId="036B8B8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3379BF2C" w14:textId="77777777" w:rsidTr="00D60963">
        <w:trPr>
          <w:tblCellSpacing w:w="15" w:type="dxa"/>
          <w:jc w:val="center"/>
        </w:trPr>
        <w:tc>
          <w:tcPr>
            <w:tcW w:w="0" w:type="auto"/>
            <w:gridSpan w:val="7"/>
            <w:vAlign w:val="center"/>
            <w:hideMark/>
          </w:tcPr>
          <w:p w14:paraId="473ABD3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</w:rPr>
            </w:pPr>
            <w:r w:rsidRPr="004D4BEF">
              <w:rPr>
                <w:rStyle w:val="Strong"/>
                <w:rFonts w:asciiTheme="majorBidi" w:hAnsiTheme="majorBidi"/>
                <w:lang w:val="en"/>
              </w:rPr>
              <w:t>Electromagnetic</w:t>
            </w:r>
          </w:p>
        </w:tc>
      </w:tr>
      <w:tr w:rsidR="00785F31" w:rsidRPr="004D4BEF" w14:paraId="6AA0C925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0A7CCC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FDTD Simulations</w:t>
            </w:r>
          </w:p>
        </w:tc>
        <w:tc>
          <w:tcPr>
            <w:tcW w:w="0" w:type="auto"/>
            <w:vAlign w:val="center"/>
            <w:hideMark/>
          </w:tcPr>
          <w:p w14:paraId="2068E22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Lumerical 2023</w:t>
            </w:r>
          </w:p>
        </w:tc>
        <w:tc>
          <w:tcPr>
            <w:tcW w:w="0" w:type="auto"/>
            <w:vAlign w:val="center"/>
            <w:hideMark/>
          </w:tcPr>
          <w:p w14:paraId="72B92B3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Nano</w:t>
            </w:r>
          </w:p>
        </w:tc>
        <w:tc>
          <w:tcPr>
            <w:tcW w:w="0" w:type="auto"/>
            <w:vAlign w:val="center"/>
            <w:hideMark/>
          </w:tcPr>
          <w:p w14:paraId="44BCB606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0.5 nm mesh, PML</w:t>
            </w:r>
          </w:p>
        </w:tc>
        <w:tc>
          <w:tcPr>
            <w:tcW w:w="0" w:type="auto"/>
            <w:vAlign w:val="center"/>
            <w:hideMark/>
          </w:tcPr>
          <w:p w14:paraId="169FEF8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Mie theory</w:t>
            </w:r>
          </w:p>
        </w:tc>
        <w:tc>
          <w:tcPr>
            <w:tcW w:w="0" w:type="auto"/>
            <w:vAlign w:val="center"/>
            <w:hideMark/>
          </w:tcPr>
          <w:p w14:paraId="10B5D93B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&lt;2% error</w:t>
            </w:r>
          </w:p>
        </w:tc>
        <w:tc>
          <w:tcPr>
            <w:tcW w:w="0" w:type="auto"/>
            <w:vAlign w:val="center"/>
          </w:tcPr>
          <w:p w14:paraId="2B5B5A3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52773734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5517020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Plasmonic DDA</w:t>
            </w:r>
          </w:p>
        </w:tc>
        <w:tc>
          <w:tcPr>
            <w:tcW w:w="0" w:type="auto"/>
            <w:vAlign w:val="center"/>
            <w:hideMark/>
          </w:tcPr>
          <w:p w14:paraId="104753B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DDSCAT 7.3</w:t>
            </w:r>
          </w:p>
        </w:tc>
        <w:tc>
          <w:tcPr>
            <w:tcW w:w="0" w:type="auto"/>
            <w:vAlign w:val="center"/>
            <w:hideMark/>
          </w:tcPr>
          <w:p w14:paraId="1B646AE1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Nano</w:t>
            </w:r>
          </w:p>
        </w:tc>
        <w:tc>
          <w:tcPr>
            <w:tcW w:w="0" w:type="auto"/>
            <w:vAlign w:val="center"/>
            <w:hideMark/>
          </w:tcPr>
          <w:p w14:paraId="7664FED2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10⁶ dipoles, exp. ε(ω)</w:t>
            </w:r>
          </w:p>
        </w:tc>
        <w:tc>
          <w:tcPr>
            <w:tcW w:w="0" w:type="auto"/>
            <w:vAlign w:val="center"/>
            <w:hideMark/>
          </w:tcPr>
          <w:p w14:paraId="1B90AA4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Literature LSPR</w:t>
            </w:r>
          </w:p>
        </w:tc>
        <w:tc>
          <w:tcPr>
            <w:tcW w:w="0" w:type="auto"/>
            <w:vAlign w:val="center"/>
            <w:hideMark/>
          </w:tcPr>
          <w:p w14:paraId="17E09C71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±3 nm</w:t>
            </w:r>
          </w:p>
        </w:tc>
        <w:tc>
          <w:tcPr>
            <w:tcW w:w="0" w:type="auto"/>
            <w:vAlign w:val="center"/>
          </w:tcPr>
          <w:p w14:paraId="1EDE553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0AC4CADB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28DB024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Near-field FEM</w:t>
            </w:r>
          </w:p>
        </w:tc>
        <w:tc>
          <w:tcPr>
            <w:tcW w:w="0" w:type="auto"/>
            <w:vAlign w:val="center"/>
            <w:hideMark/>
          </w:tcPr>
          <w:p w14:paraId="50AB1E48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COMSOL 6.0</w:t>
            </w:r>
          </w:p>
        </w:tc>
        <w:tc>
          <w:tcPr>
            <w:tcW w:w="0" w:type="auto"/>
            <w:vAlign w:val="center"/>
            <w:hideMark/>
          </w:tcPr>
          <w:p w14:paraId="4FB59BC1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Nano</w:t>
            </w:r>
          </w:p>
        </w:tc>
        <w:tc>
          <w:tcPr>
            <w:tcW w:w="0" w:type="auto"/>
            <w:vAlign w:val="center"/>
            <w:hideMark/>
          </w:tcPr>
          <w:p w14:paraId="05250EA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2nd order elements</w:t>
            </w:r>
          </w:p>
        </w:tc>
        <w:tc>
          <w:tcPr>
            <w:tcW w:w="0" w:type="auto"/>
            <w:vAlign w:val="center"/>
            <w:hideMark/>
          </w:tcPr>
          <w:p w14:paraId="79B0312C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Analytical solutions</w:t>
            </w:r>
          </w:p>
        </w:tc>
        <w:tc>
          <w:tcPr>
            <w:tcW w:w="0" w:type="auto"/>
            <w:vAlign w:val="center"/>
            <w:hideMark/>
          </w:tcPr>
          <w:p w14:paraId="775B65A2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&lt;5% error</w:t>
            </w:r>
          </w:p>
        </w:tc>
        <w:tc>
          <w:tcPr>
            <w:tcW w:w="0" w:type="auto"/>
            <w:vAlign w:val="center"/>
          </w:tcPr>
          <w:p w14:paraId="0856F369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2F000132" w14:textId="77777777" w:rsidTr="00D60963">
        <w:trPr>
          <w:tblCellSpacing w:w="15" w:type="dxa"/>
          <w:jc w:val="center"/>
        </w:trPr>
        <w:tc>
          <w:tcPr>
            <w:tcW w:w="0" w:type="auto"/>
            <w:gridSpan w:val="7"/>
            <w:vAlign w:val="center"/>
            <w:hideMark/>
          </w:tcPr>
          <w:p w14:paraId="3AA6E084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</w:rPr>
            </w:pPr>
            <w:r w:rsidRPr="004D4BEF">
              <w:rPr>
                <w:rStyle w:val="Strong"/>
                <w:rFonts w:asciiTheme="majorBidi" w:hAnsiTheme="majorBidi"/>
                <w:lang w:val="en"/>
              </w:rPr>
              <w:t>Molecular Dynamics</w:t>
            </w:r>
          </w:p>
        </w:tc>
      </w:tr>
      <w:tr w:rsidR="00785F31" w:rsidRPr="004D4BEF" w14:paraId="4CC7D27E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E3A9B74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Interface MD</w:t>
            </w:r>
          </w:p>
        </w:tc>
        <w:tc>
          <w:tcPr>
            <w:tcW w:w="0" w:type="auto"/>
            <w:vAlign w:val="center"/>
            <w:hideMark/>
          </w:tcPr>
          <w:p w14:paraId="196A852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LAMMPS 2022</w:t>
            </w:r>
          </w:p>
        </w:tc>
        <w:tc>
          <w:tcPr>
            <w:tcW w:w="0" w:type="auto"/>
            <w:vAlign w:val="center"/>
            <w:hideMark/>
          </w:tcPr>
          <w:p w14:paraId="26825AF2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Molecular</w:t>
            </w:r>
          </w:p>
        </w:tc>
        <w:tc>
          <w:tcPr>
            <w:tcW w:w="0" w:type="auto"/>
            <w:vAlign w:val="center"/>
            <w:hideMark/>
          </w:tcPr>
          <w:p w14:paraId="71E7B779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ReaxFF, NPT, 300K</w:t>
            </w:r>
          </w:p>
        </w:tc>
        <w:tc>
          <w:tcPr>
            <w:tcW w:w="0" w:type="auto"/>
            <w:vAlign w:val="center"/>
            <w:hideMark/>
          </w:tcPr>
          <w:p w14:paraId="61769AAF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XPS binding energies</w:t>
            </w:r>
          </w:p>
        </w:tc>
        <w:tc>
          <w:tcPr>
            <w:tcW w:w="0" w:type="auto"/>
            <w:vAlign w:val="center"/>
            <w:hideMark/>
          </w:tcPr>
          <w:p w14:paraId="1E1923F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±0.1 eV</w:t>
            </w:r>
          </w:p>
        </w:tc>
        <w:tc>
          <w:tcPr>
            <w:tcW w:w="0" w:type="auto"/>
            <w:vAlign w:val="center"/>
            <w:hideMark/>
          </w:tcPr>
          <w:p w14:paraId="4586506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6BCFFBD1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8E2F96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Polymer Mechanics</w:t>
            </w:r>
          </w:p>
        </w:tc>
        <w:tc>
          <w:tcPr>
            <w:tcW w:w="0" w:type="auto"/>
            <w:vAlign w:val="center"/>
            <w:hideMark/>
          </w:tcPr>
          <w:p w14:paraId="26869EC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COMPASS FF</w:t>
            </w:r>
          </w:p>
        </w:tc>
        <w:tc>
          <w:tcPr>
            <w:tcW w:w="0" w:type="auto"/>
            <w:vAlign w:val="center"/>
            <w:hideMark/>
          </w:tcPr>
          <w:p w14:paraId="158671F8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Molecular</w:t>
            </w:r>
          </w:p>
        </w:tc>
        <w:tc>
          <w:tcPr>
            <w:tcW w:w="0" w:type="auto"/>
            <w:vAlign w:val="center"/>
            <w:hideMark/>
          </w:tcPr>
          <w:p w14:paraId="61CEEE9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50 ns production</w:t>
            </w:r>
          </w:p>
        </w:tc>
        <w:tc>
          <w:tcPr>
            <w:tcW w:w="0" w:type="auto"/>
            <w:vAlign w:val="center"/>
            <w:hideMark/>
          </w:tcPr>
          <w:p w14:paraId="5AA4EDB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Elastic moduli</w:t>
            </w:r>
          </w:p>
        </w:tc>
        <w:tc>
          <w:tcPr>
            <w:tcW w:w="0" w:type="auto"/>
            <w:vAlign w:val="center"/>
            <w:hideMark/>
          </w:tcPr>
          <w:p w14:paraId="0440D99B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±10%</w:t>
            </w:r>
          </w:p>
        </w:tc>
        <w:tc>
          <w:tcPr>
            <w:tcW w:w="0" w:type="auto"/>
            <w:vAlign w:val="center"/>
          </w:tcPr>
          <w:p w14:paraId="46E8CB67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538CA37E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4FC731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Electrospinning</w:t>
            </w:r>
          </w:p>
        </w:tc>
        <w:tc>
          <w:tcPr>
            <w:tcW w:w="0" w:type="auto"/>
            <w:vAlign w:val="center"/>
            <w:hideMark/>
          </w:tcPr>
          <w:p w14:paraId="03D918D9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Reactive MD</w:t>
            </w:r>
          </w:p>
        </w:tc>
        <w:tc>
          <w:tcPr>
            <w:tcW w:w="0" w:type="auto"/>
            <w:vAlign w:val="center"/>
            <w:hideMark/>
          </w:tcPr>
          <w:p w14:paraId="3A9AF33B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Mesoscale</w:t>
            </w:r>
          </w:p>
        </w:tc>
        <w:tc>
          <w:tcPr>
            <w:tcW w:w="0" w:type="auto"/>
            <w:vAlign w:val="center"/>
            <w:hideMark/>
          </w:tcPr>
          <w:p w14:paraId="6571F35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2.5×10⁶ atoms</w:t>
            </w:r>
          </w:p>
        </w:tc>
        <w:tc>
          <w:tcPr>
            <w:tcW w:w="0" w:type="auto"/>
            <w:vAlign w:val="center"/>
            <w:hideMark/>
          </w:tcPr>
          <w:p w14:paraId="5F90AFA3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SEM morphology</w:t>
            </w:r>
          </w:p>
        </w:tc>
        <w:tc>
          <w:tcPr>
            <w:tcW w:w="0" w:type="auto"/>
            <w:vAlign w:val="center"/>
            <w:hideMark/>
          </w:tcPr>
          <w:p w14:paraId="4CAEDD0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±15%</w:t>
            </w:r>
          </w:p>
        </w:tc>
        <w:tc>
          <w:tcPr>
            <w:tcW w:w="0" w:type="auto"/>
            <w:vAlign w:val="center"/>
          </w:tcPr>
          <w:p w14:paraId="6B631795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  <w:tr w:rsidR="00785F31" w:rsidRPr="004D4BEF" w14:paraId="36B47CC2" w14:textId="77777777" w:rsidTr="00D60963">
        <w:trPr>
          <w:tblCellSpacing w:w="15" w:type="dxa"/>
          <w:jc w:val="center"/>
        </w:trPr>
        <w:tc>
          <w:tcPr>
            <w:tcW w:w="0" w:type="auto"/>
            <w:gridSpan w:val="7"/>
            <w:vAlign w:val="center"/>
            <w:hideMark/>
          </w:tcPr>
          <w:p w14:paraId="5568F60F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</w:rPr>
            </w:pPr>
            <w:r w:rsidRPr="004D4BEF">
              <w:rPr>
                <w:rStyle w:val="Strong"/>
                <w:rFonts w:asciiTheme="majorBidi" w:hAnsiTheme="majorBidi"/>
                <w:lang w:val="en"/>
              </w:rPr>
              <w:t>Device Physics</w:t>
            </w:r>
          </w:p>
        </w:tc>
      </w:tr>
      <w:tr w:rsidR="00785F31" w:rsidRPr="004D4BEF" w14:paraId="7B67C134" w14:textId="77777777" w:rsidTr="00D6096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522FA1D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Drift-Diffusion</w:t>
            </w:r>
          </w:p>
        </w:tc>
        <w:tc>
          <w:tcPr>
            <w:tcW w:w="0" w:type="auto"/>
            <w:vAlign w:val="center"/>
            <w:hideMark/>
          </w:tcPr>
          <w:p w14:paraId="69E209FE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COMSOL 6.0</w:t>
            </w:r>
          </w:p>
        </w:tc>
        <w:tc>
          <w:tcPr>
            <w:tcW w:w="0" w:type="auto"/>
            <w:vAlign w:val="center"/>
            <w:hideMark/>
          </w:tcPr>
          <w:p w14:paraId="1FA63EDA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Device</w:t>
            </w:r>
          </w:p>
        </w:tc>
        <w:tc>
          <w:tcPr>
            <w:tcW w:w="0" w:type="auto"/>
            <w:vAlign w:val="center"/>
            <w:hideMark/>
          </w:tcPr>
          <w:p w14:paraId="47C5E20C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SRH recombination</w:t>
            </w:r>
          </w:p>
        </w:tc>
        <w:tc>
          <w:tcPr>
            <w:tcW w:w="0" w:type="auto"/>
            <w:vAlign w:val="center"/>
            <w:hideMark/>
          </w:tcPr>
          <w:p w14:paraId="0D7DD0B0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J-V characteristics</w:t>
            </w:r>
          </w:p>
        </w:tc>
        <w:tc>
          <w:tcPr>
            <w:tcW w:w="0" w:type="auto"/>
            <w:vAlign w:val="center"/>
            <w:hideMark/>
          </w:tcPr>
          <w:p w14:paraId="2EBB99C0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  <w:r w:rsidRPr="004D4BEF">
              <w:rPr>
                <w:rFonts w:asciiTheme="majorBidi" w:hAnsiTheme="majorBidi" w:cstheme="majorBidi"/>
                <w:lang w:val="en"/>
              </w:rPr>
              <w:t>±5%</w:t>
            </w:r>
          </w:p>
        </w:tc>
        <w:tc>
          <w:tcPr>
            <w:tcW w:w="0" w:type="auto"/>
            <w:vAlign w:val="center"/>
          </w:tcPr>
          <w:p w14:paraId="6E061BDC" w14:textId="77777777" w:rsidR="00785F31" w:rsidRPr="004D4BEF" w:rsidRDefault="00785F31" w:rsidP="00D60963">
            <w:pPr>
              <w:jc w:val="center"/>
              <w:rPr>
                <w:rFonts w:asciiTheme="majorBidi" w:hAnsiTheme="majorBidi" w:cstheme="majorBidi"/>
                <w:lang w:val="en"/>
              </w:rPr>
            </w:pPr>
          </w:p>
        </w:tc>
      </w:tr>
    </w:tbl>
    <w:p w14:paraId="220A914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F31"/>
    <w:rsid w:val="00077D0E"/>
    <w:rsid w:val="00195413"/>
    <w:rsid w:val="003D0186"/>
    <w:rsid w:val="007278E4"/>
    <w:rsid w:val="00785F31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EA82B"/>
  <w15:chartTrackingRefBased/>
  <w15:docId w15:val="{0BDECF4D-0A75-4BF7-BC75-B47313B38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F31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5F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F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F3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F3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F3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F3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F3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F3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F3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F3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F3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85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F31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85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F3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85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85F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>Springer Nature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2025-09-19T11:38:00Z</dcterms:created>
  <dcterms:modified xsi:type="dcterms:W3CDTF">2025-09-19T11:38:00Z</dcterms:modified>
</cp:coreProperties>
</file>