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7587D" w14:textId="0D5DE308" w:rsidR="00E4429E" w:rsidRDefault="00B64101" w:rsidP="00B64101">
      <w:pPr>
        <w:spacing w:line="360" w:lineRule="auto"/>
        <w:jc w:val="center"/>
        <w:rPr>
          <w:rFonts w:ascii="Times New Roman" w:hAnsi="Times New Roman" w:cs="Times New Roman"/>
        </w:rPr>
      </w:pPr>
      <w:r>
        <w:rPr>
          <w:rFonts w:ascii="Times New Roman" w:hAnsi="Times New Roman" w:cs="Times New Roman"/>
        </w:rPr>
        <w:t>SUPPLEMENTARY INFORMATION</w:t>
      </w:r>
    </w:p>
    <w:p w14:paraId="7219705E" w14:textId="77777777" w:rsidR="00B64101" w:rsidRPr="00FA065E" w:rsidRDefault="00B64101" w:rsidP="00B64101">
      <w:pPr>
        <w:spacing w:after="0" w:line="360" w:lineRule="auto"/>
        <w:jc w:val="both"/>
        <w:rPr>
          <w:rFonts w:ascii="Times New Roman" w:hAnsi="Times New Roman" w:cs="Times New Roman"/>
          <w:b/>
          <w:bCs/>
          <w:kern w:val="0"/>
        </w:rPr>
      </w:pPr>
      <w:r w:rsidRPr="00F63FCF">
        <w:rPr>
          <w:rFonts w:ascii="Times New Roman" w:hAnsi="Times New Roman" w:cs="Times New Roman"/>
          <w:b/>
          <w:bCs/>
          <w:kern w:val="0"/>
        </w:rPr>
        <w:t xml:space="preserve">Enhancing Oxygen Reduction Reaction on Mn-Doped </w:t>
      </w:r>
      <w:proofErr w:type="spellStart"/>
      <w:r w:rsidRPr="00F63FCF">
        <w:rPr>
          <w:rFonts w:ascii="Times New Roman" w:hAnsi="Times New Roman" w:cs="Times New Roman"/>
          <w:b/>
          <w:bCs/>
          <w:kern w:val="0"/>
        </w:rPr>
        <w:t>ZnO</w:t>
      </w:r>
      <w:proofErr w:type="spellEnd"/>
      <w:r w:rsidRPr="00F63FCF">
        <w:rPr>
          <w:rFonts w:ascii="Times New Roman" w:hAnsi="Times New Roman" w:cs="Times New Roman"/>
          <w:b/>
          <w:bCs/>
          <w:kern w:val="0"/>
        </w:rPr>
        <w:t xml:space="preserve"> Catalysts: Structural, Electronic, and Mechanistic Insights for Selective Peroxide Production</w:t>
      </w:r>
    </w:p>
    <w:p w14:paraId="54F8C7C6" w14:textId="77777777" w:rsidR="00B64101" w:rsidRPr="00FA065E" w:rsidRDefault="00B64101" w:rsidP="00B64101">
      <w:pPr>
        <w:spacing w:after="0" w:line="360" w:lineRule="auto"/>
        <w:jc w:val="both"/>
        <w:rPr>
          <w:rFonts w:ascii="Times New Roman" w:hAnsi="Times New Roman" w:cs="Times New Roman"/>
          <w:b/>
          <w:bCs/>
          <w:kern w:val="0"/>
        </w:rPr>
      </w:pPr>
    </w:p>
    <w:p w14:paraId="6714DA0F" w14:textId="77777777" w:rsidR="00B64101" w:rsidRPr="00CA4E62" w:rsidRDefault="00B64101" w:rsidP="00B64101">
      <w:pPr>
        <w:spacing w:after="0" w:line="360" w:lineRule="auto"/>
        <w:jc w:val="both"/>
        <w:rPr>
          <w:rFonts w:ascii="Times New Roman" w:hAnsi="Times New Roman" w:cs="Times New Roman"/>
          <w:kern w:val="0"/>
          <w:vertAlign w:val="superscript"/>
        </w:rPr>
      </w:pPr>
      <w:r w:rsidRPr="00CA4E62">
        <w:rPr>
          <w:rFonts w:ascii="Times New Roman" w:hAnsi="Times New Roman" w:cs="Times New Roman"/>
          <w:kern w:val="0"/>
        </w:rPr>
        <w:t>Carlos A. Quiñones Martínez,</w:t>
      </w:r>
      <w:r w:rsidRPr="00CA4E62">
        <w:rPr>
          <w:rFonts w:ascii="Times New Roman" w:hAnsi="Times New Roman" w:cs="Times New Roman"/>
          <w:kern w:val="0"/>
          <w:vertAlign w:val="superscript"/>
        </w:rPr>
        <w:t>1</w:t>
      </w:r>
      <w:r w:rsidRPr="00CA4E62">
        <w:rPr>
          <w:rFonts w:ascii="Times New Roman" w:hAnsi="Times New Roman" w:cs="Times New Roman"/>
          <w:kern w:val="0"/>
        </w:rPr>
        <w:t xml:space="preserve"> </w:t>
      </w:r>
      <w:proofErr w:type="spellStart"/>
      <w:r w:rsidRPr="00CA4E62">
        <w:rPr>
          <w:rFonts w:ascii="Times New Roman" w:eastAsia="MS Mincho" w:hAnsi="Times New Roman" w:cs="Times New Roman"/>
        </w:rPr>
        <w:t>Alannisse</w:t>
      </w:r>
      <w:proofErr w:type="spellEnd"/>
      <w:r w:rsidRPr="00CA4E62">
        <w:rPr>
          <w:rFonts w:ascii="Times New Roman" w:eastAsia="MS Mincho" w:hAnsi="Times New Roman" w:cs="Times New Roman"/>
        </w:rPr>
        <w:t xml:space="preserve"> M. Santos-Rivera,</w:t>
      </w:r>
      <w:r w:rsidRPr="00CA4E62">
        <w:rPr>
          <w:rFonts w:ascii="Times New Roman" w:eastAsia="MS Mincho" w:hAnsi="Times New Roman" w:cs="Times New Roman"/>
          <w:vertAlign w:val="superscript"/>
        </w:rPr>
        <w:t>2</w:t>
      </w:r>
      <w:r w:rsidRPr="00CA4E62">
        <w:rPr>
          <w:rFonts w:ascii="Times New Roman" w:hAnsi="Times New Roman" w:cs="Times New Roman"/>
          <w:kern w:val="0"/>
        </w:rPr>
        <w:t>Ninoshca M. García,</w:t>
      </w:r>
      <w:r w:rsidRPr="00CA4E62">
        <w:rPr>
          <w:rFonts w:ascii="Times New Roman" w:hAnsi="Times New Roman" w:cs="Times New Roman"/>
          <w:kern w:val="0"/>
          <w:vertAlign w:val="superscript"/>
        </w:rPr>
        <w:t>1</w:t>
      </w:r>
      <w:r w:rsidRPr="00CA4E62">
        <w:rPr>
          <w:rFonts w:ascii="Times New Roman" w:hAnsi="Times New Roman" w:cs="Times New Roman"/>
          <w:kern w:val="0"/>
        </w:rPr>
        <w:t xml:space="preserve"> Héctor J. González,</w:t>
      </w:r>
      <w:r w:rsidRPr="00CA4E62">
        <w:rPr>
          <w:rFonts w:ascii="Times New Roman" w:hAnsi="Times New Roman" w:cs="Times New Roman"/>
          <w:kern w:val="0"/>
          <w:vertAlign w:val="superscript"/>
        </w:rPr>
        <w:t>1</w:t>
      </w:r>
      <w:r w:rsidRPr="00CA4E62">
        <w:rPr>
          <w:rFonts w:ascii="Times New Roman" w:hAnsi="Times New Roman" w:cs="Times New Roman"/>
          <w:kern w:val="0"/>
        </w:rPr>
        <w:t xml:space="preserve"> </w:t>
      </w:r>
      <w:r w:rsidRPr="00CA4E62">
        <w:rPr>
          <w:rFonts w:ascii="Times New Roman" w:eastAsia="MS Mincho" w:hAnsi="Times New Roman" w:cs="Times New Roman"/>
        </w:rPr>
        <w:t>Joshua A. Ortiz-Fernandez</w:t>
      </w:r>
      <w:r w:rsidRPr="00CA4E62">
        <w:rPr>
          <w:rFonts w:ascii="Times New Roman" w:eastAsia="MS Mincho" w:hAnsi="Times New Roman" w:cs="Times New Roman"/>
          <w:vertAlign w:val="superscript"/>
        </w:rPr>
        <w:t>3</w:t>
      </w:r>
      <w:r w:rsidRPr="00CA4E62">
        <w:rPr>
          <w:rFonts w:ascii="Times New Roman" w:eastAsia="MS Mincho" w:hAnsi="Times New Roman" w:cs="Times New Roman"/>
        </w:rPr>
        <w:t xml:space="preserve">, </w:t>
      </w:r>
      <w:proofErr w:type="spellStart"/>
      <w:r w:rsidRPr="00CA4E62">
        <w:rPr>
          <w:rFonts w:ascii="Times New Roman" w:hAnsi="Times New Roman" w:cs="Times New Roman"/>
          <w:kern w:val="0"/>
        </w:rPr>
        <w:t>Joesene</w:t>
      </w:r>
      <w:proofErr w:type="spellEnd"/>
      <w:r w:rsidRPr="00CA4E62">
        <w:rPr>
          <w:rFonts w:ascii="Times New Roman" w:hAnsi="Times New Roman" w:cs="Times New Roman"/>
          <w:kern w:val="0"/>
        </w:rPr>
        <w:t xml:space="preserve"> J. Soto</w:t>
      </w:r>
      <w:r w:rsidRPr="00CA4E62">
        <w:rPr>
          <w:rFonts w:ascii="Times New Roman" w:hAnsi="Times New Roman" w:cs="Times New Roman"/>
          <w:kern w:val="0"/>
          <w:vertAlign w:val="superscript"/>
        </w:rPr>
        <w:t>6</w:t>
      </w:r>
      <w:r w:rsidRPr="00CA4E62">
        <w:rPr>
          <w:rFonts w:ascii="Times New Roman" w:hAnsi="Times New Roman" w:cs="Times New Roman"/>
          <w:kern w:val="0"/>
        </w:rPr>
        <w:t>, Antonio Torres</w:t>
      </w:r>
      <w:r w:rsidRPr="00CA4E62">
        <w:rPr>
          <w:rFonts w:ascii="Times New Roman" w:hAnsi="Times New Roman" w:cs="Times New Roman"/>
          <w:kern w:val="0"/>
          <w:vertAlign w:val="superscript"/>
        </w:rPr>
        <w:t>5</w:t>
      </w:r>
      <w:r w:rsidRPr="00CA4E62">
        <w:rPr>
          <w:rFonts w:ascii="Times New Roman" w:hAnsi="Times New Roman" w:cs="Times New Roman"/>
          <w:kern w:val="0"/>
        </w:rPr>
        <w:t xml:space="preserve">, </w:t>
      </w:r>
      <w:r w:rsidRPr="00CA4E62">
        <w:rPr>
          <w:rFonts w:ascii="Times New Roman" w:eastAsia="MS Mincho" w:hAnsi="Times New Roman" w:cs="Times New Roman"/>
        </w:rPr>
        <w:t>Juan A. Santana</w:t>
      </w:r>
      <w:r w:rsidRPr="00CA4E62">
        <w:rPr>
          <w:rFonts w:ascii="Times New Roman" w:eastAsia="MS Mincho" w:hAnsi="Times New Roman" w:cs="Times New Roman"/>
          <w:vertAlign w:val="superscript"/>
        </w:rPr>
        <w:t>3,4</w:t>
      </w:r>
      <w:r w:rsidRPr="00CA4E62">
        <w:rPr>
          <w:rFonts w:ascii="Times New Roman" w:hAnsi="Times New Roman" w:cs="Times New Roman"/>
          <w:kern w:val="0"/>
        </w:rPr>
        <w:t xml:space="preserve">, </w:t>
      </w:r>
      <w:r>
        <w:rPr>
          <w:rFonts w:ascii="Times New Roman" w:hAnsi="Times New Roman" w:cs="Times New Roman"/>
          <w:kern w:val="0"/>
        </w:rPr>
        <w:t>Christopher J. Pollock,</w:t>
      </w:r>
      <w:r>
        <w:rPr>
          <w:rFonts w:ascii="Times New Roman" w:hAnsi="Times New Roman" w:cs="Times New Roman"/>
          <w:kern w:val="0"/>
          <w:vertAlign w:val="superscript"/>
        </w:rPr>
        <w:t>5</w:t>
      </w:r>
      <w:r>
        <w:rPr>
          <w:rFonts w:ascii="Times New Roman" w:hAnsi="Times New Roman" w:cs="Times New Roman"/>
          <w:kern w:val="0"/>
        </w:rPr>
        <w:t xml:space="preserve"> </w:t>
      </w:r>
      <w:r w:rsidRPr="00CA4E62">
        <w:rPr>
          <w:rFonts w:ascii="Times New Roman" w:hAnsi="Times New Roman" w:cs="Times New Roman"/>
          <w:kern w:val="0"/>
        </w:rPr>
        <w:t>Héctor D. Abruña</w:t>
      </w:r>
      <w:r w:rsidRPr="00CA4E62">
        <w:rPr>
          <w:rFonts w:ascii="Times New Roman" w:hAnsi="Times New Roman" w:cs="Times New Roman"/>
          <w:kern w:val="0"/>
          <w:vertAlign w:val="superscript"/>
        </w:rPr>
        <w:t>6</w:t>
      </w:r>
      <w:r w:rsidRPr="00CA4E62">
        <w:rPr>
          <w:rFonts w:ascii="Times New Roman" w:hAnsi="Times New Roman" w:cs="Times New Roman"/>
          <w:kern w:val="0"/>
        </w:rPr>
        <w:t xml:space="preserve"> and Mitk’El B. Santiago Berrios</w:t>
      </w:r>
      <w:r w:rsidRPr="00CA4E62">
        <w:rPr>
          <w:rFonts w:ascii="Times New Roman" w:hAnsi="Times New Roman" w:cs="Times New Roman"/>
          <w:kern w:val="0"/>
          <w:vertAlign w:val="superscript"/>
        </w:rPr>
        <w:t>1</w:t>
      </w:r>
    </w:p>
    <w:p w14:paraId="25FE5734" w14:textId="77777777" w:rsidR="00B64101" w:rsidRPr="00CA4E62" w:rsidRDefault="00B64101" w:rsidP="00B64101">
      <w:pPr>
        <w:spacing w:after="0" w:line="360" w:lineRule="auto"/>
        <w:jc w:val="both"/>
        <w:rPr>
          <w:rFonts w:ascii="Times New Roman" w:hAnsi="Times New Roman" w:cs="Times New Roman"/>
          <w:kern w:val="0"/>
        </w:rPr>
      </w:pPr>
    </w:p>
    <w:p w14:paraId="296432FE" w14:textId="77777777" w:rsidR="00B64101" w:rsidRPr="00FA065E" w:rsidRDefault="00B64101" w:rsidP="00B64101">
      <w:pPr>
        <w:spacing w:after="0" w:line="360" w:lineRule="auto"/>
        <w:jc w:val="both"/>
        <w:rPr>
          <w:rFonts w:ascii="Times New Roman" w:eastAsia="MS Mincho" w:hAnsi="Times New Roman" w:cs="Times New Roman"/>
          <w:i/>
          <w:iCs/>
          <w:sz w:val="20"/>
          <w:szCs w:val="20"/>
        </w:rPr>
      </w:pPr>
      <w:r w:rsidRPr="00FA065E">
        <w:rPr>
          <w:rFonts w:ascii="Times New Roman" w:eastAsia="MS Mincho" w:hAnsi="Times New Roman" w:cs="Times New Roman"/>
          <w:sz w:val="20"/>
          <w:szCs w:val="20"/>
          <w:vertAlign w:val="superscript"/>
        </w:rPr>
        <w:t>1</w:t>
      </w:r>
      <w:r w:rsidRPr="00FA065E">
        <w:rPr>
          <w:rFonts w:ascii="Times New Roman" w:eastAsia="MS Mincho" w:hAnsi="Times New Roman" w:cs="Times New Roman"/>
          <w:i/>
          <w:iCs/>
          <w:sz w:val="20"/>
          <w:szCs w:val="20"/>
        </w:rPr>
        <w:t xml:space="preserve">Department of Chemistry, University of Puerto Rico at Humacao, Call Box 860, Humacao, PR 00792, USA </w:t>
      </w:r>
    </w:p>
    <w:p w14:paraId="04051098" w14:textId="77777777" w:rsidR="00B64101" w:rsidRPr="00FA065E" w:rsidRDefault="00B64101" w:rsidP="00B64101">
      <w:pPr>
        <w:pStyle w:val="BCAuthorAddress"/>
        <w:spacing w:after="0" w:line="360" w:lineRule="auto"/>
        <w:jc w:val="both"/>
        <w:rPr>
          <w:rFonts w:ascii="Times New Roman" w:hAnsi="Times New Roman"/>
          <w:i/>
          <w:iCs/>
          <w:sz w:val="20"/>
        </w:rPr>
      </w:pPr>
      <w:r>
        <w:rPr>
          <w:rFonts w:ascii="Times New Roman" w:hAnsi="Times New Roman"/>
          <w:i/>
          <w:iCs/>
          <w:sz w:val="20"/>
          <w:vertAlign w:val="superscript"/>
        </w:rPr>
        <w:t>2</w:t>
      </w:r>
      <w:r w:rsidRPr="00FA065E">
        <w:rPr>
          <w:rFonts w:ascii="Times New Roman" w:hAnsi="Times New Roman"/>
          <w:i/>
          <w:iCs/>
          <w:sz w:val="20"/>
        </w:rPr>
        <w:t xml:space="preserve">Natural Science Program, University of Puerto Rico at </w:t>
      </w:r>
      <w:proofErr w:type="spellStart"/>
      <w:r w:rsidRPr="00FA065E">
        <w:rPr>
          <w:rFonts w:ascii="Times New Roman" w:hAnsi="Times New Roman"/>
          <w:i/>
          <w:iCs/>
          <w:sz w:val="20"/>
        </w:rPr>
        <w:t>Cayey</w:t>
      </w:r>
      <w:proofErr w:type="spellEnd"/>
      <w:r w:rsidRPr="00FA065E">
        <w:rPr>
          <w:rFonts w:ascii="Times New Roman" w:hAnsi="Times New Roman"/>
          <w:i/>
          <w:iCs/>
          <w:sz w:val="20"/>
        </w:rPr>
        <w:t xml:space="preserve">, P. O. Box 372230, </w:t>
      </w:r>
      <w:proofErr w:type="spellStart"/>
      <w:r w:rsidRPr="00FA065E">
        <w:rPr>
          <w:rFonts w:ascii="Times New Roman" w:hAnsi="Times New Roman"/>
          <w:i/>
          <w:iCs/>
          <w:sz w:val="20"/>
        </w:rPr>
        <w:t>Cayey</w:t>
      </w:r>
      <w:proofErr w:type="spellEnd"/>
      <w:r w:rsidRPr="00FA065E">
        <w:rPr>
          <w:rFonts w:ascii="Times New Roman" w:hAnsi="Times New Roman"/>
          <w:i/>
          <w:iCs/>
          <w:sz w:val="20"/>
        </w:rPr>
        <w:t>, PR 00737, USA</w:t>
      </w:r>
    </w:p>
    <w:p w14:paraId="515A5449" w14:textId="77777777" w:rsidR="00B64101" w:rsidRPr="00FA065E" w:rsidRDefault="00B64101" w:rsidP="00B64101">
      <w:pPr>
        <w:spacing w:after="0" w:line="360" w:lineRule="auto"/>
        <w:jc w:val="both"/>
        <w:rPr>
          <w:rFonts w:ascii="Times New Roman" w:hAnsi="Times New Roman" w:cs="Times New Roman"/>
          <w:sz w:val="20"/>
          <w:szCs w:val="20"/>
        </w:rPr>
      </w:pPr>
      <w:r>
        <w:rPr>
          <w:rFonts w:ascii="Times New Roman" w:hAnsi="Times New Roman" w:cs="Times New Roman"/>
          <w:i/>
          <w:iCs/>
          <w:sz w:val="20"/>
          <w:szCs w:val="20"/>
          <w:vertAlign w:val="superscript"/>
        </w:rPr>
        <w:t>3</w:t>
      </w:r>
      <w:r w:rsidRPr="00FA065E">
        <w:rPr>
          <w:rFonts w:ascii="Times New Roman" w:hAnsi="Times New Roman" w:cs="Times New Roman"/>
          <w:i/>
          <w:iCs/>
          <w:sz w:val="20"/>
          <w:szCs w:val="20"/>
        </w:rPr>
        <w:t xml:space="preserve">Department of Chemistry, University of Puerto Rico at </w:t>
      </w:r>
      <w:proofErr w:type="spellStart"/>
      <w:r w:rsidRPr="00FA065E">
        <w:rPr>
          <w:rFonts w:ascii="Times New Roman" w:hAnsi="Times New Roman" w:cs="Times New Roman"/>
          <w:i/>
          <w:iCs/>
          <w:sz w:val="20"/>
          <w:szCs w:val="20"/>
        </w:rPr>
        <w:t>Cayey</w:t>
      </w:r>
      <w:proofErr w:type="spellEnd"/>
      <w:r w:rsidRPr="00FA065E">
        <w:rPr>
          <w:rFonts w:ascii="Times New Roman" w:hAnsi="Times New Roman" w:cs="Times New Roman"/>
          <w:i/>
          <w:iCs/>
          <w:sz w:val="20"/>
          <w:szCs w:val="20"/>
        </w:rPr>
        <w:t xml:space="preserve">, P. O. Box 372230, </w:t>
      </w:r>
      <w:proofErr w:type="spellStart"/>
      <w:r w:rsidRPr="00FA065E">
        <w:rPr>
          <w:rFonts w:ascii="Times New Roman" w:hAnsi="Times New Roman" w:cs="Times New Roman"/>
          <w:i/>
          <w:iCs/>
          <w:sz w:val="20"/>
          <w:szCs w:val="20"/>
        </w:rPr>
        <w:t>Cayey</w:t>
      </w:r>
      <w:proofErr w:type="spellEnd"/>
      <w:r w:rsidRPr="00FA065E">
        <w:rPr>
          <w:rFonts w:ascii="Times New Roman" w:hAnsi="Times New Roman" w:cs="Times New Roman"/>
          <w:i/>
          <w:iCs/>
          <w:sz w:val="20"/>
          <w:szCs w:val="20"/>
        </w:rPr>
        <w:t>, PR 00737, USA</w:t>
      </w:r>
    </w:p>
    <w:p w14:paraId="11604FC9" w14:textId="77777777" w:rsidR="00B64101" w:rsidRPr="00FA065E" w:rsidRDefault="00B64101" w:rsidP="00B64101">
      <w:pPr>
        <w:pStyle w:val="BCAuthorAddress"/>
        <w:spacing w:after="0" w:line="360" w:lineRule="auto"/>
        <w:jc w:val="both"/>
        <w:rPr>
          <w:rFonts w:ascii="Times New Roman" w:hAnsi="Times New Roman"/>
          <w:i/>
          <w:iCs/>
          <w:sz w:val="16"/>
          <w:szCs w:val="16"/>
        </w:rPr>
      </w:pPr>
      <w:r>
        <w:rPr>
          <w:rFonts w:ascii="Times New Roman" w:hAnsi="Times New Roman"/>
          <w:i/>
          <w:iCs/>
          <w:sz w:val="20"/>
          <w:vertAlign w:val="superscript"/>
        </w:rPr>
        <w:t>4</w:t>
      </w:r>
      <w:r w:rsidRPr="00FA065E">
        <w:rPr>
          <w:rFonts w:ascii="Times New Roman" w:hAnsi="Times New Roman"/>
          <w:i/>
          <w:iCs/>
          <w:sz w:val="20"/>
        </w:rPr>
        <w:t xml:space="preserve">Deanship of Academic Affairs, University of Puerto Rico at </w:t>
      </w:r>
      <w:proofErr w:type="spellStart"/>
      <w:r w:rsidRPr="00FA065E">
        <w:rPr>
          <w:rFonts w:ascii="Times New Roman" w:hAnsi="Times New Roman"/>
          <w:i/>
          <w:iCs/>
          <w:sz w:val="20"/>
        </w:rPr>
        <w:t>Cayey</w:t>
      </w:r>
      <w:proofErr w:type="spellEnd"/>
      <w:r w:rsidRPr="00FA065E">
        <w:rPr>
          <w:rFonts w:ascii="Times New Roman" w:hAnsi="Times New Roman"/>
          <w:i/>
          <w:iCs/>
          <w:sz w:val="20"/>
        </w:rPr>
        <w:t xml:space="preserve">, P. O. Box 372230, </w:t>
      </w:r>
      <w:proofErr w:type="spellStart"/>
      <w:r w:rsidRPr="00FA065E">
        <w:rPr>
          <w:rFonts w:ascii="Times New Roman" w:hAnsi="Times New Roman"/>
          <w:i/>
          <w:iCs/>
          <w:sz w:val="20"/>
        </w:rPr>
        <w:t>Cayey</w:t>
      </w:r>
      <w:proofErr w:type="spellEnd"/>
      <w:r w:rsidRPr="00FA065E">
        <w:rPr>
          <w:rFonts w:ascii="Times New Roman" w:hAnsi="Times New Roman"/>
          <w:i/>
          <w:iCs/>
          <w:sz w:val="20"/>
        </w:rPr>
        <w:t>, PR 00737, USA</w:t>
      </w:r>
    </w:p>
    <w:p w14:paraId="36E18EA3" w14:textId="77777777" w:rsidR="00B64101" w:rsidRPr="00FA065E" w:rsidRDefault="00B64101" w:rsidP="00B64101">
      <w:pPr>
        <w:spacing w:after="0" w:line="360" w:lineRule="auto"/>
        <w:jc w:val="both"/>
        <w:rPr>
          <w:rFonts w:ascii="Times New Roman" w:hAnsi="Times New Roman" w:cs="Times New Roman"/>
          <w:i/>
          <w:iCs/>
          <w:kern w:val="0"/>
          <w:sz w:val="20"/>
          <w:szCs w:val="20"/>
        </w:rPr>
      </w:pPr>
      <w:r>
        <w:rPr>
          <w:rFonts w:ascii="Times New Roman" w:hAnsi="Times New Roman" w:cs="Times New Roman"/>
          <w:i/>
          <w:iCs/>
          <w:kern w:val="0"/>
          <w:sz w:val="20"/>
          <w:szCs w:val="20"/>
          <w:vertAlign w:val="superscript"/>
        </w:rPr>
        <w:t>5</w:t>
      </w:r>
      <w:r w:rsidRPr="00FA065E">
        <w:rPr>
          <w:rFonts w:ascii="Times New Roman" w:hAnsi="Times New Roman" w:cs="Times New Roman"/>
          <w:i/>
          <w:iCs/>
          <w:kern w:val="0"/>
          <w:sz w:val="20"/>
          <w:szCs w:val="20"/>
        </w:rPr>
        <w:t>Cornell High Energy Synchrotron Source, Wilson Laboratory, Cornell University, Ithaca, New York 14853, USA</w:t>
      </w:r>
    </w:p>
    <w:p w14:paraId="0629DB09" w14:textId="77777777" w:rsidR="00B64101" w:rsidRPr="00FA065E" w:rsidRDefault="00B64101" w:rsidP="00B64101">
      <w:pPr>
        <w:spacing w:after="0" w:line="360" w:lineRule="auto"/>
        <w:jc w:val="both"/>
        <w:rPr>
          <w:rFonts w:ascii="Times New Roman" w:hAnsi="Times New Roman" w:cs="Times New Roman"/>
          <w:i/>
          <w:iCs/>
          <w:kern w:val="0"/>
          <w:sz w:val="20"/>
          <w:szCs w:val="20"/>
        </w:rPr>
      </w:pPr>
      <w:r>
        <w:rPr>
          <w:rFonts w:ascii="Times New Roman" w:hAnsi="Times New Roman" w:cs="Times New Roman"/>
          <w:i/>
          <w:iCs/>
          <w:kern w:val="0"/>
          <w:sz w:val="20"/>
          <w:szCs w:val="20"/>
          <w:vertAlign w:val="superscript"/>
        </w:rPr>
        <w:t>6</w:t>
      </w:r>
      <w:r w:rsidRPr="008D519D">
        <w:rPr>
          <w:rFonts w:ascii="Times New Roman" w:hAnsi="Times New Roman" w:cs="Times New Roman"/>
          <w:i/>
          <w:iCs/>
          <w:kern w:val="0"/>
          <w:sz w:val="20"/>
          <w:szCs w:val="20"/>
        </w:rPr>
        <w:t>Department of Chemistry and Chemical Biology, Baker Laboratory, Cornell University, Ithaca, New York 14853-1301, United States</w:t>
      </w:r>
    </w:p>
    <w:p w14:paraId="277FEFA6" w14:textId="77777777" w:rsidR="00B64101" w:rsidRDefault="00B64101" w:rsidP="0064363A">
      <w:pPr>
        <w:spacing w:line="360" w:lineRule="auto"/>
        <w:jc w:val="both"/>
        <w:rPr>
          <w:rFonts w:ascii="Times New Roman" w:hAnsi="Times New Roman" w:cs="Times New Roman"/>
        </w:rPr>
      </w:pPr>
    </w:p>
    <w:p w14:paraId="0B1DD685" w14:textId="77777777" w:rsidR="0064363A" w:rsidRDefault="0064363A" w:rsidP="0064363A">
      <w:pPr>
        <w:spacing w:line="360" w:lineRule="auto"/>
        <w:jc w:val="both"/>
        <w:rPr>
          <w:rFonts w:ascii="Times New Roman" w:hAnsi="Times New Roman" w:cs="Times New Roman"/>
        </w:rPr>
      </w:pPr>
      <w:r>
        <w:rPr>
          <w:rFonts w:ascii="Times New Roman" w:hAnsi="Times New Roman" w:cs="Times New Roman"/>
        </w:rPr>
        <w:t>Table S1. Fitting parameters for C1s (following Grey et al.’s model) and Mn (following Ilton et al.’s model).</w:t>
      </w:r>
    </w:p>
    <w:tbl>
      <w:tblPr>
        <w:tblStyle w:val="TableGrid"/>
        <w:tblW w:w="0" w:type="auto"/>
        <w:tblLook w:val="04A0" w:firstRow="1" w:lastRow="0" w:firstColumn="1" w:lastColumn="0" w:noHBand="0" w:noVBand="1"/>
      </w:tblPr>
      <w:tblGrid>
        <w:gridCol w:w="1531"/>
        <w:gridCol w:w="1484"/>
        <w:gridCol w:w="1282"/>
        <w:gridCol w:w="1424"/>
        <w:gridCol w:w="1209"/>
        <w:gridCol w:w="1217"/>
        <w:gridCol w:w="1203"/>
      </w:tblGrid>
      <w:tr w:rsidR="0064363A" w14:paraId="1BF6574B" w14:textId="77777777" w:rsidTr="00F2384C">
        <w:tc>
          <w:tcPr>
            <w:tcW w:w="1531" w:type="dxa"/>
          </w:tcPr>
          <w:p w14:paraId="12BB656A"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Region</w:t>
            </w:r>
          </w:p>
        </w:tc>
        <w:tc>
          <w:tcPr>
            <w:tcW w:w="1484" w:type="dxa"/>
          </w:tcPr>
          <w:p w14:paraId="3A2E56B8"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Species</w:t>
            </w:r>
          </w:p>
        </w:tc>
        <w:tc>
          <w:tcPr>
            <w:tcW w:w="1282" w:type="dxa"/>
          </w:tcPr>
          <w:p w14:paraId="1EC1A810"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Peak</w:t>
            </w:r>
          </w:p>
        </w:tc>
        <w:tc>
          <w:tcPr>
            <w:tcW w:w="1424" w:type="dxa"/>
          </w:tcPr>
          <w:p w14:paraId="065931C7" w14:textId="77777777" w:rsidR="0064363A" w:rsidRPr="00D374C3" w:rsidRDefault="0064363A" w:rsidP="00F2384C">
            <w:pPr>
              <w:spacing w:line="360" w:lineRule="auto"/>
              <w:jc w:val="both"/>
              <w:rPr>
                <w:rFonts w:ascii="Times New Roman" w:hAnsi="Times New Roman" w:cs="Times New Roman"/>
                <w:vertAlign w:val="superscript"/>
              </w:rPr>
            </w:pPr>
            <w:r>
              <w:rPr>
                <w:rFonts w:ascii="Times New Roman" w:hAnsi="Times New Roman" w:cs="Times New Roman"/>
              </w:rPr>
              <w:t xml:space="preserve">Binding </w:t>
            </w:r>
            <w:proofErr w:type="spellStart"/>
            <w:r>
              <w:rPr>
                <w:rFonts w:ascii="Times New Roman" w:hAnsi="Times New Roman" w:cs="Times New Roman"/>
              </w:rPr>
              <w:t>Energy</w:t>
            </w:r>
            <w:r>
              <w:rPr>
                <w:rFonts w:ascii="Times New Roman" w:hAnsi="Times New Roman" w:cs="Times New Roman"/>
                <w:vertAlign w:val="superscript"/>
              </w:rPr>
              <w:t>a</w:t>
            </w:r>
            <w:proofErr w:type="spellEnd"/>
          </w:p>
        </w:tc>
        <w:tc>
          <w:tcPr>
            <w:tcW w:w="1209" w:type="dxa"/>
          </w:tcPr>
          <w:p w14:paraId="26D7491B" w14:textId="77777777" w:rsidR="0064363A" w:rsidRPr="00D374C3" w:rsidRDefault="0064363A" w:rsidP="00F2384C">
            <w:pPr>
              <w:spacing w:line="360" w:lineRule="auto"/>
              <w:jc w:val="both"/>
              <w:rPr>
                <w:rFonts w:ascii="Times New Roman" w:hAnsi="Times New Roman" w:cs="Times New Roman"/>
                <w:vertAlign w:val="superscript"/>
              </w:rPr>
            </w:pPr>
            <w:proofErr w:type="spellStart"/>
            <w:r>
              <w:rPr>
                <w:rFonts w:ascii="Times New Roman" w:hAnsi="Times New Roman" w:cs="Times New Roman"/>
              </w:rPr>
              <w:t>Area</w:t>
            </w:r>
            <w:r>
              <w:rPr>
                <w:rFonts w:ascii="Times New Roman" w:hAnsi="Times New Roman" w:cs="Times New Roman"/>
                <w:vertAlign w:val="superscript"/>
              </w:rPr>
              <w:t>ab</w:t>
            </w:r>
            <w:proofErr w:type="spellEnd"/>
          </w:p>
        </w:tc>
        <w:tc>
          <w:tcPr>
            <w:tcW w:w="1217" w:type="dxa"/>
          </w:tcPr>
          <w:p w14:paraId="2C1C51EC" w14:textId="77777777" w:rsidR="0064363A" w:rsidRPr="00D374C3" w:rsidRDefault="0064363A" w:rsidP="00F2384C">
            <w:pPr>
              <w:spacing w:line="360" w:lineRule="auto"/>
              <w:jc w:val="both"/>
              <w:rPr>
                <w:rFonts w:ascii="Times New Roman" w:hAnsi="Times New Roman" w:cs="Times New Roman"/>
                <w:vertAlign w:val="superscript"/>
              </w:rPr>
            </w:pPr>
            <w:proofErr w:type="spellStart"/>
            <w:r>
              <w:rPr>
                <w:rFonts w:ascii="Times New Roman" w:hAnsi="Times New Roman" w:cs="Times New Roman"/>
              </w:rPr>
              <w:t>FWHM</w:t>
            </w:r>
            <w:r>
              <w:rPr>
                <w:rFonts w:ascii="Times New Roman" w:hAnsi="Times New Roman" w:cs="Times New Roman"/>
                <w:vertAlign w:val="superscript"/>
              </w:rPr>
              <w:t>ac</w:t>
            </w:r>
            <w:proofErr w:type="spellEnd"/>
          </w:p>
        </w:tc>
        <w:tc>
          <w:tcPr>
            <w:tcW w:w="1203" w:type="dxa"/>
          </w:tcPr>
          <w:p w14:paraId="557F9EA7" w14:textId="77777777" w:rsidR="0064363A" w:rsidRDefault="0064363A" w:rsidP="00F2384C">
            <w:pPr>
              <w:spacing w:line="360" w:lineRule="auto"/>
              <w:jc w:val="both"/>
              <w:rPr>
                <w:rFonts w:ascii="Times New Roman" w:hAnsi="Times New Roman" w:cs="Times New Roman"/>
              </w:rPr>
            </w:pPr>
            <w:proofErr w:type="spellStart"/>
            <w:r>
              <w:rPr>
                <w:rFonts w:ascii="Times New Roman" w:hAnsi="Times New Roman" w:cs="Times New Roman"/>
              </w:rPr>
              <w:t>Lineshape</w:t>
            </w:r>
            <w:proofErr w:type="spellEnd"/>
          </w:p>
        </w:tc>
      </w:tr>
      <w:tr w:rsidR="0064363A" w14:paraId="61E5DEE5" w14:textId="77777777" w:rsidTr="00F2384C">
        <w:tc>
          <w:tcPr>
            <w:tcW w:w="1531" w:type="dxa"/>
          </w:tcPr>
          <w:p w14:paraId="547F9DEE"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C 1s</w:t>
            </w:r>
          </w:p>
        </w:tc>
        <w:tc>
          <w:tcPr>
            <w:tcW w:w="1484" w:type="dxa"/>
          </w:tcPr>
          <w:p w14:paraId="3EDA8A74"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C-C, C-H</w:t>
            </w:r>
          </w:p>
        </w:tc>
        <w:tc>
          <w:tcPr>
            <w:tcW w:w="1282" w:type="dxa"/>
          </w:tcPr>
          <w:p w14:paraId="60FE598F"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w:t>
            </w:r>
          </w:p>
        </w:tc>
        <w:tc>
          <w:tcPr>
            <w:tcW w:w="1424" w:type="dxa"/>
          </w:tcPr>
          <w:p w14:paraId="18BE9F7D" w14:textId="77777777" w:rsidR="0064363A" w:rsidRPr="00D91FB1" w:rsidRDefault="0064363A" w:rsidP="00F2384C">
            <w:pPr>
              <w:spacing w:line="360" w:lineRule="auto"/>
              <w:jc w:val="both"/>
              <w:rPr>
                <w:rFonts w:ascii="Times New Roman" w:hAnsi="Times New Roman" w:cs="Times New Roman"/>
                <w:vertAlign w:val="superscript"/>
              </w:rPr>
            </w:pPr>
            <w:r>
              <w:rPr>
                <w:rFonts w:ascii="Times New Roman" w:hAnsi="Times New Roman" w:cs="Times New Roman"/>
              </w:rPr>
              <w:t>284.8</w:t>
            </w:r>
            <w:r w:rsidRPr="00D91FB1">
              <w:rPr>
                <w:rFonts w:ascii="Times New Roman" w:hAnsi="Times New Roman" w:cs="Times New Roman"/>
                <w:vertAlign w:val="superscript"/>
              </w:rPr>
              <w:t>d</w:t>
            </w:r>
          </w:p>
        </w:tc>
        <w:tc>
          <w:tcPr>
            <w:tcW w:w="1209" w:type="dxa"/>
          </w:tcPr>
          <w:p w14:paraId="63F93E66" w14:textId="77777777" w:rsidR="0064363A" w:rsidRDefault="0064363A" w:rsidP="00F2384C">
            <w:pPr>
              <w:spacing w:line="360" w:lineRule="auto"/>
              <w:jc w:val="both"/>
              <w:rPr>
                <w:rFonts w:ascii="Times New Roman" w:hAnsi="Times New Roman" w:cs="Times New Roman"/>
              </w:rPr>
            </w:pPr>
            <w:r w:rsidRPr="007079AC">
              <w:rPr>
                <w:rFonts w:ascii="Times New Roman" w:hAnsi="Times New Roman" w:cs="Times New Roman"/>
              </w:rPr>
              <w:t>-/-</w:t>
            </w:r>
          </w:p>
        </w:tc>
        <w:tc>
          <w:tcPr>
            <w:tcW w:w="1217" w:type="dxa"/>
          </w:tcPr>
          <w:p w14:paraId="6BDBAD89"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w:t>
            </w:r>
          </w:p>
        </w:tc>
        <w:tc>
          <w:tcPr>
            <w:tcW w:w="1203" w:type="dxa"/>
          </w:tcPr>
          <w:p w14:paraId="659D62D8"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30)</w:t>
            </w:r>
          </w:p>
        </w:tc>
      </w:tr>
      <w:tr w:rsidR="0064363A" w14:paraId="7C89C77C" w14:textId="77777777" w:rsidTr="00F2384C">
        <w:tc>
          <w:tcPr>
            <w:tcW w:w="1531" w:type="dxa"/>
          </w:tcPr>
          <w:p w14:paraId="4AA4DCA5" w14:textId="77777777" w:rsidR="0064363A" w:rsidRDefault="0064363A" w:rsidP="00F2384C">
            <w:pPr>
              <w:spacing w:line="360" w:lineRule="auto"/>
              <w:jc w:val="both"/>
              <w:rPr>
                <w:rFonts w:ascii="Times New Roman" w:hAnsi="Times New Roman" w:cs="Times New Roman"/>
              </w:rPr>
            </w:pPr>
          </w:p>
        </w:tc>
        <w:tc>
          <w:tcPr>
            <w:tcW w:w="1484" w:type="dxa"/>
          </w:tcPr>
          <w:p w14:paraId="31B17D89"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C-O</w:t>
            </w:r>
          </w:p>
        </w:tc>
        <w:tc>
          <w:tcPr>
            <w:tcW w:w="1282" w:type="dxa"/>
          </w:tcPr>
          <w:p w14:paraId="0129B136"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B</w:t>
            </w:r>
          </w:p>
        </w:tc>
        <w:tc>
          <w:tcPr>
            <w:tcW w:w="1424" w:type="dxa"/>
          </w:tcPr>
          <w:p w14:paraId="37802030"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+ 1.5</w:t>
            </w:r>
          </w:p>
        </w:tc>
        <w:tc>
          <w:tcPr>
            <w:tcW w:w="1209" w:type="dxa"/>
          </w:tcPr>
          <w:p w14:paraId="495F946D" w14:textId="77777777" w:rsidR="0064363A" w:rsidRDefault="0064363A" w:rsidP="00F2384C">
            <w:pPr>
              <w:spacing w:line="360" w:lineRule="auto"/>
              <w:jc w:val="both"/>
              <w:rPr>
                <w:rFonts w:ascii="Times New Roman" w:hAnsi="Times New Roman" w:cs="Times New Roman"/>
              </w:rPr>
            </w:pPr>
            <w:r w:rsidRPr="007079AC">
              <w:rPr>
                <w:rFonts w:ascii="Times New Roman" w:hAnsi="Times New Roman" w:cs="Times New Roman"/>
              </w:rPr>
              <w:t>-/-</w:t>
            </w:r>
          </w:p>
        </w:tc>
        <w:tc>
          <w:tcPr>
            <w:tcW w:w="1217" w:type="dxa"/>
          </w:tcPr>
          <w:p w14:paraId="72CDE75F"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6032162E"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30)</w:t>
            </w:r>
          </w:p>
        </w:tc>
      </w:tr>
      <w:tr w:rsidR="0064363A" w14:paraId="7CC15F94" w14:textId="77777777" w:rsidTr="00F2384C">
        <w:tc>
          <w:tcPr>
            <w:tcW w:w="1531" w:type="dxa"/>
          </w:tcPr>
          <w:p w14:paraId="4CB6EC03" w14:textId="77777777" w:rsidR="0064363A" w:rsidRDefault="0064363A" w:rsidP="00F2384C">
            <w:pPr>
              <w:spacing w:line="360" w:lineRule="auto"/>
              <w:jc w:val="both"/>
              <w:rPr>
                <w:rFonts w:ascii="Times New Roman" w:hAnsi="Times New Roman" w:cs="Times New Roman"/>
              </w:rPr>
            </w:pPr>
          </w:p>
        </w:tc>
        <w:tc>
          <w:tcPr>
            <w:tcW w:w="1484" w:type="dxa"/>
          </w:tcPr>
          <w:p w14:paraId="2089149F"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C=O</w:t>
            </w:r>
          </w:p>
        </w:tc>
        <w:tc>
          <w:tcPr>
            <w:tcW w:w="1282" w:type="dxa"/>
          </w:tcPr>
          <w:p w14:paraId="45E8CFF5"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C</w:t>
            </w:r>
          </w:p>
        </w:tc>
        <w:tc>
          <w:tcPr>
            <w:tcW w:w="1424" w:type="dxa"/>
          </w:tcPr>
          <w:p w14:paraId="0F7ECCB0"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+ 3</w:t>
            </w:r>
          </w:p>
        </w:tc>
        <w:tc>
          <w:tcPr>
            <w:tcW w:w="1209" w:type="dxa"/>
          </w:tcPr>
          <w:p w14:paraId="0E7F37E2" w14:textId="77777777" w:rsidR="0064363A" w:rsidRDefault="0064363A" w:rsidP="00F2384C">
            <w:pPr>
              <w:spacing w:line="360" w:lineRule="auto"/>
              <w:jc w:val="both"/>
              <w:rPr>
                <w:rFonts w:ascii="Times New Roman" w:hAnsi="Times New Roman" w:cs="Times New Roman"/>
              </w:rPr>
            </w:pPr>
            <w:r w:rsidRPr="007079AC">
              <w:rPr>
                <w:rFonts w:ascii="Times New Roman" w:hAnsi="Times New Roman" w:cs="Times New Roman"/>
              </w:rPr>
              <w:t>-/-</w:t>
            </w:r>
          </w:p>
        </w:tc>
        <w:tc>
          <w:tcPr>
            <w:tcW w:w="1217" w:type="dxa"/>
          </w:tcPr>
          <w:p w14:paraId="418F9891"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3CDCC6BF"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30)</w:t>
            </w:r>
          </w:p>
        </w:tc>
      </w:tr>
      <w:tr w:rsidR="0064363A" w14:paraId="46EEF065" w14:textId="77777777" w:rsidTr="00F2384C">
        <w:tc>
          <w:tcPr>
            <w:tcW w:w="1531" w:type="dxa"/>
          </w:tcPr>
          <w:p w14:paraId="217CBAF0" w14:textId="77777777" w:rsidR="0064363A" w:rsidRDefault="0064363A" w:rsidP="00F2384C">
            <w:pPr>
              <w:spacing w:line="360" w:lineRule="auto"/>
              <w:jc w:val="both"/>
              <w:rPr>
                <w:rFonts w:ascii="Times New Roman" w:hAnsi="Times New Roman" w:cs="Times New Roman"/>
              </w:rPr>
            </w:pPr>
          </w:p>
        </w:tc>
        <w:tc>
          <w:tcPr>
            <w:tcW w:w="1484" w:type="dxa"/>
          </w:tcPr>
          <w:p w14:paraId="491C3A91"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O-C=O</w:t>
            </w:r>
          </w:p>
        </w:tc>
        <w:tc>
          <w:tcPr>
            <w:tcW w:w="1282" w:type="dxa"/>
          </w:tcPr>
          <w:p w14:paraId="5AFF9B0D"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D</w:t>
            </w:r>
          </w:p>
        </w:tc>
        <w:tc>
          <w:tcPr>
            <w:tcW w:w="1424" w:type="dxa"/>
          </w:tcPr>
          <w:p w14:paraId="1AEC1B6A"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+ 4.3</w:t>
            </w:r>
          </w:p>
        </w:tc>
        <w:tc>
          <w:tcPr>
            <w:tcW w:w="1209" w:type="dxa"/>
          </w:tcPr>
          <w:p w14:paraId="6EE4753E" w14:textId="77777777" w:rsidR="0064363A" w:rsidRDefault="0064363A" w:rsidP="00F2384C">
            <w:pPr>
              <w:spacing w:line="360" w:lineRule="auto"/>
              <w:jc w:val="both"/>
              <w:rPr>
                <w:rFonts w:ascii="Times New Roman" w:hAnsi="Times New Roman" w:cs="Times New Roman"/>
              </w:rPr>
            </w:pPr>
            <w:r w:rsidRPr="007079AC">
              <w:rPr>
                <w:rFonts w:ascii="Times New Roman" w:hAnsi="Times New Roman" w:cs="Times New Roman"/>
              </w:rPr>
              <w:t>-/-</w:t>
            </w:r>
          </w:p>
        </w:tc>
        <w:tc>
          <w:tcPr>
            <w:tcW w:w="1217" w:type="dxa"/>
          </w:tcPr>
          <w:p w14:paraId="4D72AD28"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w:t>
            </w:r>
          </w:p>
        </w:tc>
        <w:tc>
          <w:tcPr>
            <w:tcW w:w="1203" w:type="dxa"/>
          </w:tcPr>
          <w:p w14:paraId="4369A515"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30)</w:t>
            </w:r>
          </w:p>
        </w:tc>
      </w:tr>
      <w:tr w:rsidR="0064363A" w14:paraId="2E905A19" w14:textId="77777777" w:rsidTr="00F2384C">
        <w:tc>
          <w:tcPr>
            <w:tcW w:w="1531" w:type="dxa"/>
          </w:tcPr>
          <w:p w14:paraId="57891D65" w14:textId="77777777" w:rsidR="0064363A" w:rsidRDefault="0064363A" w:rsidP="00F2384C">
            <w:pPr>
              <w:spacing w:line="360" w:lineRule="auto"/>
              <w:jc w:val="both"/>
              <w:rPr>
                <w:rFonts w:ascii="Times New Roman" w:hAnsi="Times New Roman" w:cs="Times New Roman"/>
              </w:rPr>
            </w:pPr>
          </w:p>
        </w:tc>
        <w:tc>
          <w:tcPr>
            <w:tcW w:w="1484" w:type="dxa"/>
          </w:tcPr>
          <w:p w14:paraId="42398934"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C*-C-O</w:t>
            </w:r>
          </w:p>
        </w:tc>
        <w:tc>
          <w:tcPr>
            <w:tcW w:w="1282" w:type="dxa"/>
          </w:tcPr>
          <w:p w14:paraId="34515DBE"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E</w:t>
            </w:r>
          </w:p>
        </w:tc>
        <w:tc>
          <w:tcPr>
            <w:tcW w:w="1424" w:type="dxa"/>
          </w:tcPr>
          <w:p w14:paraId="3086114D"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+ 0.2</w:t>
            </w:r>
          </w:p>
        </w:tc>
        <w:tc>
          <w:tcPr>
            <w:tcW w:w="1209" w:type="dxa"/>
          </w:tcPr>
          <w:p w14:paraId="22527132"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B * 1.25</w:t>
            </w:r>
          </w:p>
        </w:tc>
        <w:tc>
          <w:tcPr>
            <w:tcW w:w="1217" w:type="dxa"/>
          </w:tcPr>
          <w:p w14:paraId="4FCD43CF"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10AF4254"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30)</w:t>
            </w:r>
          </w:p>
        </w:tc>
      </w:tr>
      <w:tr w:rsidR="0064363A" w14:paraId="687EA599" w14:textId="77777777" w:rsidTr="00F2384C">
        <w:tc>
          <w:tcPr>
            <w:tcW w:w="1531" w:type="dxa"/>
          </w:tcPr>
          <w:p w14:paraId="72DD32CB" w14:textId="77777777" w:rsidR="0064363A" w:rsidRDefault="0064363A" w:rsidP="00F2384C">
            <w:pPr>
              <w:spacing w:line="360" w:lineRule="auto"/>
              <w:jc w:val="both"/>
              <w:rPr>
                <w:rFonts w:ascii="Times New Roman" w:hAnsi="Times New Roman" w:cs="Times New Roman"/>
              </w:rPr>
            </w:pPr>
          </w:p>
        </w:tc>
        <w:tc>
          <w:tcPr>
            <w:tcW w:w="1484" w:type="dxa"/>
          </w:tcPr>
          <w:p w14:paraId="2AF27B0D"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C*-C=O</w:t>
            </w:r>
          </w:p>
        </w:tc>
        <w:tc>
          <w:tcPr>
            <w:tcW w:w="1282" w:type="dxa"/>
          </w:tcPr>
          <w:p w14:paraId="33676B61"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F</w:t>
            </w:r>
          </w:p>
        </w:tc>
        <w:tc>
          <w:tcPr>
            <w:tcW w:w="1424" w:type="dxa"/>
          </w:tcPr>
          <w:p w14:paraId="218F30EC"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+ 0.4</w:t>
            </w:r>
          </w:p>
        </w:tc>
        <w:tc>
          <w:tcPr>
            <w:tcW w:w="1209" w:type="dxa"/>
          </w:tcPr>
          <w:p w14:paraId="0D54888E"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C * 1.5</w:t>
            </w:r>
          </w:p>
        </w:tc>
        <w:tc>
          <w:tcPr>
            <w:tcW w:w="1217" w:type="dxa"/>
          </w:tcPr>
          <w:p w14:paraId="7F07799D"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5CD1678E"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30)</w:t>
            </w:r>
          </w:p>
        </w:tc>
      </w:tr>
      <w:tr w:rsidR="0064363A" w14:paraId="6E3BF93F" w14:textId="77777777" w:rsidTr="00F2384C">
        <w:tc>
          <w:tcPr>
            <w:tcW w:w="1531" w:type="dxa"/>
          </w:tcPr>
          <w:p w14:paraId="5DA3D7D1" w14:textId="77777777" w:rsidR="0064363A" w:rsidRDefault="0064363A" w:rsidP="00F2384C">
            <w:pPr>
              <w:spacing w:line="360" w:lineRule="auto"/>
              <w:jc w:val="both"/>
              <w:rPr>
                <w:rFonts w:ascii="Times New Roman" w:hAnsi="Times New Roman" w:cs="Times New Roman"/>
              </w:rPr>
            </w:pPr>
          </w:p>
        </w:tc>
        <w:tc>
          <w:tcPr>
            <w:tcW w:w="1484" w:type="dxa"/>
          </w:tcPr>
          <w:p w14:paraId="719B42B7"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C*-(C=O)-O</w:t>
            </w:r>
          </w:p>
        </w:tc>
        <w:tc>
          <w:tcPr>
            <w:tcW w:w="1282" w:type="dxa"/>
          </w:tcPr>
          <w:p w14:paraId="6C5B65DB"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G</w:t>
            </w:r>
          </w:p>
        </w:tc>
        <w:tc>
          <w:tcPr>
            <w:tcW w:w="1424" w:type="dxa"/>
          </w:tcPr>
          <w:p w14:paraId="095F7AAC"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+ 0.4</w:t>
            </w:r>
          </w:p>
        </w:tc>
        <w:tc>
          <w:tcPr>
            <w:tcW w:w="1209" w:type="dxa"/>
          </w:tcPr>
          <w:p w14:paraId="2EF1D28E" w14:textId="77777777" w:rsidR="0064363A" w:rsidRPr="007079AC" w:rsidRDefault="0064363A" w:rsidP="00F2384C">
            <w:pPr>
              <w:spacing w:line="360" w:lineRule="auto"/>
              <w:jc w:val="both"/>
              <w:rPr>
                <w:rFonts w:ascii="Times New Roman" w:hAnsi="Times New Roman" w:cs="Times New Roman"/>
              </w:rPr>
            </w:pPr>
            <w:r>
              <w:rPr>
                <w:rFonts w:ascii="Times New Roman" w:hAnsi="Times New Roman" w:cs="Times New Roman"/>
              </w:rPr>
              <w:t>D * 1</w:t>
            </w:r>
          </w:p>
        </w:tc>
        <w:tc>
          <w:tcPr>
            <w:tcW w:w="1217" w:type="dxa"/>
          </w:tcPr>
          <w:p w14:paraId="0E2762A9"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1800B567"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30)</w:t>
            </w:r>
          </w:p>
        </w:tc>
      </w:tr>
      <w:tr w:rsidR="0064363A" w14:paraId="5A1BE3FA" w14:textId="77777777" w:rsidTr="00F2384C">
        <w:tc>
          <w:tcPr>
            <w:tcW w:w="1531" w:type="dxa"/>
          </w:tcPr>
          <w:p w14:paraId="0DD5D502" w14:textId="77777777" w:rsidR="0064363A" w:rsidRPr="00D91FB1" w:rsidRDefault="0064363A" w:rsidP="00F2384C">
            <w:pPr>
              <w:spacing w:line="360" w:lineRule="auto"/>
              <w:jc w:val="both"/>
              <w:rPr>
                <w:rFonts w:ascii="Times New Roman" w:hAnsi="Times New Roman" w:cs="Times New Roman"/>
                <w:vertAlign w:val="subscript"/>
              </w:rPr>
            </w:pPr>
            <w:r>
              <w:rPr>
                <w:rFonts w:ascii="Times New Roman" w:hAnsi="Times New Roman" w:cs="Times New Roman"/>
              </w:rPr>
              <w:t>Mn 2p</w:t>
            </w:r>
            <w:r>
              <w:rPr>
                <w:rFonts w:ascii="Times New Roman" w:hAnsi="Times New Roman" w:cs="Times New Roman"/>
                <w:vertAlign w:val="subscript"/>
              </w:rPr>
              <w:t>3/2</w:t>
            </w:r>
          </w:p>
        </w:tc>
        <w:tc>
          <w:tcPr>
            <w:tcW w:w="1484" w:type="dxa"/>
          </w:tcPr>
          <w:p w14:paraId="5F596F96" w14:textId="77777777" w:rsidR="0064363A" w:rsidRPr="00B3539B" w:rsidRDefault="0064363A" w:rsidP="00F2384C">
            <w:pPr>
              <w:spacing w:line="360" w:lineRule="auto"/>
              <w:jc w:val="both"/>
              <w:rPr>
                <w:rFonts w:ascii="Times New Roman" w:hAnsi="Times New Roman" w:cs="Times New Roman"/>
                <w:vertAlign w:val="superscript"/>
              </w:rPr>
            </w:pPr>
            <w:r>
              <w:rPr>
                <w:rFonts w:ascii="Times New Roman" w:hAnsi="Times New Roman" w:cs="Times New Roman"/>
              </w:rPr>
              <w:t>Mn</w:t>
            </w:r>
            <w:r>
              <w:rPr>
                <w:rFonts w:ascii="Times New Roman" w:hAnsi="Times New Roman" w:cs="Times New Roman"/>
                <w:vertAlign w:val="superscript"/>
              </w:rPr>
              <w:t>4+</w:t>
            </w:r>
          </w:p>
        </w:tc>
        <w:tc>
          <w:tcPr>
            <w:tcW w:w="1282" w:type="dxa"/>
          </w:tcPr>
          <w:p w14:paraId="051AC0BC" w14:textId="77777777" w:rsidR="0064363A" w:rsidRPr="00B3539B" w:rsidRDefault="0064363A" w:rsidP="00F2384C">
            <w:pPr>
              <w:spacing w:line="360" w:lineRule="auto"/>
              <w:jc w:val="both"/>
              <w:rPr>
                <w:rFonts w:ascii="Times New Roman" w:hAnsi="Times New Roman" w:cs="Times New Roman"/>
              </w:rPr>
            </w:pPr>
            <w:r>
              <w:rPr>
                <w:rFonts w:ascii="Times New Roman" w:hAnsi="Times New Roman" w:cs="Times New Roman"/>
              </w:rPr>
              <w:t>A</w:t>
            </w:r>
          </w:p>
        </w:tc>
        <w:tc>
          <w:tcPr>
            <w:tcW w:w="1424" w:type="dxa"/>
          </w:tcPr>
          <w:p w14:paraId="6E60ADB5"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844.45 – 544.85</w:t>
            </w:r>
          </w:p>
        </w:tc>
        <w:tc>
          <w:tcPr>
            <w:tcW w:w="1209" w:type="dxa"/>
          </w:tcPr>
          <w:p w14:paraId="0DF4E88D" w14:textId="77777777" w:rsidR="0064363A" w:rsidRDefault="0064363A" w:rsidP="00F2384C">
            <w:pPr>
              <w:spacing w:line="360" w:lineRule="auto"/>
              <w:jc w:val="both"/>
              <w:rPr>
                <w:rFonts w:ascii="Times New Roman" w:hAnsi="Times New Roman" w:cs="Times New Roman"/>
              </w:rPr>
            </w:pPr>
            <w:r w:rsidRPr="009B5B69">
              <w:rPr>
                <w:rFonts w:ascii="Times New Roman" w:hAnsi="Times New Roman" w:cs="Times New Roman"/>
              </w:rPr>
              <w:t>-/-</w:t>
            </w:r>
          </w:p>
        </w:tc>
        <w:tc>
          <w:tcPr>
            <w:tcW w:w="1217" w:type="dxa"/>
          </w:tcPr>
          <w:p w14:paraId="078A1D00" w14:textId="77777777" w:rsidR="0064363A" w:rsidRDefault="0064363A" w:rsidP="00F2384C">
            <w:pPr>
              <w:spacing w:line="360" w:lineRule="auto"/>
              <w:jc w:val="both"/>
              <w:rPr>
                <w:rFonts w:ascii="Times New Roman" w:hAnsi="Times New Roman" w:cs="Times New Roman"/>
              </w:rPr>
            </w:pPr>
            <w:r w:rsidRPr="009B5B69">
              <w:rPr>
                <w:rFonts w:ascii="Times New Roman" w:hAnsi="Times New Roman" w:cs="Times New Roman"/>
              </w:rPr>
              <w:t>-/-</w:t>
            </w:r>
          </w:p>
        </w:tc>
        <w:tc>
          <w:tcPr>
            <w:tcW w:w="1203" w:type="dxa"/>
          </w:tcPr>
          <w:p w14:paraId="5887502E"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7202A02F" w14:textId="77777777" w:rsidTr="00F2384C">
        <w:tc>
          <w:tcPr>
            <w:tcW w:w="1531" w:type="dxa"/>
          </w:tcPr>
          <w:p w14:paraId="7B05E3E7" w14:textId="77777777" w:rsidR="0064363A" w:rsidRDefault="0064363A" w:rsidP="00F2384C">
            <w:pPr>
              <w:spacing w:line="360" w:lineRule="auto"/>
              <w:jc w:val="both"/>
              <w:rPr>
                <w:rFonts w:ascii="Times New Roman" w:hAnsi="Times New Roman" w:cs="Times New Roman"/>
              </w:rPr>
            </w:pPr>
          </w:p>
        </w:tc>
        <w:tc>
          <w:tcPr>
            <w:tcW w:w="1484" w:type="dxa"/>
          </w:tcPr>
          <w:p w14:paraId="2C051F50" w14:textId="77777777" w:rsidR="0064363A" w:rsidRDefault="0064363A" w:rsidP="00F2384C">
            <w:pPr>
              <w:spacing w:line="360" w:lineRule="auto"/>
              <w:jc w:val="both"/>
              <w:rPr>
                <w:rFonts w:ascii="Times New Roman" w:hAnsi="Times New Roman" w:cs="Times New Roman"/>
              </w:rPr>
            </w:pPr>
          </w:p>
        </w:tc>
        <w:tc>
          <w:tcPr>
            <w:tcW w:w="1282" w:type="dxa"/>
          </w:tcPr>
          <w:p w14:paraId="5B8F066B"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B</w:t>
            </w:r>
          </w:p>
        </w:tc>
        <w:tc>
          <w:tcPr>
            <w:tcW w:w="1424" w:type="dxa"/>
          </w:tcPr>
          <w:p w14:paraId="18F62638"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- 0.78</w:t>
            </w:r>
          </w:p>
        </w:tc>
        <w:tc>
          <w:tcPr>
            <w:tcW w:w="1209" w:type="dxa"/>
          </w:tcPr>
          <w:p w14:paraId="3624E2AC"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0.534</w:t>
            </w:r>
          </w:p>
        </w:tc>
        <w:tc>
          <w:tcPr>
            <w:tcW w:w="1217" w:type="dxa"/>
          </w:tcPr>
          <w:p w14:paraId="4018C065"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1099A95A"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7B927979" w14:textId="77777777" w:rsidTr="00F2384C">
        <w:tc>
          <w:tcPr>
            <w:tcW w:w="1531" w:type="dxa"/>
          </w:tcPr>
          <w:p w14:paraId="69C817A5" w14:textId="77777777" w:rsidR="0064363A" w:rsidRDefault="0064363A" w:rsidP="00F2384C">
            <w:pPr>
              <w:spacing w:line="360" w:lineRule="auto"/>
              <w:jc w:val="both"/>
              <w:rPr>
                <w:rFonts w:ascii="Times New Roman" w:hAnsi="Times New Roman" w:cs="Times New Roman"/>
              </w:rPr>
            </w:pPr>
          </w:p>
        </w:tc>
        <w:tc>
          <w:tcPr>
            <w:tcW w:w="1484" w:type="dxa"/>
          </w:tcPr>
          <w:p w14:paraId="3C3FF66C" w14:textId="77777777" w:rsidR="0064363A" w:rsidRDefault="0064363A" w:rsidP="00F2384C">
            <w:pPr>
              <w:spacing w:line="360" w:lineRule="auto"/>
              <w:jc w:val="both"/>
              <w:rPr>
                <w:rFonts w:ascii="Times New Roman" w:hAnsi="Times New Roman" w:cs="Times New Roman"/>
              </w:rPr>
            </w:pPr>
          </w:p>
        </w:tc>
        <w:tc>
          <w:tcPr>
            <w:tcW w:w="1282" w:type="dxa"/>
          </w:tcPr>
          <w:p w14:paraId="7CDD7322"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C</w:t>
            </w:r>
          </w:p>
        </w:tc>
        <w:tc>
          <w:tcPr>
            <w:tcW w:w="1424" w:type="dxa"/>
          </w:tcPr>
          <w:p w14:paraId="5696E0C0"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+ 1.37</w:t>
            </w:r>
          </w:p>
        </w:tc>
        <w:tc>
          <w:tcPr>
            <w:tcW w:w="1209" w:type="dxa"/>
          </w:tcPr>
          <w:p w14:paraId="75391A43"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 xml:space="preserve">A * 0.496 </w:t>
            </w:r>
          </w:p>
        </w:tc>
        <w:tc>
          <w:tcPr>
            <w:tcW w:w="1217" w:type="dxa"/>
          </w:tcPr>
          <w:p w14:paraId="2AB1677D"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72DBF6A8"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5C88E936" w14:textId="77777777" w:rsidTr="00F2384C">
        <w:tc>
          <w:tcPr>
            <w:tcW w:w="1531" w:type="dxa"/>
          </w:tcPr>
          <w:p w14:paraId="3D4B0D45" w14:textId="77777777" w:rsidR="0064363A" w:rsidRDefault="0064363A" w:rsidP="00F2384C">
            <w:pPr>
              <w:spacing w:line="360" w:lineRule="auto"/>
              <w:jc w:val="both"/>
              <w:rPr>
                <w:rFonts w:ascii="Times New Roman" w:hAnsi="Times New Roman" w:cs="Times New Roman"/>
              </w:rPr>
            </w:pPr>
          </w:p>
        </w:tc>
        <w:tc>
          <w:tcPr>
            <w:tcW w:w="1484" w:type="dxa"/>
          </w:tcPr>
          <w:p w14:paraId="0348E2B7" w14:textId="77777777" w:rsidR="0064363A" w:rsidRDefault="0064363A" w:rsidP="00F2384C">
            <w:pPr>
              <w:spacing w:line="360" w:lineRule="auto"/>
              <w:jc w:val="both"/>
              <w:rPr>
                <w:rFonts w:ascii="Times New Roman" w:hAnsi="Times New Roman" w:cs="Times New Roman"/>
              </w:rPr>
            </w:pPr>
          </w:p>
        </w:tc>
        <w:tc>
          <w:tcPr>
            <w:tcW w:w="1282" w:type="dxa"/>
          </w:tcPr>
          <w:p w14:paraId="1E2E475F"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D</w:t>
            </w:r>
          </w:p>
        </w:tc>
        <w:tc>
          <w:tcPr>
            <w:tcW w:w="1424" w:type="dxa"/>
          </w:tcPr>
          <w:p w14:paraId="7074C687"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+ 2.07</w:t>
            </w:r>
          </w:p>
        </w:tc>
        <w:tc>
          <w:tcPr>
            <w:tcW w:w="1209" w:type="dxa"/>
          </w:tcPr>
          <w:p w14:paraId="4AF110AB"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0.277</w:t>
            </w:r>
          </w:p>
        </w:tc>
        <w:tc>
          <w:tcPr>
            <w:tcW w:w="1217" w:type="dxa"/>
          </w:tcPr>
          <w:p w14:paraId="1D19520E"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6F6DA612"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5446C636" w14:textId="77777777" w:rsidTr="00F2384C">
        <w:tc>
          <w:tcPr>
            <w:tcW w:w="1531" w:type="dxa"/>
          </w:tcPr>
          <w:p w14:paraId="0B67B362" w14:textId="77777777" w:rsidR="0064363A" w:rsidRDefault="0064363A" w:rsidP="00F2384C">
            <w:pPr>
              <w:spacing w:line="360" w:lineRule="auto"/>
              <w:jc w:val="both"/>
              <w:rPr>
                <w:rFonts w:ascii="Times New Roman" w:hAnsi="Times New Roman" w:cs="Times New Roman"/>
              </w:rPr>
            </w:pPr>
          </w:p>
        </w:tc>
        <w:tc>
          <w:tcPr>
            <w:tcW w:w="1484" w:type="dxa"/>
          </w:tcPr>
          <w:p w14:paraId="24596642" w14:textId="77777777" w:rsidR="0064363A" w:rsidRDefault="0064363A" w:rsidP="00F2384C">
            <w:pPr>
              <w:spacing w:line="360" w:lineRule="auto"/>
              <w:jc w:val="both"/>
              <w:rPr>
                <w:rFonts w:ascii="Times New Roman" w:hAnsi="Times New Roman" w:cs="Times New Roman"/>
              </w:rPr>
            </w:pPr>
          </w:p>
        </w:tc>
        <w:tc>
          <w:tcPr>
            <w:tcW w:w="1282" w:type="dxa"/>
          </w:tcPr>
          <w:p w14:paraId="14B4B989"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E</w:t>
            </w:r>
          </w:p>
        </w:tc>
        <w:tc>
          <w:tcPr>
            <w:tcW w:w="1424" w:type="dxa"/>
          </w:tcPr>
          <w:p w14:paraId="743E8226"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+ 2.84</w:t>
            </w:r>
          </w:p>
        </w:tc>
        <w:tc>
          <w:tcPr>
            <w:tcW w:w="1209" w:type="dxa"/>
          </w:tcPr>
          <w:p w14:paraId="1D13F3A7"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0.167</w:t>
            </w:r>
          </w:p>
        </w:tc>
        <w:tc>
          <w:tcPr>
            <w:tcW w:w="1217" w:type="dxa"/>
          </w:tcPr>
          <w:p w14:paraId="21770D49"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6F456529"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470EE201" w14:textId="77777777" w:rsidTr="00F2384C">
        <w:tc>
          <w:tcPr>
            <w:tcW w:w="1531" w:type="dxa"/>
          </w:tcPr>
          <w:p w14:paraId="3A2EEA3F" w14:textId="77777777" w:rsidR="0064363A" w:rsidRDefault="0064363A" w:rsidP="00F2384C">
            <w:pPr>
              <w:spacing w:line="360" w:lineRule="auto"/>
              <w:jc w:val="both"/>
              <w:rPr>
                <w:rFonts w:ascii="Times New Roman" w:hAnsi="Times New Roman" w:cs="Times New Roman"/>
              </w:rPr>
            </w:pPr>
          </w:p>
        </w:tc>
        <w:tc>
          <w:tcPr>
            <w:tcW w:w="1484" w:type="dxa"/>
          </w:tcPr>
          <w:p w14:paraId="34DD4A8E" w14:textId="77777777" w:rsidR="0064363A" w:rsidRDefault="0064363A" w:rsidP="00F2384C">
            <w:pPr>
              <w:spacing w:line="360" w:lineRule="auto"/>
              <w:jc w:val="both"/>
              <w:rPr>
                <w:rFonts w:ascii="Times New Roman" w:hAnsi="Times New Roman" w:cs="Times New Roman"/>
              </w:rPr>
            </w:pPr>
          </w:p>
        </w:tc>
        <w:tc>
          <w:tcPr>
            <w:tcW w:w="1282" w:type="dxa"/>
          </w:tcPr>
          <w:p w14:paraId="2881F0FF"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F</w:t>
            </w:r>
          </w:p>
        </w:tc>
        <w:tc>
          <w:tcPr>
            <w:tcW w:w="1424" w:type="dxa"/>
          </w:tcPr>
          <w:p w14:paraId="1C071E16"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+ 3.75</w:t>
            </w:r>
          </w:p>
        </w:tc>
        <w:tc>
          <w:tcPr>
            <w:tcW w:w="1209" w:type="dxa"/>
          </w:tcPr>
          <w:p w14:paraId="5819F55A"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0.087</w:t>
            </w:r>
          </w:p>
        </w:tc>
        <w:tc>
          <w:tcPr>
            <w:tcW w:w="1217" w:type="dxa"/>
          </w:tcPr>
          <w:p w14:paraId="76E662D8"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7F6B00E9"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31424FAD" w14:textId="77777777" w:rsidTr="00F2384C">
        <w:tc>
          <w:tcPr>
            <w:tcW w:w="1531" w:type="dxa"/>
          </w:tcPr>
          <w:p w14:paraId="210127D7" w14:textId="77777777" w:rsidR="0064363A" w:rsidRDefault="0064363A" w:rsidP="00F2384C">
            <w:pPr>
              <w:spacing w:line="360" w:lineRule="auto"/>
              <w:jc w:val="both"/>
              <w:rPr>
                <w:rFonts w:ascii="Times New Roman" w:hAnsi="Times New Roman" w:cs="Times New Roman"/>
              </w:rPr>
            </w:pPr>
          </w:p>
        </w:tc>
        <w:tc>
          <w:tcPr>
            <w:tcW w:w="1484" w:type="dxa"/>
          </w:tcPr>
          <w:p w14:paraId="44623706" w14:textId="77777777" w:rsidR="0064363A" w:rsidRDefault="0064363A" w:rsidP="00F2384C">
            <w:pPr>
              <w:spacing w:line="360" w:lineRule="auto"/>
              <w:jc w:val="both"/>
              <w:rPr>
                <w:rFonts w:ascii="Times New Roman" w:hAnsi="Times New Roman" w:cs="Times New Roman"/>
              </w:rPr>
            </w:pPr>
          </w:p>
        </w:tc>
        <w:tc>
          <w:tcPr>
            <w:tcW w:w="1282" w:type="dxa"/>
          </w:tcPr>
          <w:p w14:paraId="06E5CBCE"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G</w:t>
            </w:r>
          </w:p>
        </w:tc>
        <w:tc>
          <w:tcPr>
            <w:tcW w:w="1424" w:type="dxa"/>
          </w:tcPr>
          <w:p w14:paraId="38C86385"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+ 4.84</w:t>
            </w:r>
          </w:p>
        </w:tc>
        <w:tc>
          <w:tcPr>
            <w:tcW w:w="1209" w:type="dxa"/>
          </w:tcPr>
          <w:p w14:paraId="7A9EBC4E"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0.036</w:t>
            </w:r>
          </w:p>
        </w:tc>
        <w:tc>
          <w:tcPr>
            <w:tcW w:w="1217" w:type="dxa"/>
          </w:tcPr>
          <w:p w14:paraId="36AAF81E"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57FD736F"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25965A27" w14:textId="77777777" w:rsidTr="00F2384C">
        <w:tc>
          <w:tcPr>
            <w:tcW w:w="1531" w:type="dxa"/>
          </w:tcPr>
          <w:p w14:paraId="57F77E55" w14:textId="77777777" w:rsidR="0064363A" w:rsidRDefault="0064363A" w:rsidP="00F2384C">
            <w:pPr>
              <w:spacing w:line="360" w:lineRule="auto"/>
              <w:jc w:val="both"/>
              <w:rPr>
                <w:rFonts w:ascii="Times New Roman" w:hAnsi="Times New Roman" w:cs="Times New Roman"/>
              </w:rPr>
            </w:pPr>
          </w:p>
        </w:tc>
        <w:tc>
          <w:tcPr>
            <w:tcW w:w="1484" w:type="dxa"/>
          </w:tcPr>
          <w:p w14:paraId="4CB65E97" w14:textId="77777777" w:rsidR="0064363A" w:rsidRDefault="0064363A" w:rsidP="00F2384C">
            <w:pPr>
              <w:spacing w:line="360" w:lineRule="auto"/>
              <w:jc w:val="both"/>
              <w:rPr>
                <w:rFonts w:ascii="Times New Roman" w:hAnsi="Times New Roman" w:cs="Times New Roman"/>
              </w:rPr>
            </w:pPr>
          </w:p>
        </w:tc>
        <w:tc>
          <w:tcPr>
            <w:tcW w:w="1282" w:type="dxa"/>
          </w:tcPr>
          <w:p w14:paraId="0B57AD49"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H</w:t>
            </w:r>
          </w:p>
        </w:tc>
        <w:tc>
          <w:tcPr>
            <w:tcW w:w="1424" w:type="dxa"/>
          </w:tcPr>
          <w:p w14:paraId="3D9F889C"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+ 5.06</w:t>
            </w:r>
          </w:p>
        </w:tc>
        <w:tc>
          <w:tcPr>
            <w:tcW w:w="1209" w:type="dxa"/>
          </w:tcPr>
          <w:p w14:paraId="2C48A044"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0.0013</w:t>
            </w:r>
          </w:p>
        </w:tc>
        <w:tc>
          <w:tcPr>
            <w:tcW w:w="1217" w:type="dxa"/>
          </w:tcPr>
          <w:p w14:paraId="79391123"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1D537403"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2AAA07C5" w14:textId="77777777" w:rsidTr="00F2384C">
        <w:tc>
          <w:tcPr>
            <w:tcW w:w="1531" w:type="dxa"/>
          </w:tcPr>
          <w:p w14:paraId="140D5373" w14:textId="77777777" w:rsidR="0064363A" w:rsidRDefault="0064363A" w:rsidP="00F2384C">
            <w:pPr>
              <w:spacing w:line="360" w:lineRule="auto"/>
              <w:jc w:val="both"/>
              <w:rPr>
                <w:rFonts w:ascii="Times New Roman" w:hAnsi="Times New Roman" w:cs="Times New Roman"/>
              </w:rPr>
            </w:pPr>
          </w:p>
        </w:tc>
        <w:tc>
          <w:tcPr>
            <w:tcW w:w="1484" w:type="dxa"/>
          </w:tcPr>
          <w:p w14:paraId="5E472EFA" w14:textId="77777777" w:rsidR="0064363A" w:rsidRPr="00B3539B" w:rsidRDefault="0064363A" w:rsidP="00F2384C">
            <w:pPr>
              <w:spacing w:line="360" w:lineRule="auto"/>
              <w:jc w:val="both"/>
              <w:rPr>
                <w:rFonts w:ascii="Times New Roman" w:hAnsi="Times New Roman" w:cs="Times New Roman"/>
                <w:vertAlign w:val="superscript"/>
              </w:rPr>
            </w:pPr>
            <w:r>
              <w:rPr>
                <w:rFonts w:ascii="Times New Roman" w:hAnsi="Times New Roman" w:cs="Times New Roman"/>
              </w:rPr>
              <w:t>Mn</w:t>
            </w:r>
            <w:r>
              <w:rPr>
                <w:rFonts w:ascii="Times New Roman" w:hAnsi="Times New Roman" w:cs="Times New Roman"/>
                <w:vertAlign w:val="superscript"/>
              </w:rPr>
              <w:t>3+</w:t>
            </w:r>
          </w:p>
        </w:tc>
        <w:tc>
          <w:tcPr>
            <w:tcW w:w="1282" w:type="dxa"/>
          </w:tcPr>
          <w:p w14:paraId="6BE2229B"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w:t>
            </w:r>
          </w:p>
        </w:tc>
        <w:tc>
          <w:tcPr>
            <w:tcW w:w="1424" w:type="dxa"/>
          </w:tcPr>
          <w:p w14:paraId="5D5682D4"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844.91 – 845.31</w:t>
            </w:r>
          </w:p>
        </w:tc>
        <w:tc>
          <w:tcPr>
            <w:tcW w:w="1209" w:type="dxa"/>
          </w:tcPr>
          <w:p w14:paraId="5AE5D5DB"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w:t>
            </w:r>
          </w:p>
        </w:tc>
        <w:tc>
          <w:tcPr>
            <w:tcW w:w="1217" w:type="dxa"/>
          </w:tcPr>
          <w:p w14:paraId="3E4A2067"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w:t>
            </w:r>
          </w:p>
        </w:tc>
        <w:tc>
          <w:tcPr>
            <w:tcW w:w="1203" w:type="dxa"/>
          </w:tcPr>
          <w:p w14:paraId="3CC9F432"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65F856FA" w14:textId="77777777" w:rsidTr="00F2384C">
        <w:tc>
          <w:tcPr>
            <w:tcW w:w="1531" w:type="dxa"/>
          </w:tcPr>
          <w:p w14:paraId="57F8CFBB" w14:textId="77777777" w:rsidR="0064363A" w:rsidRDefault="0064363A" w:rsidP="00F2384C">
            <w:pPr>
              <w:spacing w:line="360" w:lineRule="auto"/>
              <w:jc w:val="both"/>
              <w:rPr>
                <w:rFonts w:ascii="Times New Roman" w:hAnsi="Times New Roman" w:cs="Times New Roman"/>
              </w:rPr>
            </w:pPr>
          </w:p>
        </w:tc>
        <w:tc>
          <w:tcPr>
            <w:tcW w:w="1484" w:type="dxa"/>
          </w:tcPr>
          <w:p w14:paraId="7F46177D" w14:textId="77777777" w:rsidR="0064363A" w:rsidRDefault="0064363A" w:rsidP="00F2384C">
            <w:pPr>
              <w:spacing w:line="360" w:lineRule="auto"/>
              <w:jc w:val="both"/>
              <w:rPr>
                <w:rFonts w:ascii="Times New Roman" w:hAnsi="Times New Roman" w:cs="Times New Roman"/>
              </w:rPr>
            </w:pPr>
          </w:p>
        </w:tc>
        <w:tc>
          <w:tcPr>
            <w:tcW w:w="1282" w:type="dxa"/>
          </w:tcPr>
          <w:p w14:paraId="3F001F74"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B</w:t>
            </w:r>
          </w:p>
        </w:tc>
        <w:tc>
          <w:tcPr>
            <w:tcW w:w="1424" w:type="dxa"/>
          </w:tcPr>
          <w:p w14:paraId="02C38787"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- 0.79</w:t>
            </w:r>
          </w:p>
        </w:tc>
        <w:tc>
          <w:tcPr>
            <w:tcW w:w="1209" w:type="dxa"/>
          </w:tcPr>
          <w:p w14:paraId="2232E61D"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0.955</w:t>
            </w:r>
          </w:p>
        </w:tc>
        <w:tc>
          <w:tcPr>
            <w:tcW w:w="1217" w:type="dxa"/>
          </w:tcPr>
          <w:p w14:paraId="15B2B67D"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040F9CA0"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36C980D7" w14:textId="77777777" w:rsidTr="00F2384C">
        <w:tc>
          <w:tcPr>
            <w:tcW w:w="1531" w:type="dxa"/>
          </w:tcPr>
          <w:p w14:paraId="032D9F26" w14:textId="77777777" w:rsidR="0064363A" w:rsidRDefault="0064363A" w:rsidP="00F2384C">
            <w:pPr>
              <w:spacing w:line="360" w:lineRule="auto"/>
              <w:jc w:val="both"/>
              <w:rPr>
                <w:rFonts w:ascii="Times New Roman" w:hAnsi="Times New Roman" w:cs="Times New Roman"/>
              </w:rPr>
            </w:pPr>
          </w:p>
        </w:tc>
        <w:tc>
          <w:tcPr>
            <w:tcW w:w="1484" w:type="dxa"/>
          </w:tcPr>
          <w:p w14:paraId="083F1E9E" w14:textId="77777777" w:rsidR="0064363A" w:rsidRDefault="0064363A" w:rsidP="00F2384C">
            <w:pPr>
              <w:spacing w:line="360" w:lineRule="auto"/>
              <w:jc w:val="both"/>
              <w:rPr>
                <w:rFonts w:ascii="Times New Roman" w:hAnsi="Times New Roman" w:cs="Times New Roman"/>
              </w:rPr>
            </w:pPr>
          </w:p>
        </w:tc>
        <w:tc>
          <w:tcPr>
            <w:tcW w:w="1282" w:type="dxa"/>
          </w:tcPr>
          <w:p w14:paraId="78865483"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C</w:t>
            </w:r>
          </w:p>
        </w:tc>
        <w:tc>
          <w:tcPr>
            <w:tcW w:w="1424" w:type="dxa"/>
          </w:tcPr>
          <w:p w14:paraId="54651081"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+ 0.68</w:t>
            </w:r>
          </w:p>
        </w:tc>
        <w:tc>
          <w:tcPr>
            <w:tcW w:w="1209" w:type="dxa"/>
          </w:tcPr>
          <w:p w14:paraId="4436F736"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0.798</w:t>
            </w:r>
          </w:p>
        </w:tc>
        <w:tc>
          <w:tcPr>
            <w:tcW w:w="1217" w:type="dxa"/>
          </w:tcPr>
          <w:p w14:paraId="0BB69E00"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77D80F22"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227538B2" w14:textId="77777777" w:rsidTr="00F2384C">
        <w:tc>
          <w:tcPr>
            <w:tcW w:w="1531" w:type="dxa"/>
          </w:tcPr>
          <w:p w14:paraId="6B608AC0" w14:textId="77777777" w:rsidR="0064363A" w:rsidRDefault="0064363A" w:rsidP="00F2384C">
            <w:pPr>
              <w:spacing w:line="360" w:lineRule="auto"/>
              <w:jc w:val="both"/>
              <w:rPr>
                <w:rFonts w:ascii="Times New Roman" w:hAnsi="Times New Roman" w:cs="Times New Roman"/>
              </w:rPr>
            </w:pPr>
          </w:p>
        </w:tc>
        <w:tc>
          <w:tcPr>
            <w:tcW w:w="1484" w:type="dxa"/>
          </w:tcPr>
          <w:p w14:paraId="71B7CF00" w14:textId="77777777" w:rsidR="0064363A" w:rsidRDefault="0064363A" w:rsidP="00F2384C">
            <w:pPr>
              <w:spacing w:line="360" w:lineRule="auto"/>
              <w:jc w:val="both"/>
              <w:rPr>
                <w:rFonts w:ascii="Times New Roman" w:hAnsi="Times New Roman" w:cs="Times New Roman"/>
              </w:rPr>
            </w:pPr>
          </w:p>
        </w:tc>
        <w:tc>
          <w:tcPr>
            <w:tcW w:w="1282" w:type="dxa"/>
          </w:tcPr>
          <w:p w14:paraId="338D1887"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D</w:t>
            </w:r>
          </w:p>
        </w:tc>
        <w:tc>
          <w:tcPr>
            <w:tcW w:w="1424" w:type="dxa"/>
          </w:tcPr>
          <w:p w14:paraId="46F2D1AD"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+ 1.44</w:t>
            </w:r>
          </w:p>
        </w:tc>
        <w:tc>
          <w:tcPr>
            <w:tcW w:w="1209" w:type="dxa"/>
          </w:tcPr>
          <w:p w14:paraId="6C62C37F"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0.618</w:t>
            </w:r>
          </w:p>
        </w:tc>
        <w:tc>
          <w:tcPr>
            <w:tcW w:w="1217" w:type="dxa"/>
          </w:tcPr>
          <w:p w14:paraId="23F2BD53"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3255D911"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10B46E36" w14:textId="77777777" w:rsidTr="00F2384C">
        <w:tc>
          <w:tcPr>
            <w:tcW w:w="1531" w:type="dxa"/>
          </w:tcPr>
          <w:p w14:paraId="060CBE23" w14:textId="77777777" w:rsidR="0064363A" w:rsidRDefault="0064363A" w:rsidP="00F2384C">
            <w:pPr>
              <w:spacing w:line="360" w:lineRule="auto"/>
              <w:jc w:val="both"/>
              <w:rPr>
                <w:rFonts w:ascii="Times New Roman" w:hAnsi="Times New Roman" w:cs="Times New Roman"/>
              </w:rPr>
            </w:pPr>
          </w:p>
        </w:tc>
        <w:tc>
          <w:tcPr>
            <w:tcW w:w="1484" w:type="dxa"/>
          </w:tcPr>
          <w:p w14:paraId="31E70468" w14:textId="77777777" w:rsidR="0064363A" w:rsidRDefault="0064363A" w:rsidP="00F2384C">
            <w:pPr>
              <w:spacing w:line="360" w:lineRule="auto"/>
              <w:jc w:val="both"/>
              <w:rPr>
                <w:rFonts w:ascii="Times New Roman" w:hAnsi="Times New Roman" w:cs="Times New Roman"/>
              </w:rPr>
            </w:pPr>
          </w:p>
        </w:tc>
        <w:tc>
          <w:tcPr>
            <w:tcW w:w="1282" w:type="dxa"/>
          </w:tcPr>
          <w:p w14:paraId="06A0CC65"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E</w:t>
            </w:r>
          </w:p>
        </w:tc>
        <w:tc>
          <w:tcPr>
            <w:tcW w:w="1424" w:type="dxa"/>
          </w:tcPr>
          <w:p w14:paraId="61CE0486"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+ 2.26</w:t>
            </w:r>
          </w:p>
        </w:tc>
        <w:tc>
          <w:tcPr>
            <w:tcW w:w="1209" w:type="dxa"/>
          </w:tcPr>
          <w:p w14:paraId="37906D9C"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0.326</w:t>
            </w:r>
          </w:p>
        </w:tc>
        <w:tc>
          <w:tcPr>
            <w:tcW w:w="1217" w:type="dxa"/>
          </w:tcPr>
          <w:p w14:paraId="3AC9C6D9"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69DE501E"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5B0CDF08" w14:textId="77777777" w:rsidTr="00F2384C">
        <w:tc>
          <w:tcPr>
            <w:tcW w:w="1531" w:type="dxa"/>
          </w:tcPr>
          <w:p w14:paraId="74F4C2E3" w14:textId="77777777" w:rsidR="0064363A" w:rsidRDefault="0064363A" w:rsidP="00F2384C">
            <w:pPr>
              <w:spacing w:line="360" w:lineRule="auto"/>
              <w:jc w:val="both"/>
              <w:rPr>
                <w:rFonts w:ascii="Times New Roman" w:hAnsi="Times New Roman" w:cs="Times New Roman"/>
              </w:rPr>
            </w:pPr>
          </w:p>
        </w:tc>
        <w:tc>
          <w:tcPr>
            <w:tcW w:w="1484" w:type="dxa"/>
          </w:tcPr>
          <w:p w14:paraId="6CE58449" w14:textId="77777777" w:rsidR="0064363A" w:rsidRDefault="0064363A" w:rsidP="00F2384C">
            <w:pPr>
              <w:spacing w:line="360" w:lineRule="auto"/>
              <w:jc w:val="both"/>
              <w:rPr>
                <w:rFonts w:ascii="Times New Roman" w:hAnsi="Times New Roman" w:cs="Times New Roman"/>
              </w:rPr>
            </w:pPr>
          </w:p>
        </w:tc>
        <w:tc>
          <w:tcPr>
            <w:tcW w:w="1282" w:type="dxa"/>
          </w:tcPr>
          <w:p w14:paraId="3C10CE3E"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F</w:t>
            </w:r>
          </w:p>
        </w:tc>
        <w:tc>
          <w:tcPr>
            <w:tcW w:w="1424" w:type="dxa"/>
          </w:tcPr>
          <w:p w14:paraId="6BC505C0"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+ 3.2</w:t>
            </w:r>
          </w:p>
        </w:tc>
        <w:tc>
          <w:tcPr>
            <w:tcW w:w="1209" w:type="dxa"/>
          </w:tcPr>
          <w:p w14:paraId="007A7FCE"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0.175</w:t>
            </w:r>
          </w:p>
        </w:tc>
        <w:tc>
          <w:tcPr>
            <w:tcW w:w="1217" w:type="dxa"/>
          </w:tcPr>
          <w:p w14:paraId="7685A86C"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009B25FC"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1CDEE018" w14:textId="77777777" w:rsidTr="00F2384C">
        <w:tc>
          <w:tcPr>
            <w:tcW w:w="1531" w:type="dxa"/>
          </w:tcPr>
          <w:p w14:paraId="17D50F60" w14:textId="77777777" w:rsidR="0064363A" w:rsidRDefault="0064363A" w:rsidP="00F2384C">
            <w:pPr>
              <w:spacing w:line="360" w:lineRule="auto"/>
              <w:jc w:val="both"/>
              <w:rPr>
                <w:rFonts w:ascii="Times New Roman" w:hAnsi="Times New Roman" w:cs="Times New Roman"/>
              </w:rPr>
            </w:pPr>
          </w:p>
        </w:tc>
        <w:tc>
          <w:tcPr>
            <w:tcW w:w="1484" w:type="dxa"/>
          </w:tcPr>
          <w:p w14:paraId="63BB902B" w14:textId="77777777" w:rsidR="0064363A" w:rsidRDefault="0064363A" w:rsidP="00F2384C">
            <w:pPr>
              <w:spacing w:line="360" w:lineRule="auto"/>
              <w:jc w:val="both"/>
              <w:rPr>
                <w:rFonts w:ascii="Times New Roman" w:hAnsi="Times New Roman" w:cs="Times New Roman"/>
              </w:rPr>
            </w:pPr>
          </w:p>
        </w:tc>
        <w:tc>
          <w:tcPr>
            <w:tcW w:w="1282" w:type="dxa"/>
          </w:tcPr>
          <w:p w14:paraId="2D96A79A"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G</w:t>
            </w:r>
          </w:p>
        </w:tc>
        <w:tc>
          <w:tcPr>
            <w:tcW w:w="1424" w:type="dxa"/>
          </w:tcPr>
          <w:p w14:paraId="07A87A98"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+ 4.22</w:t>
            </w:r>
          </w:p>
        </w:tc>
        <w:tc>
          <w:tcPr>
            <w:tcW w:w="1209" w:type="dxa"/>
          </w:tcPr>
          <w:p w14:paraId="6573BCCF"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0.073</w:t>
            </w:r>
          </w:p>
        </w:tc>
        <w:tc>
          <w:tcPr>
            <w:tcW w:w="1217" w:type="dxa"/>
          </w:tcPr>
          <w:p w14:paraId="241F35C1"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5C5DFDCF"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5CEAE78E" w14:textId="77777777" w:rsidTr="00F2384C">
        <w:tc>
          <w:tcPr>
            <w:tcW w:w="1531" w:type="dxa"/>
          </w:tcPr>
          <w:p w14:paraId="2D47AFCB" w14:textId="77777777" w:rsidR="0064363A" w:rsidRDefault="0064363A" w:rsidP="00F2384C">
            <w:pPr>
              <w:spacing w:line="360" w:lineRule="auto"/>
              <w:jc w:val="both"/>
              <w:rPr>
                <w:rFonts w:ascii="Times New Roman" w:hAnsi="Times New Roman" w:cs="Times New Roman"/>
              </w:rPr>
            </w:pPr>
          </w:p>
        </w:tc>
        <w:tc>
          <w:tcPr>
            <w:tcW w:w="1484" w:type="dxa"/>
          </w:tcPr>
          <w:p w14:paraId="322FC5A1" w14:textId="77777777" w:rsidR="0064363A" w:rsidRDefault="0064363A" w:rsidP="00F2384C">
            <w:pPr>
              <w:spacing w:line="360" w:lineRule="auto"/>
              <w:jc w:val="both"/>
              <w:rPr>
                <w:rFonts w:ascii="Times New Roman" w:hAnsi="Times New Roman" w:cs="Times New Roman"/>
              </w:rPr>
            </w:pPr>
          </w:p>
        </w:tc>
        <w:tc>
          <w:tcPr>
            <w:tcW w:w="1282" w:type="dxa"/>
          </w:tcPr>
          <w:p w14:paraId="6DBD84E2"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H</w:t>
            </w:r>
          </w:p>
        </w:tc>
        <w:tc>
          <w:tcPr>
            <w:tcW w:w="1424" w:type="dxa"/>
          </w:tcPr>
          <w:p w14:paraId="1A9FB250"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- 2.49</w:t>
            </w:r>
          </w:p>
        </w:tc>
        <w:tc>
          <w:tcPr>
            <w:tcW w:w="1209" w:type="dxa"/>
          </w:tcPr>
          <w:p w14:paraId="7B88633A"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0.036</w:t>
            </w:r>
          </w:p>
        </w:tc>
        <w:tc>
          <w:tcPr>
            <w:tcW w:w="1217" w:type="dxa"/>
          </w:tcPr>
          <w:p w14:paraId="3A53A2CE"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1.274</w:t>
            </w:r>
          </w:p>
        </w:tc>
        <w:tc>
          <w:tcPr>
            <w:tcW w:w="1203" w:type="dxa"/>
          </w:tcPr>
          <w:p w14:paraId="359980B1"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42C37159" w14:textId="77777777" w:rsidTr="00F2384C">
        <w:tc>
          <w:tcPr>
            <w:tcW w:w="1531" w:type="dxa"/>
          </w:tcPr>
          <w:p w14:paraId="3AC229F3" w14:textId="77777777" w:rsidR="0064363A" w:rsidRDefault="0064363A" w:rsidP="00F2384C">
            <w:pPr>
              <w:spacing w:line="360" w:lineRule="auto"/>
              <w:jc w:val="both"/>
              <w:rPr>
                <w:rFonts w:ascii="Times New Roman" w:hAnsi="Times New Roman" w:cs="Times New Roman"/>
              </w:rPr>
            </w:pPr>
          </w:p>
        </w:tc>
        <w:tc>
          <w:tcPr>
            <w:tcW w:w="1484" w:type="dxa"/>
          </w:tcPr>
          <w:p w14:paraId="45D01051" w14:textId="77777777" w:rsidR="0064363A" w:rsidRPr="00B3539B" w:rsidRDefault="0064363A" w:rsidP="00F2384C">
            <w:pPr>
              <w:spacing w:line="360" w:lineRule="auto"/>
              <w:jc w:val="both"/>
              <w:rPr>
                <w:rFonts w:ascii="Times New Roman" w:hAnsi="Times New Roman" w:cs="Times New Roman"/>
                <w:vertAlign w:val="superscript"/>
              </w:rPr>
            </w:pPr>
            <w:r>
              <w:rPr>
                <w:rFonts w:ascii="Times New Roman" w:hAnsi="Times New Roman" w:cs="Times New Roman"/>
              </w:rPr>
              <w:t>Mn</w:t>
            </w:r>
            <w:r>
              <w:rPr>
                <w:rFonts w:ascii="Times New Roman" w:hAnsi="Times New Roman" w:cs="Times New Roman"/>
                <w:vertAlign w:val="superscript"/>
              </w:rPr>
              <w:t>2+</w:t>
            </w:r>
          </w:p>
        </w:tc>
        <w:tc>
          <w:tcPr>
            <w:tcW w:w="1282" w:type="dxa"/>
          </w:tcPr>
          <w:p w14:paraId="5A0EC060"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w:t>
            </w:r>
          </w:p>
        </w:tc>
        <w:tc>
          <w:tcPr>
            <w:tcW w:w="1424" w:type="dxa"/>
          </w:tcPr>
          <w:p w14:paraId="02F711A0"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847.2 – 847.6</w:t>
            </w:r>
          </w:p>
        </w:tc>
        <w:tc>
          <w:tcPr>
            <w:tcW w:w="1209" w:type="dxa"/>
          </w:tcPr>
          <w:p w14:paraId="5B6BC612"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w:t>
            </w:r>
          </w:p>
        </w:tc>
        <w:tc>
          <w:tcPr>
            <w:tcW w:w="1217" w:type="dxa"/>
          </w:tcPr>
          <w:p w14:paraId="509A7B0E"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w:t>
            </w:r>
          </w:p>
        </w:tc>
        <w:tc>
          <w:tcPr>
            <w:tcW w:w="1203" w:type="dxa"/>
          </w:tcPr>
          <w:p w14:paraId="516FA2C0"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7025E6A0" w14:textId="77777777" w:rsidTr="00F2384C">
        <w:tc>
          <w:tcPr>
            <w:tcW w:w="1531" w:type="dxa"/>
          </w:tcPr>
          <w:p w14:paraId="5EE035C0" w14:textId="77777777" w:rsidR="0064363A" w:rsidRDefault="0064363A" w:rsidP="00F2384C">
            <w:pPr>
              <w:spacing w:line="360" w:lineRule="auto"/>
              <w:jc w:val="both"/>
              <w:rPr>
                <w:rFonts w:ascii="Times New Roman" w:hAnsi="Times New Roman" w:cs="Times New Roman"/>
              </w:rPr>
            </w:pPr>
          </w:p>
        </w:tc>
        <w:tc>
          <w:tcPr>
            <w:tcW w:w="1484" w:type="dxa"/>
          </w:tcPr>
          <w:p w14:paraId="5A7AFF75" w14:textId="77777777" w:rsidR="0064363A" w:rsidRDefault="0064363A" w:rsidP="00F2384C">
            <w:pPr>
              <w:spacing w:line="360" w:lineRule="auto"/>
              <w:jc w:val="both"/>
              <w:rPr>
                <w:rFonts w:ascii="Times New Roman" w:hAnsi="Times New Roman" w:cs="Times New Roman"/>
              </w:rPr>
            </w:pPr>
          </w:p>
        </w:tc>
        <w:tc>
          <w:tcPr>
            <w:tcW w:w="1282" w:type="dxa"/>
          </w:tcPr>
          <w:p w14:paraId="3BA71D3F"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B</w:t>
            </w:r>
          </w:p>
        </w:tc>
        <w:tc>
          <w:tcPr>
            <w:tcW w:w="1424" w:type="dxa"/>
          </w:tcPr>
          <w:p w14:paraId="1519C963"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+ 1.04</w:t>
            </w:r>
          </w:p>
        </w:tc>
        <w:tc>
          <w:tcPr>
            <w:tcW w:w="1209" w:type="dxa"/>
          </w:tcPr>
          <w:p w14:paraId="194FAA18"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0.705</w:t>
            </w:r>
          </w:p>
        </w:tc>
        <w:tc>
          <w:tcPr>
            <w:tcW w:w="1217" w:type="dxa"/>
          </w:tcPr>
          <w:p w14:paraId="203D0701"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60427240"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3942DF8D" w14:textId="77777777" w:rsidTr="00F2384C">
        <w:tc>
          <w:tcPr>
            <w:tcW w:w="1531" w:type="dxa"/>
          </w:tcPr>
          <w:p w14:paraId="790D7F1C" w14:textId="77777777" w:rsidR="0064363A" w:rsidRDefault="0064363A" w:rsidP="00F2384C">
            <w:pPr>
              <w:spacing w:line="360" w:lineRule="auto"/>
              <w:jc w:val="both"/>
              <w:rPr>
                <w:rFonts w:ascii="Times New Roman" w:hAnsi="Times New Roman" w:cs="Times New Roman"/>
              </w:rPr>
            </w:pPr>
          </w:p>
        </w:tc>
        <w:tc>
          <w:tcPr>
            <w:tcW w:w="1484" w:type="dxa"/>
          </w:tcPr>
          <w:p w14:paraId="15D24019" w14:textId="77777777" w:rsidR="0064363A" w:rsidRDefault="0064363A" w:rsidP="00F2384C">
            <w:pPr>
              <w:spacing w:line="360" w:lineRule="auto"/>
              <w:jc w:val="both"/>
              <w:rPr>
                <w:rFonts w:ascii="Times New Roman" w:hAnsi="Times New Roman" w:cs="Times New Roman"/>
              </w:rPr>
            </w:pPr>
          </w:p>
        </w:tc>
        <w:tc>
          <w:tcPr>
            <w:tcW w:w="1282" w:type="dxa"/>
          </w:tcPr>
          <w:p w14:paraId="3DF1BA5A"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C</w:t>
            </w:r>
          </w:p>
        </w:tc>
        <w:tc>
          <w:tcPr>
            <w:tcW w:w="1424" w:type="dxa"/>
          </w:tcPr>
          <w:p w14:paraId="7D86DC2B"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+ 1.8</w:t>
            </w:r>
          </w:p>
        </w:tc>
        <w:tc>
          <w:tcPr>
            <w:tcW w:w="1209" w:type="dxa"/>
          </w:tcPr>
          <w:p w14:paraId="39B956C8"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0.507</w:t>
            </w:r>
          </w:p>
        </w:tc>
        <w:tc>
          <w:tcPr>
            <w:tcW w:w="1217" w:type="dxa"/>
          </w:tcPr>
          <w:p w14:paraId="1643058F"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2438FCB1"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5FECD907" w14:textId="77777777" w:rsidTr="00F2384C">
        <w:tc>
          <w:tcPr>
            <w:tcW w:w="1531" w:type="dxa"/>
          </w:tcPr>
          <w:p w14:paraId="5587087A" w14:textId="77777777" w:rsidR="0064363A" w:rsidRDefault="0064363A" w:rsidP="00F2384C">
            <w:pPr>
              <w:spacing w:line="360" w:lineRule="auto"/>
              <w:jc w:val="both"/>
              <w:rPr>
                <w:rFonts w:ascii="Times New Roman" w:hAnsi="Times New Roman" w:cs="Times New Roman"/>
              </w:rPr>
            </w:pPr>
          </w:p>
        </w:tc>
        <w:tc>
          <w:tcPr>
            <w:tcW w:w="1484" w:type="dxa"/>
          </w:tcPr>
          <w:p w14:paraId="385D0B82" w14:textId="77777777" w:rsidR="0064363A" w:rsidRDefault="0064363A" w:rsidP="00F2384C">
            <w:pPr>
              <w:spacing w:line="360" w:lineRule="auto"/>
              <w:jc w:val="both"/>
              <w:rPr>
                <w:rFonts w:ascii="Times New Roman" w:hAnsi="Times New Roman" w:cs="Times New Roman"/>
              </w:rPr>
            </w:pPr>
          </w:p>
        </w:tc>
        <w:tc>
          <w:tcPr>
            <w:tcW w:w="1282" w:type="dxa"/>
          </w:tcPr>
          <w:p w14:paraId="648F563D"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D</w:t>
            </w:r>
          </w:p>
        </w:tc>
        <w:tc>
          <w:tcPr>
            <w:tcW w:w="1424" w:type="dxa"/>
          </w:tcPr>
          <w:p w14:paraId="69EC3E18"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+ 2.68</w:t>
            </w:r>
          </w:p>
        </w:tc>
        <w:tc>
          <w:tcPr>
            <w:tcW w:w="1209" w:type="dxa"/>
          </w:tcPr>
          <w:p w14:paraId="27171A0D"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0.356</w:t>
            </w:r>
          </w:p>
        </w:tc>
        <w:tc>
          <w:tcPr>
            <w:tcW w:w="1217" w:type="dxa"/>
          </w:tcPr>
          <w:p w14:paraId="3C4F3DD0"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47032D47"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5F0529D6" w14:textId="77777777" w:rsidTr="00F2384C">
        <w:tc>
          <w:tcPr>
            <w:tcW w:w="1531" w:type="dxa"/>
          </w:tcPr>
          <w:p w14:paraId="1C4ED263" w14:textId="77777777" w:rsidR="0064363A" w:rsidRDefault="0064363A" w:rsidP="00F2384C">
            <w:pPr>
              <w:spacing w:line="360" w:lineRule="auto"/>
              <w:jc w:val="both"/>
              <w:rPr>
                <w:rFonts w:ascii="Times New Roman" w:hAnsi="Times New Roman" w:cs="Times New Roman"/>
              </w:rPr>
            </w:pPr>
          </w:p>
        </w:tc>
        <w:tc>
          <w:tcPr>
            <w:tcW w:w="1484" w:type="dxa"/>
          </w:tcPr>
          <w:p w14:paraId="16E9E893" w14:textId="77777777" w:rsidR="0064363A" w:rsidRDefault="0064363A" w:rsidP="00F2384C">
            <w:pPr>
              <w:spacing w:line="360" w:lineRule="auto"/>
              <w:jc w:val="both"/>
              <w:rPr>
                <w:rFonts w:ascii="Times New Roman" w:hAnsi="Times New Roman" w:cs="Times New Roman"/>
              </w:rPr>
            </w:pPr>
          </w:p>
        </w:tc>
        <w:tc>
          <w:tcPr>
            <w:tcW w:w="1282" w:type="dxa"/>
          </w:tcPr>
          <w:p w14:paraId="268C0341"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E</w:t>
            </w:r>
          </w:p>
        </w:tc>
        <w:tc>
          <w:tcPr>
            <w:tcW w:w="1424" w:type="dxa"/>
          </w:tcPr>
          <w:p w14:paraId="6465A2C3"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+ 3.76</w:t>
            </w:r>
          </w:p>
        </w:tc>
        <w:tc>
          <w:tcPr>
            <w:tcW w:w="1209" w:type="dxa"/>
          </w:tcPr>
          <w:p w14:paraId="2A21FDFD"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0.164</w:t>
            </w:r>
          </w:p>
        </w:tc>
        <w:tc>
          <w:tcPr>
            <w:tcW w:w="1217" w:type="dxa"/>
          </w:tcPr>
          <w:p w14:paraId="7519A301"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w:t>
            </w:r>
          </w:p>
        </w:tc>
        <w:tc>
          <w:tcPr>
            <w:tcW w:w="1203" w:type="dxa"/>
          </w:tcPr>
          <w:p w14:paraId="738F643B"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7821DFC8" w14:textId="77777777" w:rsidTr="00F2384C">
        <w:tc>
          <w:tcPr>
            <w:tcW w:w="1531" w:type="dxa"/>
          </w:tcPr>
          <w:p w14:paraId="6422E110" w14:textId="77777777" w:rsidR="0064363A" w:rsidRDefault="0064363A" w:rsidP="00F2384C">
            <w:pPr>
              <w:spacing w:line="360" w:lineRule="auto"/>
              <w:jc w:val="both"/>
              <w:rPr>
                <w:rFonts w:ascii="Times New Roman" w:hAnsi="Times New Roman" w:cs="Times New Roman"/>
              </w:rPr>
            </w:pPr>
          </w:p>
        </w:tc>
        <w:tc>
          <w:tcPr>
            <w:tcW w:w="1484" w:type="dxa"/>
          </w:tcPr>
          <w:p w14:paraId="2921195A" w14:textId="77777777" w:rsidR="0064363A" w:rsidRDefault="0064363A" w:rsidP="00F2384C">
            <w:pPr>
              <w:spacing w:line="360" w:lineRule="auto"/>
              <w:jc w:val="both"/>
              <w:rPr>
                <w:rFonts w:ascii="Times New Roman" w:hAnsi="Times New Roman" w:cs="Times New Roman"/>
              </w:rPr>
            </w:pPr>
          </w:p>
        </w:tc>
        <w:tc>
          <w:tcPr>
            <w:tcW w:w="1282" w:type="dxa"/>
          </w:tcPr>
          <w:p w14:paraId="75D652CE"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F</w:t>
            </w:r>
          </w:p>
        </w:tc>
        <w:tc>
          <w:tcPr>
            <w:tcW w:w="1424" w:type="dxa"/>
          </w:tcPr>
          <w:p w14:paraId="3A33A31F"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+ 4.85</w:t>
            </w:r>
          </w:p>
        </w:tc>
        <w:tc>
          <w:tcPr>
            <w:tcW w:w="1209" w:type="dxa"/>
          </w:tcPr>
          <w:p w14:paraId="6A05A085"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0.08</w:t>
            </w:r>
          </w:p>
        </w:tc>
        <w:tc>
          <w:tcPr>
            <w:tcW w:w="1217" w:type="dxa"/>
          </w:tcPr>
          <w:p w14:paraId="74EBFA5C"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1.315</w:t>
            </w:r>
          </w:p>
        </w:tc>
        <w:tc>
          <w:tcPr>
            <w:tcW w:w="1203" w:type="dxa"/>
          </w:tcPr>
          <w:p w14:paraId="1BF098C8"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7C9DDD88" w14:textId="77777777" w:rsidTr="00F2384C">
        <w:tc>
          <w:tcPr>
            <w:tcW w:w="1531" w:type="dxa"/>
          </w:tcPr>
          <w:p w14:paraId="46930586" w14:textId="77777777" w:rsidR="0064363A" w:rsidRDefault="0064363A" w:rsidP="00F2384C">
            <w:pPr>
              <w:spacing w:line="360" w:lineRule="auto"/>
              <w:jc w:val="both"/>
              <w:rPr>
                <w:rFonts w:ascii="Times New Roman" w:hAnsi="Times New Roman" w:cs="Times New Roman"/>
              </w:rPr>
            </w:pPr>
          </w:p>
        </w:tc>
        <w:tc>
          <w:tcPr>
            <w:tcW w:w="1484" w:type="dxa"/>
          </w:tcPr>
          <w:p w14:paraId="1147C7EA" w14:textId="77777777" w:rsidR="0064363A" w:rsidRDefault="0064363A" w:rsidP="00F2384C">
            <w:pPr>
              <w:spacing w:line="360" w:lineRule="auto"/>
              <w:jc w:val="both"/>
              <w:rPr>
                <w:rFonts w:ascii="Times New Roman" w:hAnsi="Times New Roman" w:cs="Times New Roman"/>
              </w:rPr>
            </w:pPr>
          </w:p>
        </w:tc>
        <w:tc>
          <w:tcPr>
            <w:tcW w:w="1282" w:type="dxa"/>
          </w:tcPr>
          <w:p w14:paraId="09CD1482"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G</w:t>
            </w:r>
          </w:p>
        </w:tc>
        <w:tc>
          <w:tcPr>
            <w:tcW w:w="1424" w:type="dxa"/>
          </w:tcPr>
          <w:p w14:paraId="1B98710E"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+ 6.88</w:t>
            </w:r>
          </w:p>
        </w:tc>
        <w:tc>
          <w:tcPr>
            <w:tcW w:w="1209" w:type="dxa"/>
          </w:tcPr>
          <w:p w14:paraId="4235F7E8"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0.32</w:t>
            </w:r>
          </w:p>
        </w:tc>
        <w:tc>
          <w:tcPr>
            <w:tcW w:w="1217" w:type="dxa"/>
          </w:tcPr>
          <w:p w14:paraId="2B74669C"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2.118</w:t>
            </w:r>
          </w:p>
        </w:tc>
        <w:tc>
          <w:tcPr>
            <w:tcW w:w="1203" w:type="dxa"/>
          </w:tcPr>
          <w:p w14:paraId="2B9134A8"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r w:rsidR="0064363A" w14:paraId="4376DAA8" w14:textId="77777777" w:rsidTr="00F2384C">
        <w:tc>
          <w:tcPr>
            <w:tcW w:w="1531" w:type="dxa"/>
          </w:tcPr>
          <w:p w14:paraId="4F4895B4" w14:textId="77777777" w:rsidR="0064363A" w:rsidRDefault="0064363A" w:rsidP="00F2384C">
            <w:pPr>
              <w:spacing w:line="360" w:lineRule="auto"/>
              <w:jc w:val="both"/>
              <w:rPr>
                <w:rFonts w:ascii="Times New Roman" w:hAnsi="Times New Roman" w:cs="Times New Roman"/>
              </w:rPr>
            </w:pPr>
          </w:p>
        </w:tc>
        <w:tc>
          <w:tcPr>
            <w:tcW w:w="1484" w:type="dxa"/>
          </w:tcPr>
          <w:p w14:paraId="2EA3F86D" w14:textId="77777777" w:rsidR="0064363A" w:rsidRDefault="0064363A" w:rsidP="00F2384C">
            <w:pPr>
              <w:spacing w:line="360" w:lineRule="auto"/>
              <w:jc w:val="both"/>
              <w:rPr>
                <w:rFonts w:ascii="Times New Roman" w:hAnsi="Times New Roman" w:cs="Times New Roman"/>
              </w:rPr>
            </w:pPr>
          </w:p>
        </w:tc>
        <w:tc>
          <w:tcPr>
            <w:tcW w:w="1282" w:type="dxa"/>
          </w:tcPr>
          <w:p w14:paraId="637E45DD"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H</w:t>
            </w:r>
          </w:p>
        </w:tc>
        <w:tc>
          <w:tcPr>
            <w:tcW w:w="1424" w:type="dxa"/>
          </w:tcPr>
          <w:p w14:paraId="7E4B0812" w14:textId="77777777" w:rsidR="0064363A" w:rsidRDefault="0064363A" w:rsidP="00F2384C">
            <w:pPr>
              <w:spacing w:line="360" w:lineRule="auto"/>
              <w:rPr>
                <w:rFonts w:ascii="Times New Roman" w:hAnsi="Times New Roman" w:cs="Times New Roman"/>
              </w:rPr>
            </w:pPr>
            <w:r>
              <w:rPr>
                <w:rFonts w:ascii="Times New Roman" w:hAnsi="Times New Roman" w:cs="Times New Roman"/>
              </w:rPr>
              <w:t>A - 1.65</w:t>
            </w:r>
          </w:p>
        </w:tc>
        <w:tc>
          <w:tcPr>
            <w:tcW w:w="1209" w:type="dxa"/>
          </w:tcPr>
          <w:p w14:paraId="1F81A41C"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0.036</w:t>
            </w:r>
          </w:p>
        </w:tc>
        <w:tc>
          <w:tcPr>
            <w:tcW w:w="1217" w:type="dxa"/>
          </w:tcPr>
          <w:p w14:paraId="4B818C87" w14:textId="77777777" w:rsidR="0064363A" w:rsidRDefault="0064363A" w:rsidP="00F2384C">
            <w:pPr>
              <w:spacing w:line="360" w:lineRule="auto"/>
              <w:jc w:val="both"/>
              <w:rPr>
                <w:rFonts w:ascii="Times New Roman" w:hAnsi="Times New Roman" w:cs="Times New Roman"/>
              </w:rPr>
            </w:pPr>
            <w:r>
              <w:rPr>
                <w:rFonts w:ascii="Times New Roman" w:hAnsi="Times New Roman" w:cs="Times New Roman"/>
              </w:rPr>
              <w:t>A * 1.157</w:t>
            </w:r>
          </w:p>
        </w:tc>
        <w:tc>
          <w:tcPr>
            <w:tcW w:w="1203" w:type="dxa"/>
          </w:tcPr>
          <w:p w14:paraId="43F90663" w14:textId="77777777" w:rsidR="0064363A" w:rsidRDefault="0064363A" w:rsidP="00F2384C">
            <w:pPr>
              <w:spacing w:line="360" w:lineRule="auto"/>
              <w:jc w:val="both"/>
              <w:rPr>
                <w:rFonts w:ascii="Times New Roman" w:hAnsi="Times New Roman" w:cs="Times New Roman"/>
              </w:rPr>
            </w:pPr>
            <w:proofErr w:type="gramStart"/>
            <w:r>
              <w:rPr>
                <w:rFonts w:ascii="Times New Roman" w:hAnsi="Times New Roman" w:cs="Times New Roman"/>
              </w:rPr>
              <w:t>GL(</w:t>
            </w:r>
            <w:proofErr w:type="gramEnd"/>
            <w:r>
              <w:rPr>
                <w:rFonts w:ascii="Times New Roman" w:hAnsi="Times New Roman" w:cs="Times New Roman"/>
              </w:rPr>
              <w:t>50)</w:t>
            </w:r>
          </w:p>
        </w:tc>
      </w:tr>
    </w:tbl>
    <w:p w14:paraId="41AF3EF1" w14:textId="77777777" w:rsidR="0064363A" w:rsidRPr="00D374C3" w:rsidRDefault="0064363A" w:rsidP="0064363A">
      <w:pPr>
        <w:spacing w:line="360" w:lineRule="auto"/>
        <w:jc w:val="both"/>
        <w:rPr>
          <w:rFonts w:ascii="Times New Roman" w:hAnsi="Times New Roman" w:cs="Times New Roman"/>
        </w:rPr>
      </w:pPr>
      <w:r>
        <w:rPr>
          <w:rFonts w:ascii="Times New Roman" w:hAnsi="Times New Roman" w:cs="Times New Roman"/>
        </w:rPr>
        <w:t>Notes: a) for constrained species, the notation will be “Peak” + chemical shift; b) if the area is labeled -/- it is an unconstrained variable; c) if the FWHM is labeled -/- it is an unconstrained variable; d) value calibrated against at 284.8 eV</w:t>
      </w:r>
    </w:p>
    <w:p w14:paraId="42FC65D3" w14:textId="77777777" w:rsidR="00E4429E" w:rsidRPr="00B64101" w:rsidRDefault="00E4429E" w:rsidP="00B64101">
      <w:pPr>
        <w:spacing w:line="360" w:lineRule="auto"/>
        <w:jc w:val="both"/>
        <w:rPr>
          <w:rFonts w:ascii="Times New Roman" w:hAnsi="Times New Roman" w:cs="Times New Roman"/>
          <w:b/>
          <w:bCs/>
        </w:rPr>
      </w:pPr>
      <w:r w:rsidRPr="00B64101">
        <w:rPr>
          <w:rFonts w:ascii="Times New Roman" w:hAnsi="Times New Roman" w:cs="Times New Roman"/>
          <w:b/>
          <w:bCs/>
        </w:rPr>
        <w:t xml:space="preserve">Scanning electron microscopy </w:t>
      </w:r>
    </w:p>
    <w:p w14:paraId="67DB206C" w14:textId="77777777" w:rsidR="00E4429E" w:rsidRPr="00FA065E" w:rsidRDefault="00E4429E" w:rsidP="00E4429E">
      <w:pPr>
        <w:keepNext/>
        <w:spacing w:line="360" w:lineRule="auto"/>
        <w:jc w:val="center"/>
        <w:rPr>
          <w:rFonts w:ascii="Times New Roman" w:hAnsi="Times New Roman" w:cs="Times New Roman"/>
        </w:rPr>
      </w:pPr>
      <w:r w:rsidRPr="00FA065E">
        <w:rPr>
          <w:rFonts w:ascii="Times New Roman" w:hAnsi="Times New Roman" w:cs="Times New Roman"/>
          <w:noProof/>
        </w:rPr>
        <w:lastRenderedPageBreak/>
        <w:drawing>
          <wp:inline distT="0" distB="0" distL="0" distR="0" wp14:anchorId="21A79287" wp14:editId="34AD14FE">
            <wp:extent cx="5453525" cy="5669280"/>
            <wp:effectExtent l="0" t="0" r="0" b="0"/>
            <wp:docPr id="858367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25265"/>
                    <a:stretch/>
                  </pic:blipFill>
                  <pic:spPr bwMode="auto">
                    <a:xfrm>
                      <a:off x="0" y="0"/>
                      <a:ext cx="5453525" cy="5669280"/>
                    </a:xfrm>
                    <a:prstGeom prst="rect">
                      <a:avLst/>
                    </a:prstGeom>
                    <a:noFill/>
                    <a:ln>
                      <a:noFill/>
                    </a:ln>
                    <a:extLst>
                      <a:ext uri="{53640926-AAD7-44D8-BBD7-CCE9431645EC}">
                        <a14:shadowObscured xmlns:a14="http://schemas.microsoft.com/office/drawing/2010/main"/>
                      </a:ext>
                    </a:extLst>
                  </pic:spPr>
                </pic:pic>
              </a:graphicData>
            </a:graphic>
          </wp:inline>
        </w:drawing>
      </w:r>
    </w:p>
    <w:p w14:paraId="5C77C818" w14:textId="7424E40F" w:rsidR="00E4429E" w:rsidRPr="00FA065E" w:rsidRDefault="00E4429E" w:rsidP="00E4429E">
      <w:pPr>
        <w:pStyle w:val="Caption"/>
        <w:spacing w:line="360" w:lineRule="auto"/>
        <w:jc w:val="both"/>
        <w:rPr>
          <w:rFonts w:ascii="Times New Roman" w:hAnsi="Times New Roman" w:cs="Times New Roman"/>
          <w:i w:val="0"/>
          <w:iCs w:val="0"/>
          <w:color w:val="auto"/>
          <w:sz w:val="24"/>
          <w:szCs w:val="24"/>
          <w:lang w:val="en-US"/>
        </w:rPr>
      </w:pPr>
      <w:bookmarkStart w:id="0" w:name="_Ref194755988"/>
      <w:r w:rsidRPr="00FA065E">
        <w:rPr>
          <w:rFonts w:ascii="Times New Roman" w:hAnsi="Times New Roman" w:cs="Times New Roman"/>
          <w:b/>
          <w:bCs/>
          <w:i w:val="0"/>
          <w:iCs w:val="0"/>
          <w:color w:val="auto"/>
          <w:sz w:val="24"/>
          <w:szCs w:val="24"/>
          <w:lang w:val="en-US"/>
        </w:rPr>
        <w:t>Figure</w:t>
      </w:r>
      <w:bookmarkEnd w:id="0"/>
      <w:r w:rsidR="00B64101">
        <w:rPr>
          <w:rFonts w:ascii="Times New Roman" w:hAnsi="Times New Roman" w:cs="Times New Roman"/>
          <w:b/>
          <w:bCs/>
          <w:i w:val="0"/>
          <w:iCs w:val="0"/>
          <w:color w:val="auto"/>
          <w:sz w:val="24"/>
          <w:szCs w:val="24"/>
          <w:lang w:val="en-US"/>
        </w:rPr>
        <w:t xml:space="preserve"> S1</w:t>
      </w:r>
      <w:r w:rsidRPr="00FA065E">
        <w:rPr>
          <w:rFonts w:ascii="Times New Roman" w:hAnsi="Times New Roman" w:cs="Times New Roman"/>
          <w:b/>
          <w:bCs/>
          <w:i w:val="0"/>
          <w:iCs w:val="0"/>
          <w:color w:val="auto"/>
          <w:sz w:val="24"/>
          <w:szCs w:val="24"/>
          <w:lang w:val="en-US"/>
        </w:rPr>
        <w:t xml:space="preserve">. </w:t>
      </w:r>
      <w:r w:rsidRPr="00FA065E">
        <w:rPr>
          <w:rFonts w:ascii="Times New Roman" w:hAnsi="Times New Roman" w:cs="Times New Roman"/>
          <w:i w:val="0"/>
          <w:iCs w:val="0"/>
          <w:color w:val="auto"/>
          <w:sz w:val="24"/>
          <w:szCs w:val="24"/>
          <w:lang w:val="en-US"/>
        </w:rPr>
        <w:t>SEM micrographs and elemental mapping of the catalysts. The catalysts demonstrated that they were homogeneous and evenly distributed across the sample.</w:t>
      </w:r>
    </w:p>
    <w:p w14:paraId="7A441A08" w14:textId="77777777" w:rsidR="00E4429E" w:rsidRPr="00FA065E" w:rsidRDefault="00E4429E" w:rsidP="00E4429E">
      <w:pPr>
        <w:spacing w:line="360" w:lineRule="auto"/>
        <w:jc w:val="both"/>
        <w:rPr>
          <w:rFonts w:ascii="Times New Roman" w:hAnsi="Times New Roman" w:cs="Times New Roman"/>
        </w:rPr>
      </w:pPr>
      <w:r w:rsidRPr="00E440D9">
        <w:rPr>
          <w:rFonts w:ascii="Times New Roman" w:hAnsi="Times New Roman" w:cs="Times New Roman"/>
        </w:rPr>
        <w:t xml:space="preserve">Scanning Electron Microscopy (SEM), combined with Energy Dispersive X-ray Spectroscopy (EDS), was employed to analyze the morphology, particle distribution, and elemental composition of the synthesized </w:t>
      </w:r>
      <w:proofErr w:type="spellStart"/>
      <w:r w:rsidRPr="00E440D9">
        <w:rPr>
          <w:rFonts w:ascii="Times New Roman" w:hAnsi="Times New Roman" w:cs="Times New Roman"/>
        </w:rPr>
        <w:t>ZnO</w:t>
      </w:r>
      <w:proofErr w:type="spellEnd"/>
      <w:r w:rsidRPr="00E440D9">
        <w:rPr>
          <w:rFonts w:ascii="Times New Roman" w:hAnsi="Times New Roman" w:cs="Times New Roman"/>
        </w:rPr>
        <w:t xml:space="preserve">-based catalysts. </w:t>
      </w:r>
      <w:r w:rsidRPr="00FA065E">
        <w:rPr>
          <w:rFonts w:ascii="Times New Roman" w:hAnsi="Times New Roman" w:cs="Times New Roman"/>
        </w:rPr>
        <w:fldChar w:fldCharType="begin"/>
      </w:r>
      <w:r w:rsidRPr="00FA065E">
        <w:rPr>
          <w:rFonts w:ascii="Times New Roman" w:hAnsi="Times New Roman" w:cs="Times New Roman"/>
        </w:rPr>
        <w:instrText xml:space="preserve"> REF _Ref194755988 \h  \* MERGEFORMAT </w:instrText>
      </w:r>
      <w:r w:rsidRPr="00FA065E">
        <w:rPr>
          <w:rFonts w:ascii="Times New Roman" w:hAnsi="Times New Roman" w:cs="Times New Roman"/>
        </w:rPr>
      </w:r>
      <w:r w:rsidRPr="00FA065E">
        <w:rPr>
          <w:rFonts w:ascii="Times New Roman" w:hAnsi="Times New Roman" w:cs="Times New Roman"/>
        </w:rPr>
        <w:fldChar w:fldCharType="separate"/>
      </w:r>
      <w:r w:rsidRPr="00FA065E">
        <w:rPr>
          <w:rFonts w:ascii="Times New Roman" w:hAnsi="Times New Roman" w:cs="Times New Roman"/>
          <w:b/>
          <w:bCs/>
        </w:rPr>
        <w:t xml:space="preserve">Figure </w:t>
      </w:r>
      <w:r w:rsidRPr="00FA065E">
        <w:rPr>
          <w:rFonts w:ascii="Times New Roman" w:hAnsi="Times New Roman" w:cs="Times New Roman"/>
          <w:b/>
          <w:bCs/>
          <w:noProof/>
        </w:rPr>
        <w:t>3</w:t>
      </w:r>
      <w:r w:rsidRPr="00FA065E">
        <w:rPr>
          <w:rFonts w:ascii="Times New Roman" w:hAnsi="Times New Roman" w:cs="Times New Roman"/>
        </w:rPr>
        <w:fldChar w:fldCharType="end"/>
      </w:r>
      <w:r w:rsidRPr="00FA065E">
        <w:rPr>
          <w:rFonts w:ascii="Times New Roman" w:hAnsi="Times New Roman" w:cs="Times New Roman"/>
        </w:rPr>
        <w:t xml:space="preserve"> </w:t>
      </w:r>
      <w:r w:rsidRPr="00E440D9">
        <w:rPr>
          <w:rFonts w:ascii="Times New Roman" w:hAnsi="Times New Roman" w:cs="Times New Roman"/>
        </w:rPr>
        <w:t xml:space="preserve">presents representative SEM micrographs along with corresponding elemental mapping for Zn, O, and Mn in pure </w:t>
      </w:r>
      <w:proofErr w:type="spellStart"/>
      <w:r w:rsidRPr="00E440D9">
        <w:rPr>
          <w:rFonts w:ascii="Times New Roman" w:hAnsi="Times New Roman" w:cs="Times New Roman"/>
        </w:rPr>
        <w:t>ZnO</w:t>
      </w:r>
      <w:proofErr w:type="spellEnd"/>
      <w:r w:rsidRPr="00E440D9">
        <w:rPr>
          <w:rFonts w:ascii="Times New Roman" w:hAnsi="Times New Roman" w:cs="Times New Roman"/>
        </w:rPr>
        <w:t xml:space="preserve">, </w:t>
      </w:r>
      <w:r w:rsidRPr="00FA065E">
        <w:rPr>
          <w:rFonts w:ascii="Times New Roman" w:hAnsi="Times New Roman" w:cs="Times New Roman"/>
          <w:noProof/>
        </w:rPr>
        <w:t>Mn</w:t>
      </w:r>
      <w:r w:rsidRPr="00FA065E">
        <w:rPr>
          <w:rFonts w:ascii="Times New Roman" w:hAnsi="Times New Roman" w:cs="Times New Roman"/>
          <w:noProof/>
          <w:vertAlign w:val="subscript"/>
        </w:rPr>
        <w:t>0.036</w:t>
      </w:r>
      <w:r w:rsidRPr="00FA065E">
        <w:rPr>
          <w:rFonts w:ascii="Times New Roman" w:hAnsi="Times New Roman" w:cs="Times New Roman"/>
          <w:noProof/>
        </w:rPr>
        <w:t>Zn</w:t>
      </w:r>
      <w:r w:rsidRPr="00FA065E">
        <w:rPr>
          <w:rFonts w:ascii="Times New Roman" w:hAnsi="Times New Roman" w:cs="Times New Roman"/>
          <w:noProof/>
          <w:vertAlign w:val="subscript"/>
        </w:rPr>
        <w:t>0.95</w:t>
      </w:r>
      <w:r w:rsidRPr="00FA065E">
        <w:rPr>
          <w:rFonts w:ascii="Times New Roman" w:hAnsi="Times New Roman" w:cs="Times New Roman"/>
          <w:noProof/>
        </w:rPr>
        <w:t>O</w:t>
      </w:r>
      <w:r w:rsidRPr="00E440D9">
        <w:rPr>
          <w:rFonts w:ascii="Times New Roman" w:hAnsi="Times New Roman" w:cs="Times New Roman"/>
        </w:rPr>
        <w:t xml:space="preserve">, and </w:t>
      </w:r>
      <w:r w:rsidRPr="00FA065E">
        <w:rPr>
          <w:rFonts w:ascii="Times New Roman" w:hAnsi="Times New Roman" w:cs="Times New Roman"/>
          <w:noProof/>
        </w:rPr>
        <w:t>Mn</w:t>
      </w:r>
      <w:r w:rsidRPr="00FA065E">
        <w:rPr>
          <w:rFonts w:ascii="Times New Roman" w:hAnsi="Times New Roman" w:cs="Times New Roman"/>
          <w:noProof/>
          <w:vertAlign w:val="subscript"/>
        </w:rPr>
        <w:t>0.12</w:t>
      </w:r>
      <w:r w:rsidRPr="00FA065E">
        <w:rPr>
          <w:rFonts w:ascii="Times New Roman" w:hAnsi="Times New Roman" w:cs="Times New Roman"/>
          <w:noProof/>
        </w:rPr>
        <w:t>Zn</w:t>
      </w:r>
      <w:r w:rsidRPr="00FA065E">
        <w:rPr>
          <w:rFonts w:ascii="Times New Roman" w:hAnsi="Times New Roman" w:cs="Times New Roman"/>
          <w:noProof/>
          <w:vertAlign w:val="subscript"/>
        </w:rPr>
        <w:t>0.97</w:t>
      </w:r>
      <w:r w:rsidRPr="00FA065E">
        <w:rPr>
          <w:rFonts w:ascii="Times New Roman" w:hAnsi="Times New Roman" w:cs="Times New Roman"/>
          <w:noProof/>
        </w:rPr>
        <w:t>O</w:t>
      </w:r>
      <w:r w:rsidRPr="00FA065E">
        <w:rPr>
          <w:rFonts w:ascii="Times New Roman" w:hAnsi="Times New Roman" w:cs="Times New Roman"/>
        </w:rPr>
        <w:t xml:space="preserve"> </w:t>
      </w:r>
      <w:r w:rsidRPr="00E440D9">
        <w:rPr>
          <w:rFonts w:ascii="Times New Roman" w:hAnsi="Times New Roman" w:cs="Times New Roman"/>
        </w:rPr>
        <w:t>samples.</w:t>
      </w:r>
      <w:r w:rsidRPr="00FA065E">
        <w:rPr>
          <w:rFonts w:ascii="Times New Roman" w:hAnsi="Times New Roman" w:cs="Times New Roman"/>
        </w:rPr>
        <w:t xml:space="preserve"> </w:t>
      </w:r>
      <w:r w:rsidRPr="00E440D9">
        <w:rPr>
          <w:rFonts w:ascii="Times New Roman" w:hAnsi="Times New Roman" w:cs="Times New Roman"/>
        </w:rPr>
        <w:t xml:space="preserve">The SEM micrographs reveal that all the catalysts exhibit a polycrystalline morphology composed of small, irregular particles with a tendency toward agglomeration. The </w:t>
      </w:r>
      <w:r w:rsidRPr="00E440D9">
        <w:rPr>
          <w:rFonts w:ascii="Times New Roman" w:hAnsi="Times New Roman" w:cs="Times New Roman"/>
        </w:rPr>
        <w:lastRenderedPageBreak/>
        <w:t xml:space="preserve">agglomerated nature of these particles is consistent across all samples, </w:t>
      </w:r>
      <w:r w:rsidRPr="00FA065E">
        <w:rPr>
          <w:rFonts w:ascii="Times New Roman" w:hAnsi="Times New Roman" w:cs="Times New Roman"/>
        </w:rPr>
        <w:t xml:space="preserve">indicating similar crystallization behavior regardless of the </w:t>
      </w:r>
      <w:r w:rsidRPr="00E440D9">
        <w:rPr>
          <w:rFonts w:ascii="Times New Roman" w:hAnsi="Times New Roman" w:cs="Times New Roman"/>
        </w:rPr>
        <w:t>manganese doping levels.</w:t>
      </w:r>
    </w:p>
    <w:p w14:paraId="353D9565" w14:textId="77777777" w:rsidR="00AE457A" w:rsidRDefault="0038328B" w:rsidP="00AE457A">
      <w:pPr>
        <w:keepNext/>
      </w:pPr>
      <w:r w:rsidRPr="0038328B">
        <w:rPr>
          <w:lang w:val="es-PR"/>
        </w:rPr>
        <w:drawing>
          <wp:inline distT="0" distB="0" distL="0" distR="0" wp14:anchorId="311E45A7" wp14:editId="1697CFC1">
            <wp:extent cx="5943600" cy="1369695"/>
            <wp:effectExtent l="0" t="0" r="0" b="1905"/>
            <wp:docPr id="3526729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369695"/>
                    </a:xfrm>
                    <a:prstGeom prst="rect">
                      <a:avLst/>
                    </a:prstGeom>
                    <a:noFill/>
                    <a:ln>
                      <a:noFill/>
                    </a:ln>
                  </pic:spPr>
                </pic:pic>
              </a:graphicData>
            </a:graphic>
          </wp:inline>
        </w:drawing>
      </w:r>
    </w:p>
    <w:p w14:paraId="7162DA80" w14:textId="75BBECE4" w:rsidR="0038328B" w:rsidRPr="0038328B" w:rsidRDefault="00AE457A" w:rsidP="00AE457A">
      <w:pPr>
        <w:pStyle w:val="Caption"/>
        <w:rPr>
          <w:rFonts w:ascii="Times New Roman" w:hAnsi="Times New Roman" w:cs="Times New Roman"/>
          <w:i w:val="0"/>
          <w:iCs w:val="0"/>
          <w:color w:val="auto"/>
          <w:sz w:val="24"/>
          <w:szCs w:val="24"/>
          <w:lang w:val="en-US"/>
        </w:rPr>
      </w:pPr>
      <w:r w:rsidRPr="00E30377">
        <w:rPr>
          <w:rFonts w:ascii="Times New Roman" w:hAnsi="Times New Roman" w:cs="Times New Roman"/>
          <w:b/>
          <w:bCs/>
          <w:i w:val="0"/>
          <w:iCs w:val="0"/>
          <w:color w:val="auto"/>
          <w:sz w:val="24"/>
          <w:szCs w:val="24"/>
          <w:lang w:val="en-US"/>
        </w:rPr>
        <w:t xml:space="preserve">Figure </w:t>
      </w:r>
      <w:r w:rsidR="00E80DA4" w:rsidRPr="00E30377">
        <w:rPr>
          <w:rFonts w:ascii="Times New Roman" w:hAnsi="Times New Roman" w:cs="Times New Roman"/>
          <w:b/>
          <w:bCs/>
          <w:i w:val="0"/>
          <w:iCs w:val="0"/>
          <w:color w:val="auto"/>
          <w:sz w:val="24"/>
          <w:szCs w:val="24"/>
        </w:rPr>
        <w:t>S2</w:t>
      </w:r>
      <w:r w:rsidRPr="00E30377">
        <w:rPr>
          <w:rFonts w:ascii="Times New Roman" w:hAnsi="Times New Roman" w:cs="Times New Roman"/>
          <w:b/>
          <w:bCs/>
          <w:i w:val="0"/>
          <w:iCs w:val="0"/>
          <w:color w:val="auto"/>
          <w:sz w:val="24"/>
          <w:szCs w:val="24"/>
          <w:lang w:val="en-US"/>
        </w:rPr>
        <w:t>.</w:t>
      </w:r>
      <w:r w:rsidRPr="00E30377">
        <w:rPr>
          <w:rFonts w:ascii="Times New Roman" w:hAnsi="Times New Roman" w:cs="Times New Roman"/>
          <w:i w:val="0"/>
          <w:iCs w:val="0"/>
          <w:color w:val="auto"/>
          <w:sz w:val="24"/>
          <w:szCs w:val="24"/>
          <w:lang w:val="en-US"/>
        </w:rPr>
        <w:t xml:space="preserve"> EDS histogram of </w:t>
      </w:r>
      <w:proofErr w:type="spellStart"/>
      <w:r w:rsidR="00E80DA4" w:rsidRPr="00E30377">
        <w:rPr>
          <w:rFonts w:ascii="Times New Roman" w:hAnsi="Times New Roman" w:cs="Times New Roman"/>
          <w:i w:val="0"/>
          <w:iCs w:val="0"/>
          <w:color w:val="auto"/>
          <w:sz w:val="24"/>
          <w:szCs w:val="24"/>
          <w:lang w:val="en-US"/>
        </w:rPr>
        <w:t>MnZnO</w:t>
      </w:r>
      <w:proofErr w:type="spellEnd"/>
      <w:r w:rsidR="00E80DA4" w:rsidRPr="00E30377">
        <w:rPr>
          <w:rFonts w:ascii="Times New Roman" w:hAnsi="Times New Roman" w:cs="Times New Roman"/>
          <w:i w:val="0"/>
          <w:iCs w:val="0"/>
          <w:color w:val="auto"/>
          <w:sz w:val="24"/>
          <w:szCs w:val="24"/>
          <w:lang w:val="en-US"/>
        </w:rPr>
        <w:t>, manganese loading concentration 5%.</w:t>
      </w:r>
    </w:p>
    <w:p w14:paraId="44682E4F" w14:textId="51DC6EA5" w:rsidR="0038328B" w:rsidRPr="0038328B" w:rsidRDefault="0038328B" w:rsidP="0038328B"/>
    <w:p w14:paraId="0F193077" w14:textId="77777777" w:rsidR="00E80DA4" w:rsidRDefault="0038328B" w:rsidP="00E80DA4">
      <w:pPr>
        <w:keepNext/>
      </w:pPr>
      <w:r w:rsidRPr="0038328B">
        <w:rPr>
          <w:lang w:val="es-PR"/>
        </w:rPr>
        <w:drawing>
          <wp:inline distT="0" distB="0" distL="0" distR="0" wp14:anchorId="51ADA8B4" wp14:editId="5C29FC32">
            <wp:extent cx="5943600" cy="1369695"/>
            <wp:effectExtent l="0" t="0" r="0" b="1905"/>
            <wp:docPr id="10717335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369695"/>
                    </a:xfrm>
                    <a:prstGeom prst="rect">
                      <a:avLst/>
                    </a:prstGeom>
                    <a:noFill/>
                    <a:ln>
                      <a:noFill/>
                    </a:ln>
                  </pic:spPr>
                </pic:pic>
              </a:graphicData>
            </a:graphic>
          </wp:inline>
        </w:drawing>
      </w:r>
    </w:p>
    <w:p w14:paraId="0E2DD7F0" w14:textId="466484DA" w:rsidR="0038328B" w:rsidRPr="00E30377" w:rsidRDefault="00E80DA4" w:rsidP="00E80DA4">
      <w:pPr>
        <w:pStyle w:val="Caption"/>
        <w:rPr>
          <w:rFonts w:ascii="Times New Roman" w:hAnsi="Times New Roman" w:cs="Times New Roman"/>
          <w:i w:val="0"/>
          <w:iCs w:val="0"/>
          <w:color w:val="auto"/>
          <w:sz w:val="24"/>
          <w:szCs w:val="24"/>
          <w:lang w:val="en-US"/>
        </w:rPr>
      </w:pPr>
      <w:r w:rsidRPr="00E30377">
        <w:rPr>
          <w:rFonts w:ascii="Times New Roman" w:hAnsi="Times New Roman" w:cs="Times New Roman"/>
          <w:b/>
          <w:bCs/>
          <w:i w:val="0"/>
          <w:iCs w:val="0"/>
          <w:color w:val="auto"/>
          <w:sz w:val="24"/>
          <w:szCs w:val="24"/>
          <w:lang w:val="en-US"/>
        </w:rPr>
        <w:t>Figure S3.</w:t>
      </w:r>
      <w:r w:rsidRPr="00E30377">
        <w:rPr>
          <w:rFonts w:ascii="Times New Roman" w:hAnsi="Times New Roman" w:cs="Times New Roman"/>
          <w:i w:val="0"/>
          <w:iCs w:val="0"/>
          <w:color w:val="auto"/>
          <w:sz w:val="24"/>
          <w:szCs w:val="24"/>
          <w:lang w:val="en-US"/>
        </w:rPr>
        <w:t xml:space="preserve"> EDS histogram of </w:t>
      </w:r>
      <w:proofErr w:type="spellStart"/>
      <w:r w:rsidRPr="00E30377">
        <w:rPr>
          <w:rFonts w:ascii="Times New Roman" w:hAnsi="Times New Roman" w:cs="Times New Roman"/>
          <w:i w:val="0"/>
          <w:iCs w:val="0"/>
          <w:color w:val="auto"/>
          <w:sz w:val="24"/>
          <w:szCs w:val="24"/>
          <w:lang w:val="en-US"/>
        </w:rPr>
        <w:t>MnZnO</w:t>
      </w:r>
      <w:proofErr w:type="spellEnd"/>
      <w:r w:rsidRPr="00E30377">
        <w:rPr>
          <w:rFonts w:ascii="Times New Roman" w:hAnsi="Times New Roman" w:cs="Times New Roman"/>
          <w:i w:val="0"/>
          <w:iCs w:val="0"/>
          <w:color w:val="auto"/>
          <w:sz w:val="24"/>
          <w:szCs w:val="24"/>
          <w:lang w:val="en-US"/>
        </w:rPr>
        <w:t>, manganese loading concentration 10%.</w:t>
      </w:r>
    </w:p>
    <w:p w14:paraId="339555DB" w14:textId="77777777" w:rsidR="00E80DA4" w:rsidRPr="0038328B" w:rsidRDefault="00E80DA4" w:rsidP="00E80DA4"/>
    <w:p w14:paraId="16E9F3FA" w14:textId="4766E97C" w:rsidR="00704B9A" w:rsidRPr="00A65AF5" w:rsidRDefault="00071697" w:rsidP="00A65AF5">
      <w:pPr>
        <w:spacing w:line="360" w:lineRule="auto"/>
        <w:jc w:val="both"/>
        <w:rPr>
          <w:rFonts w:ascii="Times New Roman" w:hAnsi="Times New Roman" w:cs="Times New Roman"/>
          <w:b/>
          <w:bCs/>
        </w:rPr>
      </w:pPr>
      <w:r>
        <w:rPr>
          <w:rFonts w:ascii="Times New Roman" w:hAnsi="Times New Roman" w:cs="Times New Roman"/>
          <w:b/>
          <w:bCs/>
        </w:rPr>
        <w:t>Ra</w:t>
      </w:r>
      <w:r w:rsidR="00704B9A" w:rsidRPr="00A65AF5">
        <w:rPr>
          <w:rFonts w:ascii="Times New Roman" w:hAnsi="Times New Roman" w:cs="Times New Roman"/>
          <w:b/>
          <w:bCs/>
        </w:rPr>
        <w:t xml:space="preserve">man Spectroscopy Analysis of </w:t>
      </w:r>
      <w:proofErr w:type="spellStart"/>
      <w:r w:rsidR="00704B9A" w:rsidRPr="00A65AF5">
        <w:rPr>
          <w:rFonts w:ascii="Times New Roman" w:hAnsi="Times New Roman" w:cs="Times New Roman"/>
          <w:b/>
          <w:bCs/>
        </w:rPr>
        <w:t>ZnO</w:t>
      </w:r>
      <w:proofErr w:type="spellEnd"/>
      <w:r w:rsidR="00704B9A" w:rsidRPr="00A65AF5">
        <w:rPr>
          <w:rFonts w:ascii="Times New Roman" w:hAnsi="Times New Roman" w:cs="Times New Roman"/>
          <w:b/>
          <w:bCs/>
        </w:rPr>
        <w:t xml:space="preserve"> and Mn-Doped </w:t>
      </w:r>
      <w:proofErr w:type="spellStart"/>
      <w:r w:rsidR="00704B9A" w:rsidRPr="00A65AF5">
        <w:rPr>
          <w:rFonts w:ascii="Times New Roman" w:hAnsi="Times New Roman" w:cs="Times New Roman"/>
          <w:b/>
          <w:bCs/>
        </w:rPr>
        <w:t>ZnO</w:t>
      </w:r>
      <w:proofErr w:type="spellEnd"/>
      <w:r w:rsidR="00704B9A" w:rsidRPr="00A65AF5">
        <w:rPr>
          <w:rFonts w:ascii="Times New Roman" w:hAnsi="Times New Roman" w:cs="Times New Roman"/>
          <w:b/>
          <w:bCs/>
        </w:rPr>
        <w:t xml:space="preserve"> Catalysts</w:t>
      </w:r>
    </w:p>
    <w:p w14:paraId="28418707" w14:textId="77777777" w:rsidR="00704B9A" w:rsidRPr="00FA065E" w:rsidRDefault="00704B9A" w:rsidP="00704B9A">
      <w:pPr>
        <w:pStyle w:val="ListParagraph"/>
        <w:keepNext/>
        <w:spacing w:line="360" w:lineRule="auto"/>
        <w:ind w:left="360"/>
        <w:jc w:val="center"/>
        <w:rPr>
          <w:rFonts w:ascii="Times New Roman" w:hAnsi="Times New Roman" w:cs="Times New Roman"/>
        </w:rPr>
      </w:pPr>
      <w:r w:rsidRPr="00FA065E">
        <w:rPr>
          <w:rFonts w:ascii="Times New Roman" w:hAnsi="Times New Roman" w:cs="Times New Roman"/>
          <w:noProof/>
        </w:rPr>
        <w:drawing>
          <wp:inline distT="0" distB="0" distL="0" distR="0" wp14:anchorId="70EBDD45" wp14:editId="23949568">
            <wp:extent cx="2926080" cy="2121254"/>
            <wp:effectExtent l="0" t="0" r="7620" b="0"/>
            <wp:docPr id="1815289570" name="Picture 23" descr="A red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289570" name="Picture 23" descr="A red line on a black backgroun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6080" cy="2121254"/>
                    </a:xfrm>
                    <a:prstGeom prst="rect">
                      <a:avLst/>
                    </a:prstGeom>
                    <a:noFill/>
                  </pic:spPr>
                </pic:pic>
              </a:graphicData>
            </a:graphic>
          </wp:inline>
        </w:drawing>
      </w:r>
    </w:p>
    <w:p w14:paraId="74E5DCC6" w14:textId="240050F8" w:rsidR="00704B9A" w:rsidRPr="00FA065E" w:rsidRDefault="00704B9A" w:rsidP="00704B9A">
      <w:pPr>
        <w:pStyle w:val="Caption"/>
        <w:spacing w:line="360" w:lineRule="auto"/>
        <w:jc w:val="both"/>
        <w:rPr>
          <w:rFonts w:ascii="Times New Roman" w:hAnsi="Times New Roman" w:cs="Times New Roman"/>
          <w:i w:val="0"/>
          <w:iCs w:val="0"/>
          <w:color w:val="auto"/>
          <w:sz w:val="24"/>
          <w:szCs w:val="24"/>
          <w:lang w:val="en-US"/>
        </w:rPr>
      </w:pPr>
      <w:bookmarkStart w:id="1" w:name="_Ref194754562"/>
      <w:r w:rsidRPr="00FA065E">
        <w:rPr>
          <w:rFonts w:ascii="Times New Roman" w:hAnsi="Times New Roman" w:cs="Times New Roman"/>
          <w:b/>
          <w:bCs/>
          <w:i w:val="0"/>
          <w:iCs w:val="0"/>
          <w:color w:val="auto"/>
          <w:sz w:val="24"/>
          <w:szCs w:val="24"/>
          <w:lang w:val="en-US"/>
        </w:rPr>
        <w:t xml:space="preserve">Figure </w:t>
      </w:r>
      <w:bookmarkEnd w:id="1"/>
      <w:r w:rsidR="00AE457A">
        <w:rPr>
          <w:rFonts w:ascii="Times New Roman" w:hAnsi="Times New Roman" w:cs="Times New Roman"/>
          <w:b/>
          <w:bCs/>
          <w:i w:val="0"/>
          <w:iCs w:val="0"/>
          <w:color w:val="auto"/>
          <w:sz w:val="24"/>
          <w:szCs w:val="24"/>
          <w:lang w:val="en-US"/>
        </w:rPr>
        <w:t>S</w:t>
      </w:r>
      <w:r w:rsidR="00E30377">
        <w:rPr>
          <w:rFonts w:ascii="Times New Roman" w:hAnsi="Times New Roman" w:cs="Times New Roman"/>
          <w:b/>
          <w:bCs/>
          <w:i w:val="0"/>
          <w:iCs w:val="0"/>
          <w:color w:val="auto"/>
          <w:sz w:val="24"/>
          <w:szCs w:val="24"/>
          <w:lang w:val="en-US"/>
        </w:rPr>
        <w:t>4</w:t>
      </w:r>
      <w:r w:rsidRPr="00FA065E">
        <w:rPr>
          <w:rFonts w:ascii="Times New Roman" w:hAnsi="Times New Roman" w:cs="Times New Roman"/>
          <w:b/>
          <w:bCs/>
          <w:i w:val="0"/>
          <w:iCs w:val="0"/>
          <w:color w:val="auto"/>
          <w:sz w:val="24"/>
          <w:szCs w:val="24"/>
          <w:lang w:val="en-US"/>
        </w:rPr>
        <w:t>.</w:t>
      </w:r>
      <w:r w:rsidRPr="00FA065E">
        <w:rPr>
          <w:rFonts w:ascii="Times New Roman" w:hAnsi="Times New Roman" w:cs="Times New Roman"/>
          <w:i w:val="0"/>
          <w:iCs w:val="0"/>
          <w:color w:val="auto"/>
          <w:sz w:val="24"/>
          <w:szCs w:val="24"/>
          <w:lang w:val="en-US"/>
        </w:rPr>
        <w:t xml:space="preserve"> Raman spectra of pure </w:t>
      </w:r>
      <w:proofErr w:type="spellStart"/>
      <w:r w:rsidRPr="00FA065E">
        <w:rPr>
          <w:rFonts w:ascii="Times New Roman" w:hAnsi="Times New Roman" w:cs="Times New Roman"/>
          <w:i w:val="0"/>
          <w:iCs w:val="0"/>
          <w:color w:val="auto"/>
          <w:sz w:val="24"/>
          <w:szCs w:val="24"/>
          <w:lang w:val="en-US"/>
        </w:rPr>
        <w:t>ZnO</w:t>
      </w:r>
      <w:proofErr w:type="spellEnd"/>
      <w:r w:rsidRPr="00FA065E">
        <w:rPr>
          <w:rFonts w:ascii="Times New Roman" w:hAnsi="Times New Roman" w:cs="Times New Roman"/>
          <w:i w:val="0"/>
          <w:iCs w:val="0"/>
          <w:color w:val="auto"/>
          <w:sz w:val="24"/>
          <w:szCs w:val="24"/>
          <w:lang w:val="en-US"/>
        </w:rPr>
        <w:t xml:space="preserve"> and </w:t>
      </w:r>
      <w:r w:rsidRPr="00FA065E">
        <w:rPr>
          <w:rFonts w:ascii="Times New Roman" w:hAnsi="Times New Roman" w:cs="Times New Roman"/>
          <w:i w:val="0"/>
          <w:iCs w:val="0"/>
          <w:noProof/>
          <w:color w:val="auto"/>
          <w:sz w:val="24"/>
          <w:szCs w:val="24"/>
          <w:lang w:val="en-US"/>
        </w:rPr>
        <w:t>Mn</w:t>
      </w:r>
      <w:r w:rsidRPr="00FA065E">
        <w:rPr>
          <w:rFonts w:ascii="Times New Roman" w:hAnsi="Times New Roman" w:cs="Times New Roman"/>
          <w:i w:val="0"/>
          <w:iCs w:val="0"/>
          <w:noProof/>
          <w:color w:val="auto"/>
          <w:sz w:val="24"/>
          <w:szCs w:val="24"/>
          <w:vertAlign w:val="subscript"/>
          <w:lang w:val="en-US"/>
        </w:rPr>
        <w:t>0.088</w:t>
      </w:r>
      <w:r w:rsidRPr="00FA065E">
        <w:rPr>
          <w:rFonts w:ascii="Times New Roman" w:hAnsi="Times New Roman" w:cs="Times New Roman"/>
          <w:i w:val="0"/>
          <w:iCs w:val="0"/>
          <w:noProof/>
          <w:color w:val="auto"/>
          <w:sz w:val="24"/>
          <w:szCs w:val="24"/>
          <w:lang w:val="en-US"/>
        </w:rPr>
        <w:t>Zn</w:t>
      </w:r>
      <w:r w:rsidRPr="00FA065E">
        <w:rPr>
          <w:rFonts w:ascii="Times New Roman" w:hAnsi="Times New Roman" w:cs="Times New Roman"/>
          <w:i w:val="0"/>
          <w:iCs w:val="0"/>
          <w:noProof/>
          <w:color w:val="auto"/>
          <w:sz w:val="24"/>
          <w:szCs w:val="24"/>
          <w:vertAlign w:val="subscript"/>
          <w:lang w:val="en-US"/>
        </w:rPr>
        <w:t>0.82</w:t>
      </w:r>
      <w:r w:rsidRPr="00FA065E">
        <w:rPr>
          <w:rFonts w:ascii="Times New Roman" w:hAnsi="Times New Roman" w:cs="Times New Roman"/>
          <w:i w:val="0"/>
          <w:iCs w:val="0"/>
          <w:noProof/>
          <w:color w:val="auto"/>
          <w:sz w:val="24"/>
          <w:szCs w:val="24"/>
          <w:lang w:val="en-US"/>
        </w:rPr>
        <w:t>O</w:t>
      </w:r>
      <w:r w:rsidRPr="00FA065E">
        <w:rPr>
          <w:rFonts w:ascii="Times New Roman" w:hAnsi="Times New Roman" w:cs="Times New Roman"/>
          <w:i w:val="0"/>
          <w:iCs w:val="0"/>
          <w:color w:val="auto"/>
          <w:sz w:val="24"/>
          <w:szCs w:val="24"/>
          <w:lang w:val="en-US"/>
        </w:rPr>
        <w:t xml:space="preserve"> catalysts. Note the reduction in intensity of the E₂(high) mode (~450 cm⁻¹), and the enhanced intensity, broadening, and shifting </w:t>
      </w:r>
      <w:r w:rsidRPr="00FA065E">
        <w:rPr>
          <w:rFonts w:ascii="Times New Roman" w:hAnsi="Times New Roman" w:cs="Times New Roman"/>
          <w:i w:val="0"/>
          <w:iCs w:val="0"/>
          <w:color w:val="auto"/>
          <w:sz w:val="24"/>
          <w:szCs w:val="24"/>
          <w:lang w:val="en-US"/>
        </w:rPr>
        <w:lastRenderedPageBreak/>
        <w:t xml:space="preserve">of the A₁(LO) vibrational mode (~535 cm⁻¹) upon Mn doping. The E₁(high) mode appears shifted and partially overlapped as a shoulder at ~580 cm⁻¹. </w:t>
      </w:r>
    </w:p>
    <w:p w14:paraId="315391D7" w14:textId="2FEF3943" w:rsidR="00704B9A" w:rsidRPr="00FA065E" w:rsidRDefault="00704B9A" w:rsidP="00704B9A">
      <w:pPr>
        <w:spacing w:line="360" w:lineRule="auto"/>
        <w:jc w:val="both"/>
        <w:rPr>
          <w:rFonts w:ascii="Times New Roman" w:hAnsi="Times New Roman" w:cs="Times New Roman"/>
        </w:rPr>
      </w:pPr>
      <w:r w:rsidRPr="00FA065E">
        <w:rPr>
          <w:rFonts w:ascii="Times New Roman" w:hAnsi="Times New Roman" w:cs="Times New Roman"/>
        </w:rPr>
        <w:t xml:space="preserve">Raman spectroscopy was utilized to investigate the vibrational properties and structural changes induced by manganese doping in the </w:t>
      </w:r>
      <w:proofErr w:type="spellStart"/>
      <w:r w:rsidRPr="00FA065E">
        <w:rPr>
          <w:rFonts w:ascii="Times New Roman" w:hAnsi="Times New Roman" w:cs="Times New Roman"/>
        </w:rPr>
        <w:t>ZnO</w:t>
      </w:r>
      <w:proofErr w:type="spellEnd"/>
      <w:r w:rsidRPr="00FA065E">
        <w:rPr>
          <w:rFonts w:ascii="Times New Roman" w:hAnsi="Times New Roman" w:cs="Times New Roman"/>
        </w:rPr>
        <w:t xml:space="preserve"> lattice.</w:t>
      </w:r>
      <w:r w:rsidR="006E4EC3">
        <w:rPr>
          <w:rFonts w:ascii="Times New Roman" w:hAnsi="Times New Roman" w:cs="Times New Roman"/>
        </w:rPr>
        <w:t xml:space="preserve">  We only analyzed the sample of lower manganese </w:t>
      </w:r>
      <w:r w:rsidR="005E1D91">
        <w:rPr>
          <w:rFonts w:ascii="Times New Roman" w:hAnsi="Times New Roman" w:cs="Times New Roman"/>
        </w:rPr>
        <w:t xml:space="preserve">loading level since in the XRD we did not </w:t>
      </w:r>
      <w:r w:rsidR="005B3967">
        <w:rPr>
          <w:rFonts w:ascii="Times New Roman" w:hAnsi="Times New Roman" w:cs="Times New Roman"/>
        </w:rPr>
        <w:t>observe</w:t>
      </w:r>
      <w:r w:rsidR="005E1D91">
        <w:rPr>
          <w:rFonts w:ascii="Times New Roman" w:hAnsi="Times New Roman" w:cs="Times New Roman"/>
        </w:rPr>
        <w:t xml:space="preserve"> the presence of </w:t>
      </w:r>
      <w:r w:rsidR="005B3967">
        <w:rPr>
          <w:rFonts w:ascii="Times New Roman" w:hAnsi="Times New Roman" w:cs="Times New Roman"/>
        </w:rPr>
        <w:t>other crystalline species.</w:t>
      </w:r>
      <w:r w:rsidRPr="00FA065E">
        <w:rPr>
          <w:rFonts w:ascii="Times New Roman" w:hAnsi="Times New Roman" w:cs="Times New Roman"/>
        </w:rPr>
        <w:t xml:space="preserve"> </w:t>
      </w:r>
      <w:r w:rsidR="006E4EC3" w:rsidRPr="006E4EC3">
        <w:rPr>
          <w:rFonts w:ascii="Times New Roman" w:hAnsi="Times New Roman" w:cs="Times New Roman"/>
          <w:b/>
          <w:bCs/>
        </w:rPr>
        <w:t>Figure S4</w:t>
      </w:r>
      <w:r w:rsidRPr="00FA065E">
        <w:rPr>
          <w:rFonts w:ascii="Times New Roman" w:hAnsi="Times New Roman" w:cs="Times New Roman"/>
        </w:rPr>
        <w:t xml:space="preserve"> displays the Raman spectra obtained for pure </w:t>
      </w:r>
      <w:proofErr w:type="spellStart"/>
      <w:r w:rsidRPr="00FA065E">
        <w:rPr>
          <w:rFonts w:ascii="Times New Roman" w:hAnsi="Times New Roman" w:cs="Times New Roman"/>
        </w:rPr>
        <w:t>ZnO</w:t>
      </w:r>
      <w:proofErr w:type="spellEnd"/>
      <w:r w:rsidRPr="00FA065E">
        <w:rPr>
          <w:rFonts w:ascii="Times New Roman" w:hAnsi="Times New Roman" w:cs="Times New Roman"/>
        </w:rPr>
        <w:t xml:space="preserve"> and the Mn-doped sample </w:t>
      </w:r>
      <w:r w:rsidRPr="00FA065E">
        <w:rPr>
          <w:rFonts w:ascii="Times New Roman" w:hAnsi="Times New Roman" w:cs="Times New Roman"/>
          <w:noProof/>
        </w:rPr>
        <w:t>Mn</w:t>
      </w:r>
      <w:r w:rsidRPr="00FA065E">
        <w:rPr>
          <w:rFonts w:ascii="Times New Roman" w:hAnsi="Times New Roman" w:cs="Times New Roman"/>
          <w:noProof/>
          <w:vertAlign w:val="subscript"/>
        </w:rPr>
        <w:t>0.088</w:t>
      </w:r>
      <w:r w:rsidRPr="00FA065E">
        <w:rPr>
          <w:rFonts w:ascii="Times New Roman" w:hAnsi="Times New Roman" w:cs="Times New Roman"/>
          <w:noProof/>
        </w:rPr>
        <w:t>Zn</w:t>
      </w:r>
      <w:r w:rsidRPr="00FA065E">
        <w:rPr>
          <w:rFonts w:ascii="Times New Roman" w:hAnsi="Times New Roman" w:cs="Times New Roman"/>
          <w:noProof/>
          <w:vertAlign w:val="subscript"/>
        </w:rPr>
        <w:t>0.82</w:t>
      </w:r>
      <w:r w:rsidRPr="00FA065E">
        <w:rPr>
          <w:rFonts w:ascii="Times New Roman" w:hAnsi="Times New Roman" w:cs="Times New Roman"/>
          <w:noProof/>
        </w:rPr>
        <w:t>O</w:t>
      </w:r>
      <w:r w:rsidRPr="00FA065E">
        <w:rPr>
          <w:rFonts w:ascii="Times New Roman" w:hAnsi="Times New Roman" w:cs="Times New Roman"/>
        </w:rPr>
        <w:t>.</w:t>
      </w:r>
    </w:p>
    <w:p w14:paraId="6E0EACF6" w14:textId="5740C6A6" w:rsidR="00704B9A" w:rsidRPr="00FA065E" w:rsidRDefault="00704B9A" w:rsidP="00704B9A">
      <w:pPr>
        <w:spacing w:line="360" w:lineRule="auto"/>
        <w:ind w:firstLine="708"/>
        <w:jc w:val="both"/>
        <w:rPr>
          <w:rFonts w:ascii="Times New Roman" w:hAnsi="Times New Roman" w:cs="Times New Roman"/>
        </w:rPr>
      </w:pPr>
      <w:r w:rsidRPr="008059A3">
        <w:rPr>
          <w:rFonts w:ascii="Times New Roman" w:hAnsi="Times New Roman" w:cs="Times New Roman"/>
        </w:rPr>
        <w:t xml:space="preserve">For the pure </w:t>
      </w:r>
      <w:proofErr w:type="spellStart"/>
      <w:r w:rsidRPr="008059A3">
        <w:rPr>
          <w:rFonts w:ascii="Times New Roman" w:hAnsi="Times New Roman" w:cs="Times New Roman"/>
        </w:rPr>
        <w:t>ZnO</w:t>
      </w:r>
      <w:proofErr w:type="spellEnd"/>
      <w:r w:rsidRPr="008059A3">
        <w:rPr>
          <w:rFonts w:ascii="Times New Roman" w:hAnsi="Times New Roman" w:cs="Times New Roman"/>
        </w:rPr>
        <w:t xml:space="preserve"> catalyst, the characteristic Raman vibrational modes are identified. Specifically, the sharp and intense peak observed at approximately 450 cm⁻¹ corresponds to the E₂(high) mode, characteristic of the wurtzite </w:t>
      </w:r>
      <w:proofErr w:type="spellStart"/>
      <w:r w:rsidRPr="008059A3">
        <w:rPr>
          <w:rFonts w:ascii="Times New Roman" w:hAnsi="Times New Roman" w:cs="Times New Roman"/>
        </w:rPr>
        <w:t>ZnO</w:t>
      </w:r>
      <w:proofErr w:type="spellEnd"/>
      <w:r w:rsidRPr="008059A3">
        <w:rPr>
          <w:rFonts w:ascii="Times New Roman" w:hAnsi="Times New Roman" w:cs="Times New Roman"/>
        </w:rPr>
        <w:t xml:space="preserve"> crystal structure.</w:t>
      </w:r>
      <w:sdt>
        <w:sdtPr>
          <w:rPr>
            <w:rFonts w:ascii="Times New Roman" w:hAnsi="Times New Roman" w:cs="Times New Roman"/>
            <w:color w:val="000000"/>
            <w:vertAlign w:val="superscript"/>
          </w:rPr>
          <w:tag w:val="MENDELEY_CITATION_v3_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"/>
          <w:id w:val="805890345"/>
          <w:placeholder>
            <w:docPart w:val="DefaultPlaceholder_-1854013440"/>
          </w:placeholder>
        </w:sdtPr>
        <w:sdtContent>
          <w:r w:rsidR="004A150A" w:rsidRPr="004A150A">
            <w:rPr>
              <w:rFonts w:ascii="Times New Roman" w:hAnsi="Times New Roman" w:cs="Times New Roman"/>
              <w:color w:val="000000"/>
              <w:vertAlign w:val="superscript"/>
            </w:rPr>
            <w:t>1</w:t>
          </w:r>
        </w:sdtContent>
      </w:sdt>
      <w:r w:rsidRPr="008059A3">
        <w:rPr>
          <w:rFonts w:ascii="Times New Roman" w:hAnsi="Times New Roman" w:cs="Times New Roman"/>
        </w:rPr>
        <w:t xml:space="preserve"> Additionally, distinct vibrational modes appear at around 550 cm⁻¹ (A₁(LO) mode) and 558 cm⁻¹ (E₁(high) mode), although the latter is significantly less intense in the pure </w:t>
      </w:r>
      <w:proofErr w:type="spellStart"/>
      <w:r w:rsidRPr="008059A3">
        <w:rPr>
          <w:rFonts w:ascii="Times New Roman" w:hAnsi="Times New Roman" w:cs="Times New Roman"/>
        </w:rPr>
        <w:t>ZnO</w:t>
      </w:r>
      <w:proofErr w:type="spellEnd"/>
      <w:r w:rsidRPr="008059A3">
        <w:rPr>
          <w:rFonts w:ascii="Times New Roman" w:hAnsi="Times New Roman" w:cs="Times New Roman"/>
        </w:rPr>
        <w:t xml:space="preserve"> spectrum.</w:t>
      </w:r>
      <w:r w:rsidRPr="00FA065E">
        <w:rPr>
          <w:rFonts w:ascii="Times New Roman" w:hAnsi="Times New Roman" w:cs="Times New Roman"/>
        </w:rPr>
        <w:t xml:space="preserve"> </w:t>
      </w:r>
      <w:r w:rsidRPr="008059A3">
        <w:rPr>
          <w:rFonts w:ascii="Times New Roman" w:hAnsi="Times New Roman" w:cs="Times New Roman"/>
        </w:rPr>
        <w:t xml:space="preserve">Upon doping with manganese, notable differences emerge in the vibrational spectra compared to the pure </w:t>
      </w:r>
      <w:proofErr w:type="spellStart"/>
      <w:r w:rsidRPr="008059A3">
        <w:rPr>
          <w:rFonts w:ascii="Times New Roman" w:hAnsi="Times New Roman" w:cs="Times New Roman"/>
        </w:rPr>
        <w:t>ZnO</w:t>
      </w:r>
      <w:proofErr w:type="spellEnd"/>
      <w:r w:rsidRPr="008059A3">
        <w:rPr>
          <w:rFonts w:ascii="Times New Roman" w:hAnsi="Times New Roman" w:cs="Times New Roman"/>
        </w:rPr>
        <w:t>. The E₂(high) vibrational mode</w:t>
      </w:r>
      <w:r w:rsidRPr="00FA065E">
        <w:rPr>
          <w:rFonts w:ascii="Times New Roman" w:hAnsi="Times New Roman" w:cs="Times New Roman"/>
        </w:rPr>
        <w:t xml:space="preserve">, at approximately 450 cm⁻¹, exhibits a noticeable decrease in intensity, indicating disruptions in the </w:t>
      </w:r>
      <w:proofErr w:type="spellStart"/>
      <w:r w:rsidRPr="008059A3">
        <w:rPr>
          <w:rFonts w:ascii="Times New Roman" w:hAnsi="Times New Roman" w:cs="Times New Roman"/>
        </w:rPr>
        <w:t>ZnO</w:t>
      </w:r>
      <w:proofErr w:type="spellEnd"/>
      <w:r w:rsidRPr="008059A3">
        <w:rPr>
          <w:rFonts w:ascii="Times New Roman" w:hAnsi="Times New Roman" w:cs="Times New Roman"/>
        </w:rPr>
        <w:t xml:space="preserve"> crystal symmetry due to Mn incorporation. Furthermore, the A₁(LO) mode experiences a pronounced increase in intensity, broadening, and a notable shift to a lower wavenumber (from 550 cm⁻¹ to around 535 cm⁻¹). The E₁(high) mode, </w:t>
      </w:r>
      <w:r w:rsidRPr="00FA065E">
        <w:rPr>
          <w:rFonts w:ascii="Times New Roman" w:hAnsi="Times New Roman" w:cs="Times New Roman"/>
        </w:rPr>
        <w:t>initially</w:t>
      </w:r>
      <w:r w:rsidRPr="008059A3">
        <w:rPr>
          <w:rFonts w:ascii="Times New Roman" w:hAnsi="Times New Roman" w:cs="Times New Roman"/>
        </w:rPr>
        <w:t xml:space="preserve"> at 558 cm⁻¹ in pure </w:t>
      </w:r>
      <w:proofErr w:type="spellStart"/>
      <w:r w:rsidRPr="008059A3">
        <w:rPr>
          <w:rFonts w:ascii="Times New Roman" w:hAnsi="Times New Roman" w:cs="Times New Roman"/>
        </w:rPr>
        <w:t>ZnO</w:t>
      </w:r>
      <w:proofErr w:type="spellEnd"/>
      <w:r w:rsidRPr="008059A3">
        <w:rPr>
          <w:rFonts w:ascii="Times New Roman" w:hAnsi="Times New Roman" w:cs="Times New Roman"/>
        </w:rPr>
        <w:t>, shifts toward lower wavenumbers (around 580 cm⁻¹) and appears as a shoulder merged into the broadened A₁(LO) peak.</w:t>
      </w:r>
    </w:p>
    <w:p w14:paraId="1FA016BF" w14:textId="3A778F97" w:rsidR="0064363A" w:rsidRDefault="00704B9A" w:rsidP="00F912B0">
      <w:pPr>
        <w:spacing w:line="360" w:lineRule="auto"/>
        <w:rPr>
          <w:rFonts w:ascii="Times New Roman" w:hAnsi="Times New Roman" w:cs="Times New Roman"/>
          <w:color w:val="000000"/>
          <w:vertAlign w:val="superscript"/>
        </w:rPr>
      </w:pPr>
      <w:r w:rsidRPr="00F912B0">
        <w:rPr>
          <w:rFonts w:ascii="Times New Roman" w:hAnsi="Times New Roman" w:cs="Times New Roman"/>
        </w:rPr>
        <w:t>These spectral modifications—reduction in E₂(high) mode intensity, shift and broadening of the A₁(LO) peak, and the displacement of the E₁(high) mode</w:t>
      </w:r>
      <w:r w:rsidR="001970B6">
        <w:rPr>
          <w:rFonts w:ascii="Times New Roman" w:hAnsi="Times New Roman" w:cs="Times New Roman"/>
        </w:rPr>
        <w:t xml:space="preserve"> has been assigned as </w:t>
      </w:r>
      <w:r w:rsidR="00CC77FD">
        <w:rPr>
          <w:rFonts w:ascii="Times New Roman" w:hAnsi="Times New Roman" w:cs="Times New Roman"/>
        </w:rPr>
        <w:t xml:space="preserve">doping agents </w:t>
      </w:r>
      <w:r w:rsidR="00810D56">
        <w:rPr>
          <w:rFonts w:ascii="Times New Roman" w:hAnsi="Times New Roman" w:cs="Times New Roman"/>
        </w:rPr>
        <w:t xml:space="preserve">occupying tetrahedral sites within the wurtzite structure of </w:t>
      </w:r>
      <w:proofErr w:type="spellStart"/>
      <w:r w:rsidR="00DE6080">
        <w:rPr>
          <w:rFonts w:ascii="Times New Roman" w:hAnsi="Times New Roman" w:cs="Times New Roman"/>
        </w:rPr>
        <w:t>ZnO</w:t>
      </w:r>
      <w:proofErr w:type="spellEnd"/>
      <w:r w:rsidR="00DE6080">
        <w:rPr>
          <w:rFonts w:ascii="Times New Roman" w:hAnsi="Times New Roman" w:cs="Times New Roman"/>
        </w:rPr>
        <w:t xml:space="preserve"> and/or at the </w:t>
      </w:r>
      <w:r w:rsidR="004A150A">
        <w:rPr>
          <w:rFonts w:ascii="Times New Roman" w:hAnsi="Times New Roman" w:cs="Times New Roman"/>
        </w:rPr>
        <w:t>defect’s</w:t>
      </w:r>
      <w:r w:rsidR="00DE6080">
        <w:rPr>
          <w:rFonts w:ascii="Times New Roman" w:hAnsi="Times New Roman" w:cs="Times New Roman"/>
        </w:rPr>
        <w:t xml:space="preserve"> sites of </w:t>
      </w:r>
      <w:r w:rsidR="00691C1D">
        <w:rPr>
          <w:rFonts w:ascii="Times New Roman" w:hAnsi="Times New Roman" w:cs="Times New Roman"/>
        </w:rPr>
        <w:t>the material.</w:t>
      </w:r>
      <w:sdt>
        <w:sdtPr>
          <w:rPr>
            <w:rFonts w:ascii="Times New Roman" w:hAnsi="Times New Roman" w:cs="Times New Roman"/>
            <w:color w:val="000000"/>
            <w:vertAlign w:val="superscript"/>
          </w:rPr>
          <w:tag w:val="MENDELEY_CITATION_v3_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"/>
          <w:id w:val="146100997"/>
          <w:placeholder>
            <w:docPart w:val="DefaultPlaceholder_-1854013440"/>
          </w:placeholder>
        </w:sdtPr>
        <w:sdtContent>
          <w:r w:rsidR="004A150A" w:rsidRPr="004A150A">
            <w:rPr>
              <w:rFonts w:ascii="Times New Roman" w:hAnsi="Times New Roman" w:cs="Times New Roman"/>
              <w:color w:val="000000"/>
              <w:vertAlign w:val="superscript"/>
            </w:rPr>
            <w:t>2,3</w:t>
          </w:r>
        </w:sdtContent>
      </w:sdt>
      <w:r w:rsidR="00243866">
        <w:rPr>
          <w:rFonts w:ascii="Times New Roman" w:hAnsi="Times New Roman" w:cs="Times New Roman"/>
        </w:rPr>
        <w:t>As Gandhi, et. Al. and</w:t>
      </w:r>
      <w:r w:rsidR="00A105C2">
        <w:rPr>
          <w:rFonts w:ascii="Times New Roman" w:hAnsi="Times New Roman" w:cs="Times New Roman"/>
        </w:rPr>
        <w:t xml:space="preserve"> Chanda and collaborators stated </w:t>
      </w:r>
      <w:r w:rsidR="004A150A">
        <w:rPr>
          <w:rFonts w:ascii="Times New Roman" w:hAnsi="Times New Roman" w:cs="Times New Roman"/>
        </w:rPr>
        <w:t>independently</w:t>
      </w:r>
      <w:r w:rsidR="00A105C2">
        <w:rPr>
          <w:rFonts w:ascii="Times New Roman" w:hAnsi="Times New Roman" w:cs="Times New Roman"/>
        </w:rPr>
        <w:t xml:space="preserve"> the changes in </w:t>
      </w:r>
      <w:proofErr w:type="gramStart"/>
      <w:r w:rsidR="00A105C2">
        <w:rPr>
          <w:rFonts w:ascii="Times New Roman" w:hAnsi="Times New Roman" w:cs="Times New Roman"/>
        </w:rPr>
        <w:t>spectra</w:t>
      </w:r>
      <w:proofErr w:type="gramEnd"/>
      <w:r w:rsidR="00A105C2">
        <w:rPr>
          <w:rFonts w:ascii="Times New Roman" w:hAnsi="Times New Roman" w:cs="Times New Roman"/>
        </w:rPr>
        <w:t xml:space="preserve"> and </w:t>
      </w:r>
      <w:r w:rsidR="003214B1">
        <w:rPr>
          <w:rFonts w:ascii="Times New Roman" w:hAnsi="Times New Roman" w:cs="Times New Roman"/>
        </w:rPr>
        <w:t>the data obtained in the XRD shows that the inclusion of doping agents changes the electronic properties of the material.</w:t>
      </w:r>
      <w:r w:rsidRPr="00F912B0">
        <w:rPr>
          <w:rFonts w:ascii="Times New Roman" w:hAnsi="Times New Roman" w:cs="Times New Roman"/>
        </w:rPr>
        <w:t xml:space="preserve"> Such findings align well with previous reports on metal-doped </w:t>
      </w:r>
      <w:proofErr w:type="spellStart"/>
      <w:r w:rsidRPr="00F912B0">
        <w:rPr>
          <w:rFonts w:ascii="Times New Roman" w:hAnsi="Times New Roman" w:cs="Times New Roman"/>
        </w:rPr>
        <w:t>ZnO</w:t>
      </w:r>
      <w:proofErr w:type="spellEnd"/>
      <w:r w:rsidRPr="00F912B0">
        <w:rPr>
          <w:rFonts w:ascii="Times New Roman" w:hAnsi="Times New Roman" w:cs="Times New Roman"/>
        </w:rPr>
        <w:t xml:space="preserve"> materials, reinforcing the conclusion that manganese doping mainly impacts lattice vibrations through subtle distortions rather than promoting significant phase segregation or secondary phase formation.</w:t>
      </w:r>
      <w:sdt>
        <w:sdtPr>
          <w:rPr>
            <w:rFonts w:ascii="Times New Roman" w:hAnsi="Times New Roman" w:cs="Times New Roman"/>
            <w:color w:val="000000"/>
            <w:vertAlign w:val="superscript"/>
          </w:rPr>
          <w:tag w:val="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"/>
          <w:id w:val="-500885267"/>
          <w:placeholder>
            <w:docPart w:val="1729E468A8944903AB724A85252EEEE7"/>
          </w:placeholder>
        </w:sdtPr>
        <w:sdtContent>
          <w:r w:rsidR="004A150A" w:rsidRPr="004A150A">
            <w:rPr>
              <w:rFonts w:ascii="Times New Roman" w:hAnsi="Times New Roman" w:cs="Times New Roman"/>
              <w:color w:val="000000"/>
              <w:vertAlign w:val="superscript"/>
            </w:rPr>
            <w:t>4–6</w:t>
          </w:r>
        </w:sdtContent>
      </w:sdt>
    </w:p>
    <w:p w14:paraId="37E18C5D" w14:textId="32188F60" w:rsidR="00201633" w:rsidRDefault="00C66785" w:rsidP="00F912B0">
      <w:pPr>
        <w:spacing w:line="360" w:lineRule="auto"/>
        <w:rPr>
          <w:rFonts w:ascii="Times New Roman" w:hAnsi="Times New Roman" w:cs="Times New Roman"/>
          <w:b/>
          <w:bCs/>
          <w:color w:val="000000"/>
        </w:rPr>
      </w:pPr>
      <w:r w:rsidRPr="00C66785">
        <w:rPr>
          <w:rFonts w:ascii="Times New Roman" w:hAnsi="Times New Roman" w:cs="Times New Roman"/>
          <w:b/>
          <w:bCs/>
          <w:color w:val="000000"/>
        </w:rPr>
        <w:t>References</w:t>
      </w:r>
    </w:p>
    <w:sdt>
      <w:sdtPr>
        <w:rPr>
          <w:rFonts w:ascii="Times New Roman" w:hAnsi="Times New Roman" w:cs="Times New Roman"/>
          <w:bCs/>
          <w:color w:val="000000"/>
        </w:rPr>
        <w:tag w:val="MENDELEY_BIBLIOGRAPHY"/>
        <w:id w:val="-933365083"/>
        <w:placeholder>
          <w:docPart w:val="DefaultPlaceholder_-1854013440"/>
        </w:placeholder>
      </w:sdtPr>
      <w:sdtContent>
        <w:p w14:paraId="63B33898" w14:textId="77777777" w:rsidR="00C66785" w:rsidRPr="00C66785" w:rsidRDefault="00C66785">
          <w:pPr>
            <w:autoSpaceDE w:val="0"/>
            <w:autoSpaceDN w:val="0"/>
            <w:ind w:hanging="640"/>
            <w:divId w:val="1035042195"/>
            <w:rPr>
              <w:rFonts w:eastAsia="Times New Roman"/>
              <w:color w:val="000000"/>
              <w:kern w:val="0"/>
              <w14:ligatures w14:val="none"/>
            </w:rPr>
          </w:pPr>
          <w:r w:rsidRPr="00C66785">
            <w:rPr>
              <w:rFonts w:eastAsia="Times New Roman"/>
              <w:color w:val="000000"/>
            </w:rPr>
            <w:t>(1)</w:t>
          </w:r>
          <w:r w:rsidRPr="00C66785">
            <w:rPr>
              <w:rFonts w:eastAsia="Times New Roman"/>
              <w:color w:val="000000"/>
            </w:rPr>
            <w:tab/>
            <w:t xml:space="preserve">Marica, I.; </w:t>
          </w:r>
          <w:proofErr w:type="spellStart"/>
          <w:r w:rsidRPr="00C66785">
            <w:rPr>
              <w:rFonts w:eastAsia="Times New Roman"/>
              <w:color w:val="000000"/>
            </w:rPr>
            <w:t>Nekvapil</w:t>
          </w:r>
          <w:proofErr w:type="spellEnd"/>
          <w:r w:rsidRPr="00C66785">
            <w:rPr>
              <w:rFonts w:eastAsia="Times New Roman"/>
              <w:color w:val="000000"/>
            </w:rPr>
            <w:t xml:space="preserve">, F.; Ștefan, M.; </w:t>
          </w:r>
          <w:proofErr w:type="spellStart"/>
          <w:r w:rsidRPr="00C66785">
            <w:rPr>
              <w:rFonts w:eastAsia="Times New Roman"/>
              <w:color w:val="000000"/>
            </w:rPr>
            <w:t>Farcău</w:t>
          </w:r>
          <w:proofErr w:type="spellEnd"/>
          <w:r w:rsidRPr="00C66785">
            <w:rPr>
              <w:rFonts w:eastAsia="Times New Roman"/>
              <w:color w:val="000000"/>
            </w:rPr>
            <w:t xml:space="preserve">, C.; </w:t>
          </w:r>
          <w:proofErr w:type="spellStart"/>
          <w:r w:rsidRPr="00C66785">
            <w:rPr>
              <w:rFonts w:eastAsia="Times New Roman"/>
              <w:color w:val="000000"/>
            </w:rPr>
            <w:t>Falamaș</w:t>
          </w:r>
          <w:proofErr w:type="spellEnd"/>
          <w:r w:rsidRPr="00C66785">
            <w:rPr>
              <w:rFonts w:eastAsia="Times New Roman"/>
              <w:color w:val="000000"/>
            </w:rPr>
            <w:t xml:space="preserve">, A. Zinc Oxide Nanostructures for Fluorescence and Raman Signal Enhancement: A Review. </w:t>
          </w:r>
          <w:r w:rsidRPr="00C66785">
            <w:rPr>
              <w:rFonts w:eastAsia="Times New Roman"/>
              <w:i/>
              <w:iCs/>
              <w:color w:val="000000"/>
            </w:rPr>
            <w:t>Beilstein Journal of Nanotechnology</w:t>
          </w:r>
          <w:r w:rsidRPr="00C66785">
            <w:rPr>
              <w:rFonts w:eastAsia="Times New Roman"/>
              <w:color w:val="000000"/>
            </w:rPr>
            <w:t xml:space="preserve"> </w:t>
          </w:r>
          <w:r w:rsidRPr="00C66785">
            <w:rPr>
              <w:rFonts w:eastAsia="Times New Roman"/>
              <w:bCs/>
              <w:color w:val="000000"/>
            </w:rPr>
            <w:t>2022</w:t>
          </w:r>
          <w:r w:rsidRPr="00C66785">
            <w:rPr>
              <w:rFonts w:eastAsia="Times New Roman"/>
              <w:color w:val="000000"/>
            </w:rPr>
            <w:t xml:space="preserve">, </w:t>
          </w:r>
          <w:r w:rsidRPr="00C66785">
            <w:rPr>
              <w:rFonts w:eastAsia="Times New Roman"/>
              <w:i/>
              <w:iCs/>
              <w:color w:val="000000"/>
            </w:rPr>
            <w:t>13</w:t>
          </w:r>
          <w:r w:rsidRPr="00C66785">
            <w:rPr>
              <w:rFonts w:eastAsia="Times New Roman"/>
              <w:color w:val="000000"/>
            </w:rPr>
            <w:t>, 472. https://doi.org/10.3762/BJNANO.13.40.</w:t>
          </w:r>
        </w:p>
        <w:p w14:paraId="6D8F1501" w14:textId="77777777" w:rsidR="00C66785" w:rsidRPr="00C66785" w:rsidRDefault="00C66785">
          <w:pPr>
            <w:autoSpaceDE w:val="0"/>
            <w:autoSpaceDN w:val="0"/>
            <w:ind w:hanging="640"/>
            <w:divId w:val="1843232074"/>
            <w:rPr>
              <w:rFonts w:eastAsia="Times New Roman"/>
              <w:color w:val="000000"/>
            </w:rPr>
          </w:pPr>
          <w:r w:rsidRPr="00C66785">
            <w:rPr>
              <w:rFonts w:eastAsia="Times New Roman"/>
              <w:color w:val="000000"/>
            </w:rPr>
            <w:t>(2)</w:t>
          </w:r>
          <w:r w:rsidRPr="00C66785">
            <w:rPr>
              <w:rFonts w:eastAsia="Times New Roman"/>
              <w:color w:val="000000"/>
            </w:rPr>
            <w:tab/>
            <w:t xml:space="preserve">Chanda, A.; Gupta, S.; Vasundhara, M.; Joshi, S. R.; Mutta, G. R.; Singh, J. Study of Structural, Optical and Magnetic Properties of Cobalt Doped </w:t>
          </w:r>
          <w:proofErr w:type="spellStart"/>
          <w:r w:rsidRPr="00C66785">
            <w:rPr>
              <w:rFonts w:eastAsia="Times New Roman"/>
              <w:color w:val="000000"/>
            </w:rPr>
            <w:t>ZnO</w:t>
          </w:r>
          <w:proofErr w:type="spellEnd"/>
          <w:r w:rsidRPr="00C66785">
            <w:rPr>
              <w:rFonts w:eastAsia="Times New Roman"/>
              <w:color w:val="000000"/>
            </w:rPr>
            <w:t xml:space="preserve"> Nanorods. </w:t>
          </w:r>
          <w:r w:rsidRPr="00C66785">
            <w:rPr>
              <w:rFonts w:eastAsia="Times New Roman"/>
              <w:i/>
              <w:iCs/>
              <w:color w:val="000000"/>
            </w:rPr>
            <w:t>RSC Adv</w:t>
          </w:r>
          <w:r w:rsidRPr="00C66785">
            <w:rPr>
              <w:rFonts w:eastAsia="Times New Roman"/>
              <w:color w:val="000000"/>
            </w:rPr>
            <w:t xml:space="preserve"> </w:t>
          </w:r>
          <w:r w:rsidRPr="00C66785">
            <w:rPr>
              <w:rFonts w:eastAsia="Times New Roman"/>
              <w:bCs/>
              <w:color w:val="000000"/>
            </w:rPr>
            <w:t>2017</w:t>
          </w:r>
          <w:r w:rsidRPr="00C66785">
            <w:rPr>
              <w:rFonts w:eastAsia="Times New Roman"/>
              <w:color w:val="000000"/>
            </w:rPr>
            <w:t xml:space="preserve">, </w:t>
          </w:r>
          <w:r w:rsidRPr="00C66785">
            <w:rPr>
              <w:rFonts w:eastAsia="Times New Roman"/>
              <w:i/>
              <w:iCs/>
              <w:color w:val="000000"/>
            </w:rPr>
            <w:t>7</w:t>
          </w:r>
          <w:r w:rsidRPr="00C66785">
            <w:rPr>
              <w:rFonts w:eastAsia="Times New Roman"/>
              <w:color w:val="000000"/>
            </w:rPr>
            <w:t xml:space="preserve"> (80), 50527–50536. https://doi.org/10.1039/C7RA08458G.</w:t>
          </w:r>
        </w:p>
        <w:p w14:paraId="2525B5E2" w14:textId="77777777" w:rsidR="00C66785" w:rsidRPr="00C66785" w:rsidRDefault="00C66785">
          <w:pPr>
            <w:autoSpaceDE w:val="0"/>
            <w:autoSpaceDN w:val="0"/>
            <w:ind w:hanging="640"/>
            <w:divId w:val="581528149"/>
            <w:rPr>
              <w:rFonts w:eastAsia="Times New Roman"/>
              <w:color w:val="000000"/>
            </w:rPr>
          </w:pPr>
          <w:r w:rsidRPr="00C66785">
            <w:rPr>
              <w:rFonts w:eastAsia="Times New Roman"/>
              <w:color w:val="000000"/>
            </w:rPr>
            <w:t>(3)</w:t>
          </w:r>
          <w:r w:rsidRPr="00C66785">
            <w:rPr>
              <w:rFonts w:eastAsia="Times New Roman"/>
              <w:color w:val="000000"/>
            </w:rPr>
            <w:tab/>
            <w:t xml:space="preserve">Gandhi, V.; Ganesan, R.; Abdulrahman </w:t>
          </w:r>
          <w:proofErr w:type="spellStart"/>
          <w:r w:rsidRPr="00C66785">
            <w:rPr>
              <w:rFonts w:eastAsia="Times New Roman"/>
              <w:color w:val="000000"/>
            </w:rPr>
            <w:t>Syedahamed</w:t>
          </w:r>
          <w:proofErr w:type="spellEnd"/>
          <w:r w:rsidRPr="00C66785">
            <w:rPr>
              <w:rFonts w:eastAsia="Times New Roman"/>
              <w:color w:val="000000"/>
            </w:rPr>
            <w:t xml:space="preserve">, H. H.; </w:t>
          </w:r>
          <w:proofErr w:type="spellStart"/>
          <w:r w:rsidRPr="00C66785">
            <w:rPr>
              <w:rFonts w:eastAsia="Times New Roman"/>
              <w:color w:val="000000"/>
            </w:rPr>
            <w:t>Thaiyan</w:t>
          </w:r>
          <w:proofErr w:type="spellEnd"/>
          <w:r w:rsidRPr="00C66785">
            <w:rPr>
              <w:rFonts w:eastAsia="Times New Roman"/>
              <w:color w:val="000000"/>
            </w:rPr>
            <w:t xml:space="preserve">, M. Effect of Cobalt Doping on Structural, Optical, and Magnetic Properties of </w:t>
          </w:r>
          <w:proofErr w:type="spellStart"/>
          <w:r w:rsidRPr="00C66785">
            <w:rPr>
              <w:rFonts w:eastAsia="Times New Roman"/>
              <w:color w:val="000000"/>
            </w:rPr>
            <w:t>ZnO</w:t>
          </w:r>
          <w:proofErr w:type="spellEnd"/>
          <w:r w:rsidRPr="00C66785">
            <w:rPr>
              <w:rFonts w:eastAsia="Times New Roman"/>
              <w:color w:val="000000"/>
            </w:rPr>
            <w:t xml:space="preserve"> Nanoparticles Synthesized by Coprecipitation Method. </w:t>
          </w:r>
          <w:r w:rsidRPr="00C66785">
            <w:rPr>
              <w:rFonts w:eastAsia="Times New Roman"/>
              <w:i/>
              <w:iCs/>
              <w:color w:val="000000"/>
            </w:rPr>
            <w:t>Journal of Physical Chemistry C</w:t>
          </w:r>
          <w:r w:rsidRPr="00C66785">
            <w:rPr>
              <w:rFonts w:eastAsia="Times New Roman"/>
              <w:color w:val="000000"/>
            </w:rPr>
            <w:t xml:space="preserve"> </w:t>
          </w:r>
          <w:r w:rsidRPr="00C66785">
            <w:rPr>
              <w:rFonts w:eastAsia="Times New Roman"/>
              <w:bCs/>
              <w:color w:val="000000"/>
            </w:rPr>
            <w:t>2014</w:t>
          </w:r>
          <w:r w:rsidRPr="00C66785">
            <w:rPr>
              <w:rFonts w:eastAsia="Times New Roman"/>
              <w:color w:val="000000"/>
            </w:rPr>
            <w:t xml:space="preserve">, </w:t>
          </w:r>
          <w:r w:rsidRPr="00C66785">
            <w:rPr>
              <w:rFonts w:eastAsia="Times New Roman"/>
              <w:i/>
              <w:iCs/>
              <w:color w:val="000000"/>
            </w:rPr>
            <w:t>118</w:t>
          </w:r>
          <w:r w:rsidRPr="00C66785">
            <w:rPr>
              <w:rFonts w:eastAsia="Times New Roman"/>
              <w:color w:val="000000"/>
            </w:rPr>
            <w:t xml:space="preserve"> (18), 9717–9725. https://doi.org/10.1021/jp411848t.</w:t>
          </w:r>
        </w:p>
        <w:p w14:paraId="32BF75F2" w14:textId="77777777" w:rsidR="00C66785" w:rsidRPr="00C66785" w:rsidRDefault="00C66785">
          <w:pPr>
            <w:autoSpaceDE w:val="0"/>
            <w:autoSpaceDN w:val="0"/>
            <w:ind w:hanging="640"/>
            <w:divId w:val="1735011223"/>
            <w:rPr>
              <w:rFonts w:eastAsia="Times New Roman"/>
              <w:color w:val="000000"/>
            </w:rPr>
          </w:pPr>
          <w:r w:rsidRPr="00C66785">
            <w:rPr>
              <w:rFonts w:eastAsia="Times New Roman"/>
              <w:color w:val="000000"/>
            </w:rPr>
            <w:t>(4)</w:t>
          </w:r>
          <w:r w:rsidRPr="00C66785">
            <w:rPr>
              <w:rFonts w:eastAsia="Times New Roman"/>
              <w:color w:val="000000"/>
            </w:rPr>
            <w:tab/>
          </w:r>
          <w:proofErr w:type="spellStart"/>
          <w:r w:rsidRPr="00C66785">
            <w:rPr>
              <w:rFonts w:eastAsia="Times New Roman"/>
              <w:color w:val="000000"/>
            </w:rPr>
            <w:t>Varadhaseshan</w:t>
          </w:r>
          <w:proofErr w:type="spellEnd"/>
          <w:r w:rsidRPr="00C66785">
            <w:rPr>
              <w:rFonts w:eastAsia="Times New Roman"/>
              <w:color w:val="000000"/>
            </w:rPr>
            <w:t xml:space="preserve">, R.; Sundar, S. M.; Prema, C. On the Preparation, Structural and Magnetic Properties of </w:t>
          </w:r>
          <w:proofErr w:type="spellStart"/>
          <w:proofErr w:type="gramStart"/>
          <w:r w:rsidRPr="00C66785">
            <w:rPr>
              <w:rFonts w:eastAsia="Times New Roman"/>
              <w:color w:val="000000"/>
            </w:rPr>
            <w:t>ZnO:Co</w:t>
          </w:r>
          <w:proofErr w:type="spellEnd"/>
          <w:proofErr w:type="gramEnd"/>
          <w:r w:rsidRPr="00C66785">
            <w:rPr>
              <w:rFonts w:eastAsia="Times New Roman"/>
              <w:color w:val="000000"/>
            </w:rPr>
            <w:t xml:space="preserve"> Nanoparticles. </w:t>
          </w:r>
          <w:r w:rsidRPr="00C66785">
            <w:rPr>
              <w:rFonts w:eastAsia="Times New Roman"/>
              <w:i/>
              <w:iCs/>
              <w:color w:val="000000"/>
            </w:rPr>
            <w:t>EPJ Applied Physics</w:t>
          </w:r>
          <w:r w:rsidRPr="00C66785">
            <w:rPr>
              <w:rFonts w:eastAsia="Times New Roman"/>
              <w:color w:val="000000"/>
            </w:rPr>
            <w:t xml:space="preserve"> </w:t>
          </w:r>
          <w:r w:rsidRPr="00C66785">
            <w:rPr>
              <w:rFonts w:eastAsia="Times New Roman"/>
              <w:bCs/>
              <w:color w:val="000000"/>
            </w:rPr>
            <w:t>2014</w:t>
          </w:r>
          <w:r w:rsidRPr="00C66785">
            <w:rPr>
              <w:rFonts w:eastAsia="Times New Roman"/>
              <w:color w:val="000000"/>
            </w:rPr>
            <w:t xml:space="preserve">, </w:t>
          </w:r>
          <w:r w:rsidRPr="00C66785">
            <w:rPr>
              <w:rFonts w:eastAsia="Times New Roman"/>
              <w:i/>
              <w:iCs/>
              <w:color w:val="000000"/>
            </w:rPr>
            <w:t>66</w:t>
          </w:r>
          <w:r w:rsidRPr="00C66785">
            <w:rPr>
              <w:rFonts w:eastAsia="Times New Roman"/>
              <w:color w:val="000000"/>
            </w:rPr>
            <w:t xml:space="preserve"> (1). https://doi.org/10.1051/epjap/2014130316.</w:t>
          </w:r>
        </w:p>
        <w:p w14:paraId="761C8C65" w14:textId="77777777" w:rsidR="00C66785" w:rsidRPr="00C66785" w:rsidRDefault="00C66785">
          <w:pPr>
            <w:autoSpaceDE w:val="0"/>
            <w:autoSpaceDN w:val="0"/>
            <w:ind w:hanging="640"/>
            <w:divId w:val="1933850290"/>
            <w:rPr>
              <w:rFonts w:eastAsia="Times New Roman"/>
              <w:color w:val="000000"/>
            </w:rPr>
          </w:pPr>
          <w:r w:rsidRPr="00C66785">
            <w:rPr>
              <w:rFonts w:eastAsia="Times New Roman"/>
              <w:color w:val="000000"/>
            </w:rPr>
            <w:t>(5)</w:t>
          </w:r>
          <w:r w:rsidRPr="00C66785">
            <w:rPr>
              <w:rFonts w:eastAsia="Times New Roman"/>
              <w:color w:val="000000"/>
            </w:rPr>
            <w:tab/>
            <w:t xml:space="preserve">Martínez, B.; </w:t>
          </w:r>
          <w:proofErr w:type="spellStart"/>
          <w:r w:rsidRPr="00C66785">
            <w:rPr>
              <w:rFonts w:eastAsia="Times New Roman"/>
              <w:color w:val="000000"/>
            </w:rPr>
            <w:t>Sandiumenge</w:t>
          </w:r>
          <w:proofErr w:type="spellEnd"/>
          <w:r w:rsidRPr="00C66785">
            <w:rPr>
              <w:rFonts w:eastAsia="Times New Roman"/>
              <w:color w:val="000000"/>
            </w:rPr>
            <w:t xml:space="preserve">, F.; </w:t>
          </w:r>
          <w:proofErr w:type="spellStart"/>
          <w:r w:rsidRPr="00C66785">
            <w:rPr>
              <w:rFonts w:eastAsia="Times New Roman"/>
              <w:color w:val="000000"/>
            </w:rPr>
            <w:t>Balcells</w:t>
          </w:r>
          <w:proofErr w:type="spellEnd"/>
          <w:r w:rsidRPr="00C66785">
            <w:rPr>
              <w:rFonts w:eastAsia="Times New Roman"/>
              <w:color w:val="000000"/>
            </w:rPr>
            <w:t xml:space="preserve">, L.; </w:t>
          </w:r>
          <w:proofErr w:type="spellStart"/>
          <w:r w:rsidRPr="00C66785">
            <w:rPr>
              <w:rFonts w:eastAsia="Times New Roman"/>
              <w:color w:val="000000"/>
            </w:rPr>
            <w:t>Arbiol</w:t>
          </w:r>
          <w:proofErr w:type="spellEnd"/>
          <w:r w:rsidRPr="00C66785">
            <w:rPr>
              <w:rFonts w:eastAsia="Times New Roman"/>
              <w:color w:val="000000"/>
            </w:rPr>
            <w:t xml:space="preserve">, J.; </w:t>
          </w:r>
          <w:proofErr w:type="spellStart"/>
          <w:r w:rsidRPr="00C66785">
            <w:rPr>
              <w:rFonts w:eastAsia="Times New Roman"/>
              <w:color w:val="000000"/>
            </w:rPr>
            <w:t>Sibieude</w:t>
          </w:r>
          <w:proofErr w:type="spellEnd"/>
          <w:r w:rsidRPr="00C66785">
            <w:rPr>
              <w:rFonts w:eastAsia="Times New Roman"/>
              <w:color w:val="000000"/>
            </w:rPr>
            <w:t xml:space="preserve">, F.; Monty, C. Structure and Magnetic Properties of Co-Doped </w:t>
          </w:r>
          <w:proofErr w:type="spellStart"/>
          <w:r w:rsidRPr="00C66785">
            <w:rPr>
              <w:rFonts w:eastAsia="Times New Roman"/>
              <w:color w:val="000000"/>
            </w:rPr>
            <w:t>ZnO</w:t>
          </w:r>
          <w:proofErr w:type="spellEnd"/>
          <w:r w:rsidRPr="00C66785">
            <w:rPr>
              <w:rFonts w:eastAsia="Times New Roman"/>
              <w:color w:val="000000"/>
            </w:rPr>
            <w:t xml:space="preserve"> Nanoparticles. </w:t>
          </w:r>
          <w:r w:rsidRPr="00C66785">
            <w:rPr>
              <w:rFonts w:eastAsia="Times New Roman"/>
              <w:i/>
              <w:iCs/>
              <w:color w:val="000000"/>
            </w:rPr>
            <w:t xml:space="preserve">Phys Rev B </w:t>
          </w:r>
          <w:proofErr w:type="spellStart"/>
          <w:r w:rsidRPr="00C66785">
            <w:rPr>
              <w:rFonts w:eastAsia="Times New Roman"/>
              <w:i/>
              <w:iCs/>
              <w:color w:val="000000"/>
            </w:rPr>
            <w:t>Condens</w:t>
          </w:r>
          <w:proofErr w:type="spellEnd"/>
          <w:r w:rsidRPr="00C66785">
            <w:rPr>
              <w:rFonts w:eastAsia="Times New Roman"/>
              <w:i/>
              <w:iCs/>
              <w:color w:val="000000"/>
            </w:rPr>
            <w:t xml:space="preserve"> Matter Mater Phys</w:t>
          </w:r>
          <w:r w:rsidRPr="00C66785">
            <w:rPr>
              <w:rFonts w:eastAsia="Times New Roman"/>
              <w:color w:val="000000"/>
            </w:rPr>
            <w:t xml:space="preserve"> </w:t>
          </w:r>
          <w:r w:rsidRPr="00C66785">
            <w:rPr>
              <w:rFonts w:eastAsia="Times New Roman"/>
              <w:bCs/>
              <w:color w:val="000000"/>
            </w:rPr>
            <w:t>2005</w:t>
          </w:r>
          <w:r w:rsidRPr="00C66785">
            <w:rPr>
              <w:rFonts w:eastAsia="Times New Roman"/>
              <w:color w:val="000000"/>
            </w:rPr>
            <w:t xml:space="preserve">, </w:t>
          </w:r>
          <w:r w:rsidRPr="00C66785">
            <w:rPr>
              <w:rFonts w:eastAsia="Times New Roman"/>
              <w:i/>
              <w:iCs/>
              <w:color w:val="000000"/>
            </w:rPr>
            <w:t>72</w:t>
          </w:r>
          <w:r w:rsidRPr="00C66785">
            <w:rPr>
              <w:rFonts w:eastAsia="Times New Roman"/>
              <w:color w:val="000000"/>
            </w:rPr>
            <w:t xml:space="preserve"> (16), 1–8. https://doi.org/10.1103/PhysRevB.72.165202.</w:t>
          </w:r>
        </w:p>
        <w:p w14:paraId="4042E378" w14:textId="77777777" w:rsidR="00C66785" w:rsidRPr="00C66785" w:rsidRDefault="00C66785">
          <w:pPr>
            <w:autoSpaceDE w:val="0"/>
            <w:autoSpaceDN w:val="0"/>
            <w:ind w:hanging="640"/>
            <w:divId w:val="1628390403"/>
            <w:rPr>
              <w:rFonts w:eastAsia="Times New Roman"/>
              <w:color w:val="000000"/>
            </w:rPr>
          </w:pPr>
          <w:r w:rsidRPr="00C66785">
            <w:rPr>
              <w:rFonts w:eastAsia="Times New Roman"/>
              <w:color w:val="000000"/>
            </w:rPr>
            <w:t>(6)</w:t>
          </w:r>
          <w:r w:rsidRPr="00C66785">
            <w:rPr>
              <w:rFonts w:eastAsia="Times New Roman"/>
              <w:color w:val="000000"/>
            </w:rPr>
            <w:tab/>
            <w:t xml:space="preserve">Del Pilar </w:t>
          </w:r>
          <w:proofErr w:type="spellStart"/>
          <w:r w:rsidRPr="00C66785">
            <w:rPr>
              <w:rFonts w:eastAsia="Times New Roman"/>
              <w:color w:val="000000"/>
            </w:rPr>
            <w:t>Albadalejo</w:t>
          </w:r>
          <w:proofErr w:type="spellEnd"/>
          <w:r w:rsidRPr="00C66785">
            <w:rPr>
              <w:rFonts w:eastAsia="Times New Roman"/>
              <w:color w:val="000000"/>
            </w:rPr>
            <w:t xml:space="preserve">, J.; Alonso-Sevilla, S.; Cintrón, N. I.; Feng, X.; García, Á. D.; Martínez-Torres, D. D.; Rodríguez, A. M.; Román-Montalvo, N. I.; Torres, J. I.; Yang, Y.; Peña-Duarte, A.; Singhal, R.; Debefve, L. M.; Pollock, C. J.; Cabrera, C. R.; </w:t>
          </w:r>
          <w:proofErr w:type="spellStart"/>
          <w:r w:rsidRPr="00C66785">
            <w:rPr>
              <w:rFonts w:eastAsia="Times New Roman"/>
              <w:color w:val="000000"/>
            </w:rPr>
            <w:t>Abruña</w:t>
          </w:r>
          <w:proofErr w:type="spellEnd"/>
          <w:r w:rsidRPr="00C66785">
            <w:rPr>
              <w:rFonts w:eastAsia="Times New Roman"/>
              <w:color w:val="000000"/>
            </w:rPr>
            <w:t xml:space="preserve">, H. D.; Santiago-Berríos, M. B. Ex Situ and In Situ Analyses of the Mechanism of Electrocatalytic Hydrogen Peroxide Production by CoxZn1- XO (0 &lt; x &lt; 0.018) Materials in Alkaline Media. </w:t>
          </w:r>
          <w:r w:rsidRPr="00C66785">
            <w:rPr>
              <w:rFonts w:eastAsia="Times New Roman"/>
              <w:i/>
              <w:iCs/>
              <w:color w:val="000000"/>
            </w:rPr>
            <w:t>ACS Appl Energy Mater</w:t>
          </w:r>
          <w:r w:rsidRPr="00C66785">
            <w:rPr>
              <w:rFonts w:eastAsia="Times New Roman"/>
              <w:color w:val="000000"/>
            </w:rPr>
            <w:t xml:space="preserve"> </w:t>
          </w:r>
          <w:r w:rsidRPr="00C66785">
            <w:rPr>
              <w:rFonts w:eastAsia="Times New Roman"/>
              <w:bCs/>
              <w:color w:val="000000"/>
            </w:rPr>
            <w:t>2022</w:t>
          </w:r>
          <w:r w:rsidRPr="00C66785">
            <w:rPr>
              <w:rFonts w:eastAsia="Times New Roman"/>
              <w:color w:val="000000"/>
            </w:rPr>
            <w:t xml:space="preserve">, </w:t>
          </w:r>
          <w:r w:rsidRPr="00C66785">
            <w:rPr>
              <w:rFonts w:eastAsia="Times New Roman"/>
              <w:i/>
              <w:iCs/>
              <w:color w:val="000000"/>
            </w:rPr>
            <w:t>5</w:t>
          </w:r>
          <w:r w:rsidRPr="00C66785">
            <w:rPr>
              <w:rFonts w:eastAsia="Times New Roman"/>
              <w:color w:val="000000"/>
            </w:rPr>
            <w:t xml:space="preserve"> (6), 6597–6605. https://doi.org/10.1021/ACSAEM.1C04030/ASSET/IMAGES/LARGE/AE1C04030_0008.JPEG.</w:t>
          </w:r>
        </w:p>
        <w:p w14:paraId="26DBD0A3" w14:textId="611D5845" w:rsidR="00C66785" w:rsidRPr="00C66785" w:rsidRDefault="00C66785" w:rsidP="00F912B0">
          <w:pPr>
            <w:spacing w:line="360" w:lineRule="auto"/>
            <w:rPr>
              <w:rFonts w:ascii="Times New Roman" w:hAnsi="Times New Roman" w:cs="Times New Roman"/>
              <w:b/>
              <w:bCs/>
            </w:rPr>
          </w:pPr>
          <w:r w:rsidRPr="00C66785">
            <w:rPr>
              <w:rFonts w:eastAsia="Times New Roman"/>
              <w:color w:val="000000"/>
            </w:rPr>
            <w:t> </w:t>
          </w:r>
        </w:p>
      </w:sdtContent>
    </w:sdt>
    <w:sectPr w:rsidR="00C66785" w:rsidRPr="00C66785" w:rsidSect="00E556C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967856"/>
    <w:multiLevelType w:val="hybridMultilevel"/>
    <w:tmpl w:val="1FB495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8815E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46760125">
    <w:abstractNumId w:val="1"/>
  </w:num>
  <w:num w:numId="2" w16cid:durableId="1653367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63A"/>
    <w:rsid w:val="000076BB"/>
    <w:rsid w:val="00071697"/>
    <w:rsid w:val="00112183"/>
    <w:rsid w:val="00177E9C"/>
    <w:rsid w:val="001970B6"/>
    <w:rsid w:val="00201633"/>
    <w:rsid w:val="00243866"/>
    <w:rsid w:val="003214B1"/>
    <w:rsid w:val="0038328B"/>
    <w:rsid w:val="003B0B51"/>
    <w:rsid w:val="004A150A"/>
    <w:rsid w:val="0053224D"/>
    <w:rsid w:val="00574665"/>
    <w:rsid w:val="005B3967"/>
    <w:rsid w:val="005B57E7"/>
    <w:rsid w:val="005E1D91"/>
    <w:rsid w:val="006122AD"/>
    <w:rsid w:val="0064363A"/>
    <w:rsid w:val="00691C1D"/>
    <w:rsid w:val="006E4EC3"/>
    <w:rsid w:val="00704B9A"/>
    <w:rsid w:val="00810D56"/>
    <w:rsid w:val="009B4C1A"/>
    <w:rsid w:val="00A105C2"/>
    <w:rsid w:val="00A255E1"/>
    <w:rsid w:val="00A65AF5"/>
    <w:rsid w:val="00A83B21"/>
    <w:rsid w:val="00AE457A"/>
    <w:rsid w:val="00B20113"/>
    <w:rsid w:val="00B64101"/>
    <w:rsid w:val="00C4210A"/>
    <w:rsid w:val="00C66785"/>
    <w:rsid w:val="00C96690"/>
    <w:rsid w:val="00CC097E"/>
    <w:rsid w:val="00CC77FD"/>
    <w:rsid w:val="00D11BA7"/>
    <w:rsid w:val="00D42CD7"/>
    <w:rsid w:val="00DE6080"/>
    <w:rsid w:val="00E30377"/>
    <w:rsid w:val="00E4429E"/>
    <w:rsid w:val="00E556C8"/>
    <w:rsid w:val="00E80DA4"/>
    <w:rsid w:val="00F41A57"/>
    <w:rsid w:val="00F51DD5"/>
    <w:rsid w:val="00F912B0"/>
    <w:rsid w:val="00FB7855"/>
  </w:rsids>
  <m:mathPr>
    <m:mathFont m:val="Cambria Math"/>
    <m:brkBin m:val="before"/>
    <m:brkBinSub m:val="--"/>
    <m:smallFrac m:val="0"/>
    <m:dispDef/>
    <m:lMargin m:val="0"/>
    <m:rMargin m:val="0"/>
    <m:defJc m:val="centerGroup"/>
    <m:wrapIndent m:val="1440"/>
    <m:intLim m:val="subSup"/>
    <m:naryLim m:val="undOvr"/>
  </m:mathPr>
  <w:themeFontLa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01C0F0"/>
  <w15:chartTrackingRefBased/>
  <w15:docId w15:val="{D8C3533B-7561-44B4-A0B4-02CC44794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363A"/>
    <w:pPr>
      <w:spacing w:line="278" w:lineRule="auto"/>
    </w:pPr>
    <w:rPr>
      <w:kern w:val="2"/>
      <w:sz w:val="24"/>
      <w:szCs w:val="24"/>
      <w:lang w:val="en-US"/>
    </w:rPr>
  </w:style>
  <w:style w:type="paragraph" w:styleId="Heading1">
    <w:name w:val="heading 1"/>
    <w:basedOn w:val="Normal"/>
    <w:next w:val="Normal"/>
    <w:link w:val="Heading1Char"/>
    <w:uiPriority w:val="9"/>
    <w:qFormat/>
    <w:rsid w:val="0064363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4363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4363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4363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4363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4363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363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363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363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363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4363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4363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4363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4363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4363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363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363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363A"/>
    <w:rPr>
      <w:rFonts w:eastAsiaTheme="majorEastAsia" w:cstheme="majorBidi"/>
      <w:color w:val="272727" w:themeColor="text1" w:themeTint="D8"/>
    </w:rPr>
  </w:style>
  <w:style w:type="paragraph" w:styleId="Title">
    <w:name w:val="Title"/>
    <w:basedOn w:val="Normal"/>
    <w:next w:val="Normal"/>
    <w:link w:val="TitleChar"/>
    <w:uiPriority w:val="10"/>
    <w:qFormat/>
    <w:rsid w:val="0064363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363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363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363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363A"/>
    <w:pPr>
      <w:spacing w:before="160"/>
      <w:jc w:val="center"/>
    </w:pPr>
    <w:rPr>
      <w:i/>
      <w:iCs/>
      <w:color w:val="404040" w:themeColor="text1" w:themeTint="BF"/>
    </w:rPr>
  </w:style>
  <w:style w:type="character" w:customStyle="1" w:styleId="QuoteChar">
    <w:name w:val="Quote Char"/>
    <w:basedOn w:val="DefaultParagraphFont"/>
    <w:link w:val="Quote"/>
    <w:uiPriority w:val="29"/>
    <w:rsid w:val="0064363A"/>
    <w:rPr>
      <w:i/>
      <w:iCs/>
      <w:color w:val="404040" w:themeColor="text1" w:themeTint="BF"/>
    </w:rPr>
  </w:style>
  <w:style w:type="paragraph" w:styleId="ListParagraph">
    <w:name w:val="List Paragraph"/>
    <w:basedOn w:val="Normal"/>
    <w:uiPriority w:val="34"/>
    <w:qFormat/>
    <w:rsid w:val="0064363A"/>
    <w:pPr>
      <w:ind w:left="720"/>
      <w:contextualSpacing/>
    </w:pPr>
  </w:style>
  <w:style w:type="character" w:styleId="IntenseEmphasis">
    <w:name w:val="Intense Emphasis"/>
    <w:basedOn w:val="DefaultParagraphFont"/>
    <w:uiPriority w:val="21"/>
    <w:qFormat/>
    <w:rsid w:val="0064363A"/>
    <w:rPr>
      <w:i/>
      <w:iCs/>
      <w:color w:val="0F4761" w:themeColor="accent1" w:themeShade="BF"/>
    </w:rPr>
  </w:style>
  <w:style w:type="paragraph" w:styleId="IntenseQuote">
    <w:name w:val="Intense Quote"/>
    <w:basedOn w:val="Normal"/>
    <w:next w:val="Normal"/>
    <w:link w:val="IntenseQuoteChar"/>
    <w:uiPriority w:val="30"/>
    <w:qFormat/>
    <w:rsid w:val="0064363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4363A"/>
    <w:rPr>
      <w:i/>
      <w:iCs/>
      <w:color w:val="0F4761" w:themeColor="accent1" w:themeShade="BF"/>
    </w:rPr>
  </w:style>
  <w:style w:type="character" w:styleId="IntenseReference">
    <w:name w:val="Intense Reference"/>
    <w:basedOn w:val="DefaultParagraphFont"/>
    <w:uiPriority w:val="32"/>
    <w:qFormat/>
    <w:rsid w:val="0064363A"/>
    <w:rPr>
      <w:b/>
      <w:bCs/>
      <w:smallCaps/>
      <w:color w:val="0F4761" w:themeColor="accent1" w:themeShade="BF"/>
      <w:spacing w:val="5"/>
    </w:rPr>
  </w:style>
  <w:style w:type="paragraph" w:styleId="Caption">
    <w:name w:val="caption"/>
    <w:basedOn w:val="Normal"/>
    <w:next w:val="Normal"/>
    <w:uiPriority w:val="35"/>
    <w:unhideWhenUsed/>
    <w:qFormat/>
    <w:rsid w:val="0064363A"/>
    <w:pPr>
      <w:spacing w:after="200" w:line="240" w:lineRule="auto"/>
    </w:pPr>
    <w:rPr>
      <w:i/>
      <w:iCs/>
      <w:color w:val="0E2841" w:themeColor="text2"/>
      <w:kern w:val="0"/>
      <w:sz w:val="18"/>
      <w:szCs w:val="18"/>
      <w:lang w:val="es-PR"/>
      <w14:ligatures w14:val="none"/>
    </w:rPr>
  </w:style>
  <w:style w:type="table" w:styleId="TableGrid">
    <w:name w:val="Table Grid"/>
    <w:basedOn w:val="TableNormal"/>
    <w:uiPriority w:val="39"/>
    <w:rsid w:val="0064363A"/>
    <w:pPr>
      <w:spacing w:after="0" w:line="240" w:lineRule="auto"/>
    </w:pPr>
    <w:rPr>
      <w:kern w:val="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4363A"/>
    <w:rPr>
      <w:sz w:val="16"/>
      <w:szCs w:val="16"/>
    </w:rPr>
  </w:style>
  <w:style w:type="paragraph" w:styleId="CommentText">
    <w:name w:val="annotation text"/>
    <w:basedOn w:val="Normal"/>
    <w:link w:val="CommentTextChar"/>
    <w:uiPriority w:val="99"/>
    <w:unhideWhenUsed/>
    <w:rsid w:val="0064363A"/>
    <w:pPr>
      <w:spacing w:line="240" w:lineRule="auto"/>
    </w:pPr>
    <w:rPr>
      <w:sz w:val="20"/>
      <w:szCs w:val="20"/>
    </w:rPr>
  </w:style>
  <w:style w:type="character" w:customStyle="1" w:styleId="CommentTextChar">
    <w:name w:val="Comment Text Char"/>
    <w:basedOn w:val="DefaultParagraphFont"/>
    <w:link w:val="CommentText"/>
    <w:uiPriority w:val="99"/>
    <w:rsid w:val="0064363A"/>
    <w:rPr>
      <w:kern w:val="2"/>
      <w:sz w:val="20"/>
      <w:szCs w:val="20"/>
      <w:lang w:val="en-US"/>
    </w:rPr>
  </w:style>
  <w:style w:type="paragraph" w:customStyle="1" w:styleId="BCAuthorAddress">
    <w:name w:val="BC_Author_Address"/>
    <w:basedOn w:val="Normal"/>
    <w:next w:val="Normal"/>
    <w:rsid w:val="00B64101"/>
    <w:pPr>
      <w:spacing w:after="240" w:line="480" w:lineRule="auto"/>
      <w:jc w:val="center"/>
    </w:pPr>
    <w:rPr>
      <w:rFonts w:ascii="Times" w:eastAsia="Times New Roman" w:hAnsi="Times" w:cs="Times New Roman"/>
      <w:kern w:val="0"/>
      <w:szCs w:val="20"/>
      <w14:ligatures w14:val="none"/>
    </w:rPr>
  </w:style>
  <w:style w:type="character" w:styleId="PlaceholderText">
    <w:name w:val="Placeholder Text"/>
    <w:basedOn w:val="DefaultParagraphFont"/>
    <w:uiPriority w:val="99"/>
    <w:semiHidden/>
    <w:rsid w:val="009B4C1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444553">
      <w:bodyDiv w:val="1"/>
      <w:marLeft w:val="0"/>
      <w:marRight w:val="0"/>
      <w:marTop w:val="0"/>
      <w:marBottom w:val="0"/>
      <w:divBdr>
        <w:top w:val="none" w:sz="0" w:space="0" w:color="auto"/>
        <w:left w:val="none" w:sz="0" w:space="0" w:color="auto"/>
        <w:bottom w:val="none" w:sz="0" w:space="0" w:color="auto"/>
        <w:right w:val="none" w:sz="0" w:space="0" w:color="auto"/>
      </w:divBdr>
    </w:div>
    <w:div w:id="157162220">
      <w:bodyDiv w:val="1"/>
      <w:marLeft w:val="0"/>
      <w:marRight w:val="0"/>
      <w:marTop w:val="0"/>
      <w:marBottom w:val="0"/>
      <w:divBdr>
        <w:top w:val="none" w:sz="0" w:space="0" w:color="auto"/>
        <w:left w:val="none" w:sz="0" w:space="0" w:color="auto"/>
        <w:bottom w:val="none" w:sz="0" w:space="0" w:color="auto"/>
        <w:right w:val="none" w:sz="0" w:space="0" w:color="auto"/>
      </w:divBdr>
    </w:div>
    <w:div w:id="490756811">
      <w:bodyDiv w:val="1"/>
      <w:marLeft w:val="0"/>
      <w:marRight w:val="0"/>
      <w:marTop w:val="0"/>
      <w:marBottom w:val="0"/>
      <w:divBdr>
        <w:top w:val="none" w:sz="0" w:space="0" w:color="auto"/>
        <w:left w:val="none" w:sz="0" w:space="0" w:color="auto"/>
        <w:bottom w:val="none" w:sz="0" w:space="0" w:color="auto"/>
        <w:right w:val="none" w:sz="0" w:space="0" w:color="auto"/>
      </w:divBdr>
    </w:div>
    <w:div w:id="926421326">
      <w:bodyDiv w:val="1"/>
      <w:marLeft w:val="0"/>
      <w:marRight w:val="0"/>
      <w:marTop w:val="0"/>
      <w:marBottom w:val="0"/>
      <w:divBdr>
        <w:top w:val="none" w:sz="0" w:space="0" w:color="auto"/>
        <w:left w:val="none" w:sz="0" w:space="0" w:color="auto"/>
        <w:bottom w:val="none" w:sz="0" w:space="0" w:color="auto"/>
        <w:right w:val="none" w:sz="0" w:space="0" w:color="auto"/>
      </w:divBdr>
    </w:div>
    <w:div w:id="1097403987">
      <w:bodyDiv w:val="1"/>
      <w:marLeft w:val="0"/>
      <w:marRight w:val="0"/>
      <w:marTop w:val="0"/>
      <w:marBottom w:val="0"/>
      <w:divBdr>
        <w:top w:val="none" w:sz="0" w:space="0" w:color="auto"/>
        <w:left w:val="none" w:sz="0" w:space="0" w:color="auto"/>
        <w:bottom w:val="none" w:sz="0" w:space="0" w:color="auto"/>
        <w:right w:val="none" w:sz="0" w:space="0" w:color="auto"/>
      </w:divBdr>
    </w:div>
    <w:div w:id="1550263728">
      <w:bodyDiv w:val="1"/>
      <w:marLeft w:val="0"/>
      <w:marRight w:val="0"/>
      <w:marTop w:val="0"/>
      <w:marBottom w:val="0"/>
      <w:divBdr>
        <w:top w:val="none" w:sz="0" w:space="0" w:color="auto"/>
        <w:left w:val="none" w:sz="0" w:space="0" w:color="auto"/>
        <w:bottom w:val="none" w:sz="0" w:space="0" w:color="auto"/>
        <w:right w:val="none" w:sz="0" w:space="0" w:color="auto"/>
      </w:divBdr>
    </w:div>
    <w:div w:id="1961955848">
      <w:bodyDiv w:val="1"/>
      <w:marLeft w:val="0"/>
      <w:marRight w:val="0"/>
      <w:marTop w:val="0"/>
      <w:marBottom w:val="0"/>
      <w:divBdr>
        <w:top w:val="none" w:sz="0" w:space="0" w:color="auto"/>
        <w:left w:val="none" w:sz="0" w:space="0" w:color="auto"/>
        <w:bottom w:val="none" w:sz="0" w:space="0" w:color="auto"/>
        <w:right w:val="none" w:sz="0" w:space="0" w:color="auto"/>
      </w:divBdr>
      <w:divsChild>
        <w:div w:id="1035042195">
          <w:marLeft w:val="640"/>
          <w:marRight w:val="0"/>
          <w:marTop w:val="0"/>
          <w:marBottom w:val="0"/>
          <w:divBdr>
            <w:top w:val="none" w:sz="0" w:space="0" w:color="auto"/>
            <w:left w:val="none" w:sz="0" w:space="0" w:color="auto"/>
            <w:bottom w:val="none" w:sz="0" w:space="0" w:color="auto"/>
            <w:right w:val="none" w:sz="0" w:space="0" w:color="auto"/>
          </w:divBdr>
        </w:div>
        <w:div w:id="1843232074">
          <w:marLeft w:val="640"/>
          <w:marRight w:val="0"/>
          <w:marTop w:val="0"/>
          <w:marBottom w:val="0"/>
          <w:divBdr>
            <w:top w:val="none" w:sz="0" w:space="0" w:color="auto"/>
            <w:left w:val="none" w:sz="0" w:space="0" w:color="auto"/>
            <w:bottom w:val="none" w:sz="0" w:space="0" w:color="auto"/>
            <w:right w:val="none" w:sz="0" w:space="0" w:color="auto"/>
          </w:divBdr>
        </w:div>
        <w:div w:id="581528149">
          <w:marLeft w:val="640"/>
          <w:marRight w:val="0"/>
          <w:marTop w:val="0"/>
          <w:marBottom w:val="0"/>
          <w:divBdr>
            <w:top w:val="none" w:sz="0" w:space="0" w:color="auto"/>
            <w:left w:val="none" w:sz="0" w:space="0" w:color="auto"/>
            <w:bottom w:val="none" w:sz="0" w:space="0" w:color="auto"/>
            <w:right w:val="none" w:sz="0" w:space="0" w:color="auto"/>
          </w:divBdr>
        </w:div>
        <w:div w:id="1735011223">
          <w:marLeft w:val="640"/>
          <w:marRight w:val="0"/>
          <w:marTop w:val="0"/>
          <w:marBottom w:val="0"/>
          <w:divBdr>
            <w:top w:val="none" w:sz="0" w:space="0" w:color="auto"/>
            <w:left w:val="none" w:sz="0" w:space="0" w:color="auto"/>
            <w:bottom w:val="none" w:sz="0" w:space="0" w:color="auto"/>
            <w:right w:val="none" w:sz="0" w:space="0" w:color="auto"/>
          </w:divBdr>
        </w:div>
        <w:div w:id="1933850290">
          <w:marLeft w:val="640"/>
          <w:marRight w:val="0"/>
          <w:marTop w:val="0"/>
          <w:marBottom w:val="0"/>
          <w:divBdr>
            <w:top w:val="none" w:sz="0" w:space="0" w:color="auto"/>
            <w:left w:val="none" w:sz="0" w:space="0" w:color="auto"/>
            <w:bottom w:val="none" w:sz="0" w:space="0" w:color="auto"/>
            <w:right w:val="none" w:sz="0" w:space="0" w:color="auto"/>
          </w:divBdr>
        </w:div>
        <w:div w:id="1628390403">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729E468A8944903AB724A85252EEEE7"/>
        <w:category>
          <w:name w:val="General"/>
          <w:gallery w:val="placeholder"/>
        </w:category>
        <w:types>
          <w:type w:val="bbPlcHdr"/>
        </w:types>
        <w:behaviors>
          <w:behavior w:val="content"/>
        </w:behaviors>
        <w:guid w:val="{DF602EA7-0368-417B-A76A-F502ABFBE63D}"/>
      </w:docPartPr>
      <w:docPartBody>
        <w:p w:rsidR="00700967" w:rsidRDefault="00700967" w:rsidP="00700967">
          <w:pPr>
            <w:pStyle w:val="1729E468A8944903AB724A85252EEEE7"/>
          </w:pPr>
          <w:r w:rsidRPr="00CC33B8">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4FD05E0F-D294-4D64-BFD8-9F76FBA61BE3}"/>
      </w:docPartPr>
      <w:docPartBody>
        <w:p w:rsidR="00700967" w:rsidRDefault="00700967">
          <w:r w:rsidRPr="00FF078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w:altName w:val="Times New Roman"/>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967"/>
    <w:rsid w:val="00177E9C"/>
    <w:rsid w:val="00700967"/>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PR" w:eastAsia="es-P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00967"/>
    <w:rPr>
      <w:color w:val="666666"/>
    </w:rPr>
  </w:style>
  <w:style w:type="paragraph" w:customStyle="1" w:styleId="1729E468A8944903AB724A85252EEEE7">
    <w:name w:val="1729E468A8944903AB724A85252EEEE7"/>
    <w:rsid w:val="0070096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8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C43FEF-E1D3-4A20-A44B-F3A42015C580}">
  <we:reference id="WA104382081" version="1.55.1.0" store="Omex" storeType="OMEX"/>
  <we:alternateReferences>
    <we:reference id="WA104382081" version="1.55.1.0" store="WA104382081" storeType="OMEX"/>
  </we:alternateReferences>
  <we:properties>
    <we:property name="MENDELEY_CITATIONS" value="[{&quot;citationID&quot;:&quot;MENDELEY_CITATION_db452905-76a8-4e3b-9889-1178e7325447&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&quot;,&quot;citationItems&quot;:[{&quot;id&quot;:&quot;fb9a48ae-9988-3cd6-a4f4-2a132777207c&quot;,&quot;itemData&quot;:{&quot;type&quot;:&quot;article-journal&quot;,&quot;id&quot;:&quot;fb9a48ae-9988-3cd6-a4f4-2a132777207c&quot;,&quot;title&quot;:&quot;Zinc oxide nanostructures for fluorescence and Raman signal enhancement: a review&quot;,&quot;author&quot;:[{&quot;family&quot;:&quot;Marica&quot;,&quot;given&quot;:&quot;Ioana&quot;,&quot;parse-names&quot;:false,&quot;dropping-particle&quot;:&quot;&quot;,&quot;non-dropping-particle&quot;:&quot;&quot;},{&quot;family&quot;:&quot;Nekvapil&quot;,&quot;given&quot;:&quot;Fran&quot;,&quot;parse-names&quot;:false,&quot;dropping-particle&quot;:&quot;&quot;,&quot;non-dropping-particle&quot;:&quot;&quot;},{&quot;family&quot;:&quot;Ștefan&quot;,&quot;given&quot;:&quot;Maria&quot;,&quot;parse-names&quot;:false,&quot;dropping-particle&quot;:&quot;&quot;,&quot;non-dropping-particle&quot;:&quot;&quot;},{&quot;family&quot;:&quot;Farcău&quot;,&quot;given&quot;:&quot;Cosmin&quot;,&quot;parse-names&quot;:false,&quot;dropping-particle&quot;:&quot;&quot;,&quot;non-dropping-particle&quot;:&quot;&quot;},{&quot;family&quot;:&quot;Falamaș&quot;,&quot;given&quot;:&quot;Alexandra&quot;,&quot;parse-names&quot;:false,&quot;dropping-particle&quot;:&quot;&quot;,&quot;non-dropping-particle&quot;:&quot;&quot;}],&quot;container-title&quot;:&quot;Beilstein Journal of Nanotechnology&quot;,&quot;accessed&quot;:{&quot;date-parts&quot;:[[2025,6,3]]},&quot;DOI&quot;:&quot;10.3762/BJNANO.13.40&quot;,&quot;ISSN&quot;:&quot;21904286&quot;,&quot;PMID&quot;:&quot;35673602&quot;,&quot;URL&quot;:&quot;https://pmc.ncbi.nlm.nih.gov/articles/PMC9152272/&quot;,&quot;issued&quot;:{&quot;date-parts&quot;:[[2022]]},&quot;page&quot;:&quot;472&quot;,&quot;abstract&quot;:&quot;Since the initial discovery of surface-enhanced Raman scattering (SERS) and surface-enhanced fluorescence (SEF), these techniques have shown huge potential for applications in biomedicine, biotechnology, and optical sensors. Both methods rely on the high electromagnetic fields created at locations on the surface of plasmonic metal nanoparticles, depending on the geometry of the nanoparticles, their surface features, and the specific location of analyte molecules. Lately, ZnO-based nanostructures have been exploited especially as SERS substrates showing high enhancement factors and increased charge transfer effect. Additionally, applications focused on enhancing the fluorescence of analyte molecules as well as on tuning the photoluminescence properties of ZnO nanostructures through combination with metal nanoparticles. This review covers the major recent results of ZnO-based nanostructures used for fluorescence and Raman signal enhancement. The broad range of ZnO and ZnO–metal nanostructures synthesis methods are discussed, highlighting low-cost methods and the recyclability of ZnO-based nanosubstrates. Also, the SERS signal enhancement by ZnO-based nanostructures and the influences of lattice defects on the SERS signal are described. The photoluminescence enhancement of ZnO in the presence of noble metal nanoparticles and the molecular fluorescence enhancement in the presence of ZnO alone and in combination with metal nanoparticles are also reviewed.&quot;,&quot;publisher&quot;:&quot;Beilstein-Institut Zur Forderung der Chemischen Wissenschaften&quot;,&quot;volume&quot;:&quot;13&quot;,&quot;container-title-short&quot;:&quot;&quot;},&quot;isTemporary&quot;:false}]},{&quot;citationID&quot;:&quot;MENDELEY_CITATION_345fa62e-9d6a-4b05-90c5-53b05dbfac24&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&quot;,&quot;citationItems&quot;:[{&quot;id&quot;:&quot;5e325ba0-fcf4-3c82-b551-1243d1801a58&quot;,&quot;itemData&quot;:{&quot;type&quot;:&quot;article-journal&quot;,&quot;id&quot;:&quot;5e325ba0-fcf4-3c82-b551-1243d1801a58&quot;,&quot;title&quot;:&quot;Study of structural, optical and magnetic properties of cobalt doped ZnO nanorods&quot;,&quot;author&quot;:[{&quot;family&quot;:&quot;Chanda&quot;,&quot;given&quot;:&quot;Anupama&quot;,&quot;parse-names&quot;:false,&quot;dropping-particle&quot;:&quot;&quot;,&quot;non-dropping-particle&quot;:&quot;&quot;},{&quot;family&quot;:&quot;Gupta&quot;,&quot;given&quot;:&quot;Shipra&quot;,&quot;parse-names&quot;:false,&quot;dropping-particle&quot;:&quot;&quot;,&quot;non-dropping-particle&quot;:&quot;&quot;},{&quot;family&quot;:&quot;Vasundhara&quot;,&quot;given&quot;:&quot;M.&quot;,&quot;parse-names&quot;:false,&quot;dropping-particle&quot;:&quot;&quot;,&quot;non-dropping-particle&quot;:&quot;&quot;},{&quot;family&quot;:&quot;Joshi&quot;,&quot;given&quot;:&quot;Shalik R.&quot;,&quot;parse-names&quot;:false,&quot;dropping-particle&quot;:&quot;&quot;,&quot;non-dropping-particle&quot;:&quot;&quot;},{&quot;family&quot;:&quot;Mutta&quot;,&quot;given&quot;:&quot;Geeta R.&quot;,&quot;parse-names&quot;:false,&quot;dropping-particle&quot;:&quot;&quot;,&quot;non-dropping-particle&quot;:&quot;&quot;},{&quot;family&quot;:&quot;Singh&quot;,&quot;given&quot;:&quot;Jai&quot;,&quot;parse-names&quot;:false,&quot;dropping-particle&quot;:&quot;&quot;,&quot;non-dropping-particle&quot;:&quot;&quot;}],&quot;container-title&quot;:&quot;RSC Advances&quot;,&quot;container-title-short&quot;:&quot;RSC Adv&quot;,&quot;accessed&quot;:{&quot;date-parts&quot;:[[2025,6,3]]},&quot;DOI&quot;:&quot;10.1039/C7RA08458G&quot;,&quot;ISBN&quot;:&quot;5052750536&quot;,&quot;ISSN&quot;:&quot;20462069&quot;,&quot;URL&quot;:&quot;https://pubs.rsc.org/en/content/articlehtml/2017/ra/c7ra08458g&quot;,&quot;issued&quot;:{&quot;date-parts&quot;:[[2017,11,3]]},&quot;page&quot;:&quot;50527-50536&quot;,&quot;abstract&quot;:&quot;Cobalt doped zinc oxide nanoparticles (NPs) and nanorods (NRs) were synthesized by a simple chemical method. An increase in the formation of nanorods with an increase in cobalt doping is found to occur from scanning electron microscopy and transmission electron microscopy studies. Powder X-ray diffraction, high-resolution transmission electron microscopy, and selected area electron diffraction confirm the formation of a wurtzite crystal structure of ZnO. Shifting and broadening of the bands at 437 cm-1 and 579 cm-1 in the micro-Raman study of Co-doped ZnO nanostructures indicates the incorporation of Co in ZnO. Shifting of the absorption edge to lower wavelength and blue shift of the band gap is observed in UV-visible spectra of Co-doped ZnO samples. Field-dependent magnetization measurements exhibit diamagnetic behavior down to 2 K in the case of ZnO whereas Co-doped ZnO samples show coexistence of superparamagnetic and ferromagnetic behavior at room temperature and at 2 K. The observed ferromagnetism may have originated due to the exchange interaction between the localized d electrons in Co2+ atoms and free carriers generated due to Co-doping as well as due to cobalt clustering in the Co-doped samples.&quot;,&quot;publisher&quot;:&quot;Royal Society of Chemistry&quot;,&quot;issue&quot;:&quot;80&quot;,&quot;volume&quot;:&quot;7&quot;},&quot;isTemporary&quot;:false},{&quot;id&quot;:&quot;c246c569-146b-37a7-bf73-a7c05a55a629&quot;,&quot;itemData&quot;:{&quot;type&quot;:&quot;article-journal&quot;,&quot;id&quot;:&quot;c246c569-146b-37a7-bf73-a7c05a55a629&quot;,&quot;title&quot;:&quot;Effect of cobalt doping on structural, optical, and magnetic properties of ZnO nanoparticles synthesized by coprecipitation method&quot;,&quot;author&quot;:[{&quot;family&quot;:&quot;Gandhi&quot;,&quot;given&quot;:&quot;Vijayaprasath&quot;,&quot;parse-names&quot;:false,&quot;dropping-particle&quot;:&quot;&quot;,&quot;non-dropping-particle&quot;:&quot;&quot;},{&quot;family&quot;:&quot;Ganesan&quot;,&quot;given&quot;:&quot;Ravi&quot;,&quot;parse-names&quot;:false,&quot;dropping-particle&quot;:&quot;&quot;,&quot;non-dropping-particle&quot;:&quot;&quot;},{&quot;family&quot;:&quot;Abdulrahman Syedahamed&quot;,&quot;given&quot;:&quot;Haja Hameed&quot;,&quot;parse-names&quot;:false,&quot;dropping-particle&quot;:&quot;&quot;,&quot;non-dropping-particle&quot;:&quot;&quot;},{&quot;family&quot;:&quot;Thaiyan&quot;,&quot;given&quot;:&quot;Mahalingam&quot;,&quot;parse-names&quot;:false,&quot;dropping-particle&quot;:&quot;&quot;,&quot;non-dropping-particle&quot;:&quot;&quot;}],&quot;container-title&quot;:&quot;Journal of Physical Chemistry C&quot;,&quot;DOI&quot;:&quot;10.1021/jp411848t&quot;,&quot;ISSN&quot;:&quot;19327455&quot;,&quot;issued&quot;:{&quot;date-parts&quot;:[[2014]]},&quot;page&quot;:&quot;9717-9725&quot;,&quot;abstract&quot;:&quot;Zn1-xCoxO (x = 0, 0.05, 0.10, and 0.15) nanoparticles (NPs) were synthesized by a coprecipitation method. The crystalline sizes of synthesized samples were calculated from the powder XRD patterns, which were found to decrease with the increase of cobalt content. The FT-IR spectra confirmed the Zn-O stretching bands at 468, 456, 452, and 461 cm-1 for the respective ZnO NPs. SEM images demonstrated the distinct flowerlike morphology. The photoluminescence spectra of all the samples exhibited a broad emission in the visible range. XPS studies were carried out for Zn 0.90Co0.10O NPs. The carriers (donors) bound on the Co sites were observed from the micro-Raman spectroscopic studies. The pure and Co-doped ZnO NPs showed significant changes in the M-H loop where the diamagnetic behavior of ZnO changes to ferromagnetic nature when doping with Co. Oxygen vacancies and zinc interstitials were found to be the main reasons for room-temperature ferromagnetism in the Co-doped ZnO NPs with the support of the results obtained from the EPR, photoluminescence, and micro-Raman studies. © 2014 American Chemical Society.&quot;,&quot;issue&quot;:&quot;18&quot;,&quot;volume&quot;:&quot;118&quot;,&quot;container-title-short&quot;:&quot;&quot;},&quot;isTemporary&quot;:false}]},{&quot;citationID&quot;:&quot;MENDELEY_CITATION_79ccd54a-20ec-4189-a8c0-cda7a3a085ec&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&quot;,&quot;citationItems&quot;:[{&quot;id&quot;:&quot;e8f5b92e-1d4b-31a5-a70d-be2ed5ec635a&quot;,&quot;itemData&quot;:{&quot;type&quot;:&quot;article-journal&quot;,&quot;id&quot;:&quot;e8f5b92e-1d4b-31a5-a70d-be2ed5ec635a&quot;,&quot;title&quot;:&quot;On the preparation, structural and magnetic properties of ZnO:Co nanoparticles&quot;,&quot;author&quot;:[{&quot;family&quot;:&quot;Varadhaseshan&quot;,&quot;given&quot;:&quot;Radhakrishnan&quot;,&quot;parse-names&quot;:false,&quot;dropping-particle&quot;:&quot;&quot;,&quot;non-dropping-particle&quot;:&quot;&quot;},{&quot;family&quot;:&quot;Sundar&quot;,&quot;given&quot;:&quot;Sankarasubramanian Meenakshi&quot;,&quot;parse-names&quot;:false,&quot;dropping-particle&quot;:&quot;&quot;,&quot;non-dropping-particle&quot;:&quot;&quot;},{&quot;family&quot;:&quot;Prema&quot;,&quot;given&quot;:&quot;Chidambaram&quot;,&quot;parse-names&quot;:false,&quot;dropping-particle&quot;:&quot;&quot;,&quot;non-dropping-particle&quot;:&quot;&quot;}],&quot;container-title&quot;:&quot;EPJ Applied Physics&quot;,&quot;DOI&quot;:&quot;10.1051/epjap/2014130316&quot;,&quot;ISSN&quot;:&quot;12860050&quot;,&quot;issued&quot;:{&quot;date-parts&quot;:[[2014]]},&quot;abstract&quot;:&quot;Cobalt doped ZnO nanoparticles were synthesized by microwave irradiation technique for their structural and magnetic properties. Initially the samples were exhibit single phase standard ZnO wurtzite structure (x ≤ 0.1) further Co concentration increase Co3O4 phase was confirmed by X-ray diffraction analysis. The average crystallite sizes of cobalt doped ZnO particles were calculated by Debye-Scherrer formula and are nearly 25 nm. The hexagonal wurtzite structure of ZnO and destroyed cubical Co3O4 were identified in the TEM images. The presence of metal oxide was confirmed by Fourier transform infrared spectral analysis result. The micro-Raman analysis confirmed the existence of Co3O4 phase. Magnetization measurements performed by using vibrating sample magnetometer determine the paramagnetic behavior for the synthesized samples.&quot;,&quot;issue&quot;:&quot;1&quot;,&quot;volume&quot;:&quot;66&quot;,&quot;container-title-short&quot;:&quot;&quot;},&quot;isTemporary&quot;:false},{&quot;id&quot;:&quot;f825d678-b79a-37d3-8aab-70fe46a940e3&quot;,&quot;itemData&quot;:{&quot;type&quot;:&quot;article-journal&quot;,&quot;id&quot;:&quot;f825d678-b79a-37d3-8aab-70fe46a940e3&quot;,&quot;title&quot;:&quot;Structure and magnetic properties of Co-doped ZnO nanoparticles&quot;,&quot;author&quot;:[{&quot;family&quot;:&quot;Martínez&quot;,&quot;given&quot;:&quot;B.&quot;,&quot;parse-names&quot;:false,&quot;dropping-particle&quot;:&quot;&quot;,&quot;non-dropping-particle&quot;:&quot;&quot;},{&quot;family&quot;:&quot;Sandiumenge&quot;,&quot;given&quot;:&quot;F.&quot;,&quot;parse-names&quot;:false,&quot;dropping-particle&quot;:&quot;&quot;,&quot;non-dropping-particle&quot;:&quot;&quot;},{&quot;family&quot;:&quot;Balcells&quot;,&quot;given&quot;:&quot;Ll&quot;,&quot;parse-names&quot;:false,&quot;dropping-particle&quot;:&quot;&quot;,&quot;non-dropping-particle&quot;:&quot;&quot;},{&quot;family&quot;:&quot;Arbiol&quot;,&quot;given&quot;:&quot;J.&quot;,&quot;parse-names&quot;:false,&quot;dropping-particle&quot;:&quot;&quot;,&quot;non-dropping-particle&quot;:&quot;&quot;},{&quot;family&quot;:&quot;Sibieude&quot;,&quot;given&quot;:&quot;F.&quot;,&quot;parse-names&quot;:false,&quot;dropping-particle&quot;:&quot;&quot;,&quot;non-dropping-particle&quot;:&quot;&quot;},{&quot;family&quot;:&quot;Monty&quot;,&quot;given&quot;:&quot;C.&quot;,&quot;parse-names&quot;:false,&quot;dropping-particle&quot;:&quot;&quot;,&quot;non-dropping-particle&quot;:&quot;&quot;}],&quot;container-title&quot;:&quot;Physical Review B - Condensed Matter and Materials Physics&quot;,&quot;container-title-short&quot;:&quot;Phys Rev B Condens Matter Mater Phys&quot;,&quot;DOI&quot;:&quot;10.1103/PhysRevB.72.165202&quot;,&quot;ISSN&quot;:&quot;10980121&quot;,&quot;issued&quot;:{&quot;date-parts&quot;:[[2005]]},&quot;page&quot;:&quot;1-8&quot;,&quot;abstract&quot;:&quot;In this work we carefully analyze the role of the microstructure on the magnetic properties of Co-doped ZnO nanoparticles prepared by the vaporization-condensation method in a solar reactor. We show that a close correlation exists between microstructural features and the appearance of ferromagnetism. Both shape and size of the particles, as well as the microstructure, can be controlled by changing the pressure inside the evaporation chamber, as evidenced by transmission electron microscopy micrographs and high resolution electron microscopy (HREM). X-ray diffraction patterns and HREM make evident the absence of any significant Co segregation or any other phase different from würtzite type ZnO. On the other hand, electron energy loss spectroscopy analyses performed on several particles of würtzite type ZnO yielded an average Co concentration in good agreement with the nominal composition. Samples prepared in low pressure (≈10Torr) exhibit a very homogeneous microstructure and are ferromagnetic at low temperature but they have a very small saturation moment, well below that expected for a Co2+ ion. Conversely, samples prepared at higher pressure conditions (≈70-100Torr) show a defective microstructure and are paramagnetic and increasing the Co content does not induce ferromagnetism. © 2005 The American Physical Society.&quot;,&quot;issue&quot;:&quot;16&quot;,&quot;volume&quot;:&quot;72&quot;},&quot;isTemporary&quot;:false},{&quot;id&quot;:&quot;853cc632-64b6-3b7d-a5d3-be5822584c85&quot;,&quot;itemData&quot;:{&quot;type&quot;:&quot;article-journal&quot;,&quot;id&quot;:&quot;853cc632-64b6-3b7d-a5d3-be5822584c85&quot;,&quot;title&quot;:&quot;Ex Situ and In Situ Analyses of the Mechanism of Electrocatalytic Hydrogen Peroxide Production by CoxZn1- xO (0 &lt; x &lt; 0.018) Materials in Alkaline Media&quot;,&quot;author&quot;:[{&quot;family&quot;:&quot;Pilar Albadalejo&quot;,&quot;given&quot;:&quot;Joselyn&quot;,&quot;parse-names&quot;:false,&quot;dropping-particle&quot;:&quot;&quot;,&quot;non-dropping-particle&quot;:&quot;Del&quot;},{&quot;family&quot;:&quot;Alonso-Sevilla&quot;,&quot;given&quot;:&quot;Suheily&quot;,&quot;parse-names&quot;:false,&quot;dropping-particle&quot;:&quot;&quot;,&quot;non-dropping-particle&quot;:&quot;&quot;},{&quot;family&quot;:&quot;Cintrón&quot;,&quot;given&quot;:&quot;Nicohl I.&quot;,&quot;parse-names&quot;:false,&quot;dropping-particle&quot;:&quot;&quot;,&quot;non-dropping-particle&quot;:&quot;&quot;},{&quot;family&quot;:&quot;Feng&quot;,&quot;given&quot;:&quot;Xinran&quot;,&quot;parse-names&quot;:false,&quot;dropping-particle&quot;:&quot;&quot;,&quot;non-dropping-particle&quot;:&quot;&quot;},{&quot;family&quot;:&quot;García&quot;,&quot;given&quot;:&quot;Ángel D.&quot;,&quot;parse-names&quot;:false,&quot;dropping-particle&quot;:&quot;&quot;,&quot;non-dropping-particle&quot;:&quot;&quot;},{&quot;family&quot;:&quot;Martínez-Torres&quot;,&quot;given&quot;:&quot;Dinorah D.&quot;,&quot;parse-names&quot;:false,&quot;dropping-particle&quot;:&quot;&quot;,&quot;non-dropping-particle&quot;:&quot;&quot;},{&quot;family&quot;:&quot;Rodríguez&quot;,&quot;given&quot;:&quot;Astrid M.&quot;,&quot;parse-names&quot;:false,&quot;dropping-particle&quot;:&quot;&quot;,&quot;non-dropping-particle&quot;:&quot;&quot;},{&quot;family&quot;:&quot;Román-Montalvo&quot;,&quot;given&quot;:&quot;Natalia I.&quot;,&quot;parse-names&quot;:false,&quot;dropping-particle&quot;:&quot;&quot;,&quot;non-dropping-particle&quot;:&quot;&quot;},{&quot;family&quot;:&quot;Torres&quot;,&quot;given&quot;:&quot;José I.&quot;,&quot;parse-names&quot;:false,&quot;dropping-particle&quot;:&quot;&quot;,&quot;non-dropping-particle&quot;:&quot;&quot;},{&quot;family&quot;:&quot;Yang&quot;,&quot;given&quot;:&quot;Yao&quot;,&quot;parse-names&quot;:false,&quot;dropping-particle&quot;:&quot;&quot;,&quot;non-dropping-particle&quot;:&quot;&quot;},{&quot;family&quot;:&quot;Peña-Duarte&quot;,&quot;given&quot;:&quot;Armando&quot;,&quot;parse-names&quot;:false,&quot;dropping-particle&quot;:&quot;&quot;,&quot;non-dropping-particle&quot;:&quot;&quot;},{&quot;family&quot;:&quot;Singhal&quot;,&quot;given&quot;:&quot;Rahul&quot;,&quot;parse-names&quot;:false,&quot;dropping-particle&quot;:&quot;&quot;,&quot;non-dropping-particle&quot;:&quot;&quot;},{&quot;family&quot;:&quot;Debefve&quot;,&quot;given&quot;:&quot;Louise M.&quot;,&quot;parse-names&quot;:false,&quot;dropping-particle&quot;:&quot;&quot;,&quot;non-dropping-particle&quot;:&quot;&quot;},{&quot;family&quot;:&quot;Pollock&quot;,&quot;given&quot;:&quot;Christopher J.&quot;,&quot;parse-names&quot;:false,&quot;dropping-particle&quot;:&quot;&quot;,&quot;non-dropping-particle&quot;:&quot;&quot;},{&quot;family&quot;:&quot;Cabrera&quot;,&quot;given&quot;:&quot;Carlos R.&quot;,&quot;parse-names&quot;:false,&quot;dropping-particle&quot;:&quot;&quot;,&quot;non-dropping-particle&quot;:&quot;&quot;},{&quot;family&quot;:&quot;Abruña&quot;,&quot;given&quot;:&quot;Héctor D.&quot;,&quot;parse-names&quot;:false,&quot;dropping-particle&quot;:&quot;&quot;,&quot;non-dropping-particle&quot;:&quot;&quot;},{&quot;family&quot;:&quot;Santiago-Berríos&quot;,&quot;given&quot;:&quot;Mitk'El Benedikt&quot;,&quot;parse-names&quot;:false,&quot;dropping-particle&quot;:&quot;&quot;,&quot;non-dropping-particle&quot;:&quot;&quot;}],&quot;container-title&quot;:&quot;ACS Applied Energy Materials&quot;,&quot;accessed&quot;:{&quot;date-parts&quot;:[[2022,8,30]]},&quot;DOI&quot;:&quot;10.1021/ACSAEM.1C04030/ASSET/IMAGES/LARGE/AE1C04030_0008.JPEG&quot;,&quot;ISSN&quot;:&quot;25740962&quot;,&quot;URL&quot;:&quot;https://pubs.acs.org/doi/full/10.1021/acsaem.1c04030&quot;,&quot;issued&quot;:{&quot;date-parts&quot;:[[2022,6,27]]},&quot;page&quot;:&quot;6597-6605&quot;,&quot;abstract&quot;:&quot;Metal oxide semiconductors have attracted much attention due to their versatility in different applications, ranging from biosensing to green energy-harvesting technologies. Among these metal oxides, oxide-based diluted magnetic semiconductors have also been proposed for fuel cell applications, especially for the oxygen reduction reaction (ORR) and the oxygen evolution reaction. However, the catalytic mechanism has been proposed to follow a two-electron pathway, forming hydrogen peroxide, instead of the four-electron pathway. Herein, we report cobalt-doped zinc oxide (CoxZn1-xO, 0 &lt; x &lt; 0.018) materials prepared using a co-precipitation method suitable for the electrocatalytic production of hydrogen peroxide. The electrocatalytic performance of CoxZn1-xO materials showed up to 60% hydrogen peroxide production with onset potentials near 649 mV, followed by the two-electron ORR mechanism. Ex situ X-ray absorption spectroscopy experiments at the Co K-edge demonstrated the presence of Co(II) ions at tetrahedral sites within the ZnO lattice.&quot;,&quot;publisher&quot;:&quot;American Chemical Society&quot;,&quot;issue&quot;:&quot;6&quot;,&quot;volume&quot;:&quot;5&quot;,&quot;container-title-short&quot;:&quot;ACS Appl Energy Mater&quot;},&quot;isTemporary&quot;:false}]}]"/>
    <we:property name="MENDELEY_CITATIONS_LOCALE_CODE" value="&quot;en-US&quot;"/>
    <we:property name="MENDELEY_CITATIONS_STYLE" value="{&quot;id&quot;:&quot;https://www.zotero.org/styles/american-chemical-society&quot;,&quot;title&quot;:&quot;American Chemical Society&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E76489-E40E-4263-AF3C-5A5E237B0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6</Pages>
  <Words>1266</Words>
  <Characters>6966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Mitk'El B Santiago Berrios</dc:creator>
  <cp:keywords/>
  <dc:description/>
  <cp:lastModifiedBy>Mitk'El B Santiago Berrios</cp:lastModifiedBy>
  <cp:revision>31</cp:revision>
  <dcterms:created xsi:type="dcterms:W3CDTF">2025-06-04T13:15:00Z</dcterms:created>
  <dcterms:modified xsi:type="dcterms:W3CDTF">2025-06-04T14:44:00Z</dcterms:modified>
</cp:coreProperties>
</file>