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41A8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>Supplementary Information</w:t>
      </w: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 xml:space="preserve"> </w:t>
      </w:r>
    </w:p>
    <w:p w14:paraId="787BDD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4367DA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Figure S1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The transcriptional regulation of CTNNB1 by ONECUT2. </w:t>
      </w:r>
    </w:p>
    <w:p w14:paraId="0EF761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28FCC4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Figure S2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Representative images of tumor spheres.</w:t>
      </w:r>
    </w:p>
    <w:p w14:paraId="7F4AED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 w14:paraId="33C431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Figure S3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Representative images from the FCM analysis of BALB/c tumor models.</w:t>
      </w:r>
    </w:p>
    <w:p w14:paraId="4C7E69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 w14:paraId="4BCA10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Figure S4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Representative images of FCM analysis in THP-1-derived macrophages.</w:t>
      </w:r>
    </w:p>
    <w:p w14:paraId="384921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 w14:paraId="2AE4B0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Figure S5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ELISA assay for CCL28 secretion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.</w:t>
      </w:r>
    </w:p>
    <w:p w14:paraId="6228FE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 w14:paraId="07DEE6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Figure S6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Gene expression changes in THP-1-derived macrophages treated with MDA-231-conditioned supernatant.</w:t>
      </w:r>
    </w:p>
    <w:p w14:paraId="53C93C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 w14:paraId="120483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Table S1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Patient clinical parameters and their association with ONECUT2, POU6F2 and beta-catenin gene expression.</w:t>
      </w:r>
    </w:p>
    <w:p w14:paraId="41858C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007293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Table 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2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Primer sequences and antibodies.</w:t>
      </w:r>
    </w:p>
    <w:p w14:paraId="58EA4E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 w14:paraId="3913AA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Table 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3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The potential target genes of ONECUT2 using the GTRD. </w:t>
      </w:r>
    </w:p>
    <w:p w14:paraId="6DD53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6F5F41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3C2959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3B6A30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1AB3E2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01865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3B802D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2B288B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807970" cy="3580130"/>
            <wp:effectExtent l="0" t="0" r="190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7544" r="9481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D06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43A007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Figure S1 The transcriptional regulation of CTNNB1 by ONECUT2. 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Dual-luciferase reporter assays were used to assess transcriptional regulation of CTNNB1 by ONECUT2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(ns:P＞0.05,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*P&lt;0.05, **P&lt;0.01, ***P&lt;0.001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).</w:t>
      </w:r>
    </w:p>
    <w:p w14:paraId="2CFFC9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5992C0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21CA15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11F163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4092D0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63F127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2CCE8F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4DA4F4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2DB382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39DBD8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5BA9C2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3A5D83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230" cy="4265295"/>
            <wp:effectExtent l="0" t="0" r="762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7EC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4E40AA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Figure 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 Representative images of tumor spheres.</w:t>
      </w:r>
    </w:p>
    <w:p w14:paraId="7868FC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MCF-7 cells were transfected with a control siRNA, siONECUT2, or mixed siRNAs (ONECUT2 plus beta-catenin or ONECUT2 plus POU6F2), and collected for sphere formation assay. Scale bar: 70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μm. </w:t>
      </w:r>
    </w:p>
    <w:p w14:paraId="44F91D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0FA6B5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7DFB75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44530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71559D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1CF469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665038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2DF16F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74C6B6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150" cy="4529455"/>
            <wp:effectExtent l="0" t="0" r="317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7C4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22A7DA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Figure S3 Representative images from the FCM analysis of BALB/c tumor models.</w:t>
      </w:r>
    </w:p>
    <w:p w14:paraId="45726A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he percentages of immunocytes (M2-type macrophages, macrophages, CD3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en-US" w:eastAsia="zh-CN"/>
        </w:rPr>
        <w:t>+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T cells, CD4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en-US" w:eastAsia="zh-CN"/>
        </w:rPr>
        <w:t>+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T cells, CD8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en-US" w:eastAsia="zh-CN"/>
        </w:rPr>
        <w:t>+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T cells, NK cells, B cells, and Tregs) in the spleen tissues from 4T1/OC-2 or 4T1 mice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were elevated by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FCM analysis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.</w:t>
      </w:r>
    </w:p>
    <w:p w14:paraId="17BB73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 w14:paraId="1B2F27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 w14:paraId="16F6C7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 w14:paraId="68C803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66EB0B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7CC826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682490" cy="5003165"/>
            <wp:effectExtent l="0" t="0" r="381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959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 w14:paraId="2C59E1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Figure S4 Representative images of FCM analysis in THP-1-derived macrophages.</w:t>
      </w:r>
    </w:p>
    <w:p w14:paraId="4CF0C6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THP-1 cells were co-cultured with MDA-231-conditioned supernatant, and the CD163</w:t>
      </w:r>
      <w:r>
        <w:rPr>
          <w:rFonts w:hint="eastAsia" w:ascii="Times New Roman" w:hAnsi="Times New Roman" w:cs="Times New Roman"/>
          <w:sz w:val="24"/>
          <w:szCs w:val="24"/>
          <w:vertAlign w:val="superscript"/>
          <w:lang w:val="en-US" w:eastAsia="zh-CN"/>
        </w:rPr>
        <w:t>+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CD68</w:t>
      </w:r>
      <w:r>
        <w:rPr>
          <w:rFonts w:hint="eastAsia" w:ascii="Times New Roman" w:hAnsi="Times New Roman" w:cs="Times New Roman"/>
          <w:sz w:val="24"/>
          <w:szCs w:val="24"/>
          <w:vertAlign w:val="superscript"/>
          <w:lang w:val="en-US" w:eastAsia="zh-CN"/>
        </w:rPr>
        <w:t>+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population was assessed by FCM analysis. </w:t>
      </w:r>
    </w:p>
    <w:p w14:paraId="5E1306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 w14:paraId="604E79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 w14:paraId="433639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 w14:paraId="76FEEC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 w14:paraId="30F9E2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0" w:leftChars="0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4A3D5B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0" w:leftChars="0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7ADC3F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0" w:leftChars="0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337469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497070" cy="3750310"/>
            <wp:effectExtent l="0" t="0" r="825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9BF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257656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Figure S5  ELISA assay for CCL28 secretion.</w:t>
      </w:r>
    </w:p>
    <w:p w14:paraId="7AB3E7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ELISA were performed to test the secretion of CCL28 by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MDA-231 cells transfected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with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ONECUT2 siRNAs or an overexpression plasmid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Error bars represent mean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±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SD of three independent experiments. *P&lt;0.05, **P&lt;0.01, ***P&lt;0.001. </w:t>
      </w:r>
    </w:p>
    <w:p w14:paraId="13608F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312AE0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69F01E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7435FB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74908F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569CB5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1FC2C2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09D87F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4B0F15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006215" cy="2748915"/>
            <wp:effectExtent l="0" t="0" r="381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621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0EB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</w:p>
    <w:p w14:paraId="5FAE31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924300" cy="2788920"/>
            <wp:effectExtent l="0" t="0" r="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D48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2729B8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Figure S</w:t>
      </w:r>
      <w:bookmarkStart w:id="0" w:name="_GoBack"/>
      <w:bookmarkEnd w:id="0"/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6 Gene expression changes in THP-1-derived macrophages treated with MDA-231-conditioned supernatant.</w:t>
      </w:r>
    </w:p>
    <w:p w14:paraId="44CEA1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RT-qPCR analysis for the mRNA levels of CD163 and CD206 (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), or CCR3 and CCR10 (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B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) in THP-1 cells treated with MDA-231-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conditioned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supernatant. Error bars represent mean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±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SD of three independent experiments. *P&lt;0.05, **P&lt;0.01, ***P&lt;0.001.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5E0DDD"/>
    <w:rsid w:val="0CB6584B"/>
    <w:rsid w:val="125E0DDD"/>
    <w:rsid w:val="16BD1BAC"/>
    <w:rsid w:val="1967302E"/>
    <w:rsid w:val="20DD5752"/>
    <w:rsid w:val="29D358A3"/>
    <w:rsid w:val="2DDE0FFD"/>
    <w:rsid w:val="2E380E3B"/>
    <w:rsid w:val="2F2B2D9B"/>
    <w:rsid w:val="344C4851"/>
    <w:rsid w:val="48983DCF"/>
    <w:rsid w:val="53B55D17"/>
    <w:rsid w:val="57927982"/>
    <w:rsid w:val="6427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314</Words>
  <Characters>1918</Characters>
  <Lines>0</Lines>
  <Paragraphs>0</Paragraphs>
  <TotalTime>0</TotalTime>
  <ScaleCrop>false</ScaleCrop>
  <LinksUpToDate>false</LinksUpToDate>
  <CharactersWithSpaces>2218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2025-08-29T00:39:00Z</dcterms:created>
  <dc:creator>沈梦</dc:creator>
  <cp:lastModifiedBy>沈梦</cp:lastModifiedBy>
  <dcterms:modified xsi:type="dcterms:W3CDTF">2025-08-30T14:14:49Z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4241F298D0A344B5A9B34770DB49FCBA_11</vt:lpwstr>
  </property>
  <property fmtid="{D5CDD505-2E9C-101B-9397-08002B2CF9AE}" pid="4" name="KSOTemplateDocerSaveRecord">
    <vt:lpwstr>eyJoZGlkIjoiODEyOWUzN2RkYTY1N2RhZTA3OGM3ZmEwZjJmZjY1YjgiLCJ1c2VySWQiOiI0ODIxMDg1MTMifQ==</vt:lpwstr>
  </property>
</Properties>
</file>