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E3F2" w14:textId="77777777" w:rsidR="00061B04" w:rsidRDefault="00000000">
      <w:pPr>
        <w:spacing w:beforeLines="50" w:before="156"/>
        <w:rPr>
          <w:rFonts w:ascii="Times New Roman" w:hAnsi="Times New Roman" w:cs="Times New Roman"/>
          <w:b/>
          <w:bCs/>
          <w:sz w:val="24"/>
          <w:szCs w:val="24"/>
        </w:rPr>
      </w:pPr>
      <w:r>
        <w:rPr>
          <w:rFonts w:ascii="Times New Roman" w:hAnsi="Times New Roman" w:cs="Times New Roman" w:hint="eastAsia"/>
          <w:b/>
          <w:bCs/>
          <w:sz w:val="24"/>
          <w:szCs w:val="24"/>
        </w:rPr>
        <w:t>Additional files</w:t>
      </w:r>
      <w:r>
        <w:rPr>
          <w:rFonts w:ascii="Times New Roman" w:hAnsi="Times New Roman" w:cs="Times New Roman" w:hint="eastAsia"/>
          <w:b/>
          <w:bCs/>
          <w:sz w:val="24"/>
          <w:szCs w:val="24"/>
        </w:rPr>
        <w:t>：</w:t>
      </w:r>
    </w:p>
    <w:p w14:paraId="455D901C"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TableS1-</w:t>
      </w:r>
      <w:r>
        <w:rPr>
          <w:rFonts w:ascii="Times New Roman" w:hAnsi="Times New Roman" w:cs="Times New Roman" w:hint="eastAsia"/>
          <w:sz w:val="24"/>
          <w:szCs w:val="24"/>
        </w:rPr>
        <w:t xml:space="preserve"> The incidence, DALYs, YLDs, prevalence (in age-standardized rate) of gastroesophageal reflux disease in East Asia countries from 1990 to 2021</w:t>
      </w:r>
    </w:p>
    <w:p w14:paraId="316E49CE"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TableS2-</w:t>
      </w:r>
      <w:r>
        <w:rPr>
          <w:rFonts w:ascii="Times New Roman" w:hAnsi="Times New Roman" w:cs="Times New Roman" w:hint="eastAsia"/>
          <w:sz w:val="24"/>
          <w:szCs w:val="24"/>
        </w:rPr>
        <w:t xml:space="preserve"> The incidence, DALYs, YLDs, prevalence (in crude rate) of gastroesophageal reflux disease in East Asia countries from 1990 to 2021</w:t>
      </w:r>
    </w:p>
    <w:p w14:paraId="6F12302F"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 xml:space="preserve">FigureS1-Heatmap of </w:t>
      </w:r>
      <w:r>
        <w:rPr>
          <w:rFonts w:ascii="Times New Roman" w:hAnsi="Times New Roman" w:cs="Times New Roman" w:hint="eastAsia"/>
          <w:sz w:val="24"/>
          <w:szCs w:val="24"/>
        </w:rPr>
        <w:t>incidence, DALYs, YLDs, prevalence (in crude rate)</w:t>
      </w:r>
      <w:r>
        <w:rPr>
          <w:rFonts w:ascii="Times New Roman" w:eastAsia="等线" w:hAnsi="Times New Roman" w:cs="Times New Roman" w:hint="eastAsia"/>
          <w:sz w:val="24"/>
          <w:szCs w:val="24"/>
        </w:rPr>
        <w:t xml:space="preserve"> of </w:t>
      </w:r>
      <w:r>
        <w:rPr>
          <w:rFonts w:ascii="Times New Roman" w:hAnsi="Times New Roman" w:cs="Times New Roman" w:hint="eastAsia"/>
          <w:sz w:val="24"/>
          <w:szCs w:val="24"/>
        </w:rPr>
        <w:t>gastroesophageal reflux disease</w:t>
      </w:r>
      <w:r>
        <w:rPr>
          <w:rFonts w:ascii="Times New Roman" w:eastAsia="等线" w:hAnsi="Times New Roman" w:cs="Times New Roman" w:hint="eastAsia"/>
          <w:sz w:val="24"/>
          <w:szCs w:val="24"/>
        </w:rPr>
        <w:t xml:space="preserve"> in East Asia countries from 1990 to 2021</w:t>
      </w:r>
    </w:p>
    <w:p w14:paraId="27CF7ECD"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 xml:space="preserve">FigureS2- Heatmap of </w:t>
      </w:r>
      <w:r>
        <w:rPr>
          <w:rFonts w:ascii="Times New Roman" w:hAnsi="Times New Roman" w:cs="Times New Roman" w:hint="eastAsia"/>
          <w:sz w:val="24"/>
          <w:szCs w:val="24"/>
        </w:rPr>
        <w:t>incidence, DALYs, YLDs, prevalence (in age-standardized rate)</w:t>
      </w:r>
      <w:r>
        <w:rPr>
          <w:rFonts w:ascii="Times New Roman" w:eastAsia="等线" w:hAnsi="Times New Roman" w:cs="Times New Roman" w:hint="eastAsia"/>
          <w:sz w:val="24"/>
          <w:szCs w:val="24"/>
        </w:rPr>
        <w:t xml:space="preserve"> of </w:t>
      </w:r>
      <w:r>
        <w:rPr>
          <w:rFonts w:ascii="Times New Roman" w:hAnsi="Times New Roman" w:cs="Times New Roman" w:hint="eastAsia"/>
          <w:sz w:val="24"/>
          <w:szCs w:val="24"/>
        </w:rPr>
        <w:t>gastroesophageal reflux disease</w:t>
      </w:r>
      <w:r>
        <w:rPr>
          <w:rFonts w:ascii="Times New Roman" w:eastAsia="等线" w:hAnsi="Times New Roman" w:cs="Times New Roman" w:hint="eastAsia"/>
          <w:sz w:val="24"/>
          <w:szCs w:val="24"/>
        </w:rPr>
        <w:t xml:space="preserve"> in East Asia countries from 1990 to 2021</w:t>
      </w:r>
    </w:p>
    <w:p w14:paraId="5E403E89" w14:textId="77777777" w:rsidR="00061B04" w:rsidRDefault="00000000">
      <w:pPr>
        <w:spacing w:beforeLines="50" w:before="156" w:line="360" w:lineRule="auto"/>
        <w:rPr>
          <w:rFonts w:ascii="Times New Roman" w:hAnsi="Times New Roman" w:cs="Times New Roman"/>
          <w:sz w:val="24"/>
          <w:szCs w:val="24"/>
        </w:rPr>
      </w:pPr>
      <w:r>
        <w:rPr>
          <w:rFonts w:ascii="Times New Roman" w:eastAsia="等线" w:hAnsi="Times New Roman" w:cs="Times New Roman" w:hint="eastAsia"/>
          <w:sz w:val="24"/>
          <w:szCs w:val="24"/>
        </w:rPr>
        <w:t xml:space="preserve">FigureS3- </w:t>
      </w:r>
      <w:r>
        <w:rPr>
          <w:rFonts w:ascii="Times New Roman" w:hAnsi="Times New Roman" w:cs="Times New Roman" w:hint="eastAsia"/>
          <w:sz w:val="24"/>
          <w:szCs w:val="24"/>
        </w:rPr>
        <w:t>The global incidence, DALYs, YLDs, prevalence (in cases and age-standardized rates) of gastroesophageal reflux disease by gender (both, male, and female) from 1990 to 2021</w:t>
      </w:r>
    </w:p>
    <w:p w14:paraId="61ABF339"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FigureS4-</w:t>
      </w:r>
      <w:r>
        <w:rPr>
          <w:rFonts w:ascii="Times New Roman" w:hAnsi="Times New Roman" w:cs="Times New Roman" w:hint="eastAsia"/>
          <w:sz w:val="24"/>
          <w:szCs w:val="24"/>
        </w:rPr>
        <w:t xml:space="preserve"> The incidence, DALYs, YLDs, prevalence (in cases and age-standardized rates) of gastroesophageal reflux disease by gender (both, male, and female) in Japan from 1990 to 2021</w:t>
      </w:r>
    </w:p>
    <w:p w14:paraId="1C9EA94D"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FigureS5-</w:t>
      </w:r>
      <w:r>
        <w:rPr>
          <w:rFonts w:ascii="Times New Roman" w:hAnsi="Times New Roman" w:cs="Times New Roman" w:hint="eastAsia"/>
          <w:sz w:val="24"/>
          <w:szCs w:val="24"/>
        </w:rPr>
        <w:t xml:space="preserve"> The incidence, DALYs, YLDs, prevalence (in cases and age-standardized rates) of gastroesophageal reflux disease by gender (both, male, and female) in Republic of Korea from 1990 to 2021</w:t>
      </w:r>
    </w:p>
    <w:p w14:paraId="0DD1AF6A"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 xml:space="preserve">FigureS6- </w:t>
      </w:r>
      <w:r>
        <w:rPr>
          <w:rFonts w:ascii="Times New Roman" w:hAnsi="Times New Roman" w:cs="Times New Roman" w:hint="eastAsia"/>
          <w:sz w:val="24"/>
          <w:szCs w:val="24"/>
        </w:rPr>
        <w:t>The global incidence, DALYs, YLDs, prevalence (in cases and age-standardized rates) of gastroesophageal reflux disease by age in 2021</w:t>
      </w:r>
    </w:p>
    <w:p w14:paraId="40433113"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 xml:space="preserve">FigureS7- </w:t>
      </w:r>
      <w:r>
        <w:rPr>
          <w:rFonts w:ascii="Times New Roman" w:hAnsi="Times New Roman" w:cs="Times New Roman" w:hint="eastAsia"/>
          <w:sz w:val="24"/>
          <w:szCs w:val="24"/>
        </w:rPr>
        <w:t>The incidence, DALYs, YLDs, prevalence (in cases and age-standardized rates) of gastroesophageal reflux disease by age in Japan in 2021</w:t>
      </w:r>
    </w:p>
    <w:p w14:paraId="6CBE8F40"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FigureS8-</w:t>
      </w:r>
      <w:r>
        <w:rPr>
          <w:rFonts w:ascii="Times New Roman" w:hAnsi="Times New Roman" w:cs="Times New Roman" w:hint="eastAsia"/>
          <w:sz w:val="24"/>
          <w:szCs w:val="24"/>
        </w:rPr>
        <w:t xml:space="preserve"> The incidence, DALYs, YLDs, prevalence (in cases and age-standardized rates) of gastroesophageal reflux disease by age in Republic </w:t>
      </w:r>
      <w:r>
        <w:rPr>
          <w:rFonts w:ascii="Times New Roman" w:hAnsi="Times New Roman" w:cs="Times New Roman" w:hint="eastAsia"/>
          <w:sz w:val="24"/>
          <w:szCs w:val="24"/>
        </w:rPr>
        <w:lastRenderedPageBreak/>
        <w:t>of Korea in 2021</w:t>
      </w:r>
    </w:p>
    <w:p w14:paraId="658A72EC"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 xml:space="preserve">FigureS9-Heatmap of change rate of </w:t>
      </w:r>
      <w:r>
        <w:rPr>
          <w:rFonts w:ascii="Times New Roman" w:hAnsi="Times New Roman" w:cs="Times New Roman" w:hint="eastAsia"/>
          <w:sz w:val="24"/>
          <w:szCs w:val="24"/>
        </w:rPr>
        <w:t>gastroesophageal reflux disease</w:t>
      </w:r>
      <w:r>
        <w:rPr>
          <w:rFonts w:ascii="Times New Roman" w:eastAsia="等线" w:hAnsi="Times New Roman" w:cs="Times New Roman" w:hint="eastAsia"/>
          <w:sz w:val="24"/>
          <w:szCs w:val="24"/>
        </w:rPr>
        <w:t xml:space="preserve"> in different age groups from 1990 to 2021 in different ages in both gender in China, Japan and Republic of Korea</w:t>
      </w:r>
    </w:p>
    <w:p w14:paraId="0B67BE80"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 xml:space="preserve">FigureS10- Heatmap of change rate of </w:t>
      </w:r>
      <w:r>
        <w:rPr>
          <w:rFonts w:ascii="Times New Roman" w:hAnsi="Times New Roman" w:cs="Times New Roman" w:hint="eastAsia"/>
          <w:sz w:val="24"/>
          <w:szCs w:val="24"/>
        </w:rPr>
        <w:t>gastroesophageal reflux disease</w:t>
      </w:r>
      <w:r>
        <w:rPr>
          <w:rFonts w:ascii="Times New Roman" w:eastAsia="等线" w:hAnsi="Times New Roman" w:cs="Times New Roman" w:hint="eastAsia"/>
          <w:sz w:val="24"/>
          <w:szCs w:val="24"/>
        </w:rPr>
        <w:t xml:space="preserve"> in different age groups from 1990 to 2021 in different ages in male in China, Japan and Republic of Korea</w:t>
      </w:r>
    </w:p>
    <w:p w14:paraId="2603E428" w14:textId="77777777" w:rsidR="00061B04" w:rsidRDefault="00000000">
      <w:pPr>
        <w:spacing w:beforeLines="50" w:before="156"/>
        <w:rPr>
          <w:rFonts w:ascii="Times New Roman" w:eastAsia="等线" w:hAnsi="Times New Roman" w:cs="Times New Roman"/>
          <w:sz w:val="24"/>
          <w:szCs w:val="24"/>
        </w:rPr>
      </w:pPr>
      <w:r>
        <w:rPr>
          <w:rFonts w:ascii="Times New Roman" w:eastAsia="等线" w:hAnsi="Times New Roman" w:cs="Times New Roman" w:hint="eastAsia"/>
          <w:sz w:val="24"/>
          <w:szCs w:val="24"/>
        </w:rPr>
        <w:t xml:space="preserve">FigureS11- Heatmap of change rate of </w:t>
      </w:r>
      <w:r>
        <w:rPr>
          <w:rFonts w:ascii="Times New Roman" w:hAnsi="Times New Roman" w:cs="Times New Roman" w:hint="eastAsia"/>
          <w:sz w:val="24"/>
          <w:szCs w:val="24"/>
        </w:rPr>
        <w:t>gastroesophageal reflux disease</w:t>
      </w:r>
      <w:r>
        <w:rPr>
          <w:rFonts w:ascii="Times New Roman" w:eastAsia="等线" w:hAnsi="Times New Roman" w:cs="Times New Roman" w:hint="eastAsia"/>
          <w:sz w:val="24"/>
          <w:szCs w:val="24"/>
        </w:rPr>
        <w:t xml:space="preserve"> in different age groups from 1990 to 2021 in different ages in female in China, Japan and Republic of Korea</w:t>
      </w:r>
    </w:p>
    <w:p w14:paraId="7E549A16" w14:textId="77777777" w:rsidR="00061B04" w:rsidRDefault="00000000">
      <w:pPr>
        <w:spacing w:beforeLines="50" w:before="156"/>
        <w:rPr>
          <w:rFonts w:ascii="Times New Roman" w:hAnsi="Times New Roman" w:cs="Times New Roman"/>
          <w:sz w:val="24"/>
          <w:szCs w:val="24"/>
        </w:rPr>
      </w:pPr>
      <w:r>
        <w:rPr>
          <w:rFonts w:ascii="Times New Roman" w:eastAsia="等线" w:hAnsi="Times New Roman" w:cs="Times New Roman" w:hint="eastAsia"/>
          <w:sz w:val="24"/>
          <w:szCs w:val="24"/>
        </w:rPr>
        <w:t>FigureS12-</w:t>
      </w:r>
      <w:r>
        <w:rPr>
          <w:rFonts w:ascii="Times New Roman" w:hAnsi="Times New Roman" w:cs="Times New Roman" w:hint="eastAsia"/>
          <w:sz w:val="24"/>
          <w:szCs w:val="24"/>
        </w:rPr>
        <w:t xml:space="preserve"> Frontier analysis based on SDI and age-standardized gastroesophageal reflux disease incidence rates from 1990 to 2021 in East Asia countries</w:t>
      </w:r>
    </w:p>
    <w:p w14:paraId="0EA829BE" w14:textId="77777777" w:rsidR="00061B04" w:rsidRDefault="00061B04">
      <w:pPr>
        <w:spacing w:beforeLines="50" w:before="156"/>
        <w:rPr>
          <w:rFonts w:ascii="Times New Roman" w:hAnsi="Times New Roman" w:cs="Times New Roman"/>
          <w:sz w:val="24"/>
          <w:szCs w:val="24"/>
        </w:rPr>
      </w:pPr>
    </w:p>
    <w:p w14:paraId="6456194A" w14:textId="77777777" w:rsidR="00061B04" w:rsidRDefault="00000000">
      <w:pPr>
        <w:pageBreakBefore/>
        <w:jc w:val="center"/>
        <w:rPr>
          <w:rFonts w:hint="eastAsia"/>
        </w:rPr>
      </w:pPr>
      <w:r>
        <w:rPr>
          <w:rFonts w:ascii="Times New Roman" w:eastAsia="等线" w:hAnsi="Times New Roman" w:cs="Times New Roman" w:hint="eastAsia"/>
          <w:sz w:val="24"/>
          <w:szCs w:val="24"/>
        </w:rPr>
        <w:lastRenderedPageBreak/>
        <w:t>TableS1-</w:t>
      </w:r>
      <w:r>
        <w:rPr>
          <w:rFonts w:ascii="Times New Roman" w:hAnsi="Times New Roman" w:cs="Times New Roman" w:hint="eastAsia"/>
          <w:sz w:val="24"/>
          <w:szCs w:val="24"/>
        </w:rPr>
        <w:t xml:space="preserve"> The incidence, DALYs, YLDs, prevalence (in age-standardized rate) of gastroesophageal reflux disease in East Asia countries from 1990 to 2021</w:t>
      </w:r>
    </w:p>
    <w:tbl>
      <w:tblPr>
        <w:tblW w:w="15398" w:type="dxa"/>
        <w:jc w:val="center"/>
        <w:tblLayout w:type="fixed"/>
        <w:tblLook w:val="04A0" w:firstRow="1" w:lastRow="0" w:firstColumn="1" w:lastColumn="0" w:noHBand="0" w:noVBand="1"/>
      </w:tblPr>
      <w:tblGrid>
        <w:gridCol w:w="1134"/>
        <w:gridCol w:w="891"/>
        <w:gridCol w:w="892"/>
        <w:gridCol w:w="891"/>
        <w:gridCol w:w="892"/>
        <w:gridCol w:w="891"/>
        <w:gridCol w:w="892"/>
        <w:gridCol w:w="891"/>
        <w:gridCol w:w="892"/>
        <w:gridCol w:w="891"/>
        <w:gridCol w:w="892"/>
        <w:gridCol w:w="891"/>
        <w:gridCol w:w="892"/>
        <w:gridCol w:w="891"/>
        <w:gridCol w:w="892"/>
        <w:gridCol w:w="891"/>
        <w:gridCol w:w="892"/>
      </w:tblGrid>
      <w:tr w:rsidR="00061B04" w14:paraId="7E60CDCE" w14:textId="77777777">
        <w:trPr>
          <w:trHeight w:val="381"/>
          <w:jc w:val="center"/>
        </w:trPr>
        <w:tc>
          <w:tcPr>
            <w:tcW w:w="1134" w:type="dxa"/>
            <w:tcBorders>
              <w:top w:val="single" w:sz="4" w:space="0" w:color="auto"/>
              <w:left w:val="nil"/>
              <w:bottom w:val="single" w:sz="4" w:space="0" w:color="auto"/>
              <w:right w:val="nil"/>
            </w:tcBorders>
            <w:vAlign w:val="center"/>
          </w:tcPr>
          <w:p w14:paraId="56151FB9" w14:textId="77777777" w:rsidR="00061B04" w:rsidRDefault="00061B04">
            <w:pPr>
              <w:widowControl/>
              <w:jc w:val="center"/>
              <w:rPr>
                <w:rFonts w:ascii="Times New Roman" w:eastAsia="宋体" w:hAnsi="Times New Roman" w:cs="Times New Roman"/>
                <w:kern w:val="0"/>
                <w:sz w:val="18"/>
                <w:szCs w:val="18"/>
              </w:rPr>
            </w:pPr>
          </w:p>
        </w:tc>
        <w:tc>
          <w:tcPr>
            <w:tcW w:w="3566" w:type="dxa"/>
            <w:gridSpan w:val="4"/>
            <w:tcBorders>
              <w:top w:val="single" w:sz="4" w:space="0" w:color="auto"/>
              <w:left w:val="nil"/>
              <w:bottom w:val="single" w:sz="4" w:space="0" w:color="auto"/>
              <w:right w:val="nil"/>
            </w:tcBorders>
            <w:vAlign w:val="center"/>
          </w:tcPr>
          <w:p w14:paraId="036ECF02" w14:textId="77777777" w:rsidR="00061B04" w:rsidRDefault="00000000">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ASIR</w:t>
            </w:r>
          </w:p>
        </w:tc>
        <w:tc>
          <w:tcPr>
            <w:tcW w:w="3566" w:type="dxa"/>
            <w:gridSpan w:val="4"/>
            <w:tcBorders>
              <w:top w:val="single" w:sz="4" w:space="0" w:color="auto"/>
              <w:left w:val="nil"/>
              <w:bottom w:val="single" w:sz="4" w:space="0" w:color="auto"/>
              <w:right w:val="nil"/>
            </w:tcBorders>
            <w:vAlign w:val="center"/>
          </w:tcPr>
          <w:p w14:paraId="4D082830" w14:textId="77777777" w:rsidR="00061B04" w:rsidRDefault="00000000">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ASDR</w:t>
            </w:r>
          </w:p>
        </w:tc>
        <w:tc>
          <w:tcPr>
            <w:tcW w:w="3566" w:type="dxa"/>
            <w:gridSpan w:val="4"/>
            <w:tcBorders>
              <w:top w:val="single" w:sz="4" w:space="0" w:color="auto"/>
              <w:left w:val="nil"/>
              <w:bottom w:val="single" w:sz="4" w:space="0" w:color="auto"/>
              <w:right w:val="nil"/>
            </w:tcBorders>
            <w:vAlign w:val="center"/>
          </w:tcPr>
          <w:p w14:paraId="4CFA9693" w14:textId="77777777" w:rsidR="00061B04" w:rsidRDefault="00000000">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YLD</w:t>
            </w:r>
          </w:p>
        </w:tc>
        <w:tc>
          <w:tcPr>
            <w:tcW w:w="3566" w:type="dxa"/>
            <w:gridSpan w:val="4"/>
            <w:tcBorders>
              <w:top w:val="single" w:sz="4" w:space="0" w:color="auto"/>
              <w:left w:val="nil"/>
              <w:bottom w:val="single" w:sz="4" w:space="0" w:color="auto"/>
              <w:right w:val="nil"/>
            </w:tcBorders>
            <w:vAlign w:val="center"/>
          </w:tcPr>
          <w:p w14:paraId="446F56C6" w14:textId="77777777" w:rsidR="00061B04" w:rsidRDefault="00000000">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Prevalence</w:t>
            </w:r>
          </w:p>
        </w:tc>
      </w:tr>
      <w:tr w:rsidR="00061B04" w14:paraId="21B2E08C" w14:textId="77777777">
        <w:trPr>
          <w:trHeight w:val="1100"/>
          <w:jc w:val="center"/>
        </w:trPr>
        <w:tc>
          <w:tcPr>
            <w:tcW w:w="1134" w:type="dxa"/>
            <w:tcBorders>
              <w:top w:val="single" w:sz="4" w:space="0" w:color="auto"/>
              <w:left w:val="nil"/>
              <w:bottom w:val="nil"/>
              <w:right w:val="nil"/>
            </w:tcBorders>
            <w:vAlign w:val="center"/>
          </w:tcPr>
          <w:p w14:paraId="62C45CE8"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location</w:t>
            </w:r>
          </w:p>
        </w:tc>
        <w:tc>
          <w:tcPr>
            <w:tcW w:w="891" w:type="dxa"/>
            <w:tcBorders>
              <w:top w:val="single" w:sz="4" w:space="0" w:color="auto"/>
              <w:left w:val="nil"/>
              <w:bottom w:val="nil"/>
              <w:right w:val="nil"/>
            </w:tcBorders>
            <w:vAlign w:val="center"/>
          </w:tcPr>
          <w:p w14:paraId="222D20E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w:t>
            </w:r>
          </w:p>
        </w:tc>
        <w:tc>
          <w:tcPr>
            <w:tcW w:w="892" w:type="dxa"/>
            <w:tcBorders>
              <w:top w:val="single" w:sz="4" w:space="0" w:color="auto"/>
              <w:left w:val="nil"/>
              <w:bottom w:val="nil"/>
              <w:right w:val="nil"/>
            </w:tcBorders>
            <w:vAlign w:val="center"/>
          </w:tcPr>
          <w:p w14:paraId="3853F19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2021</w:t>
            </w:r>
          </w:p>
        </w:tc>
        <w:tc>
          <w:tcPr>
            <w:tcW w:w="891" w:type="dxa"/>
            <w:tcBorders>
              <w:top w:val="single" w:sz="4" w:space="0" w:color="auto"/>
              <w:left w:val="nil"/>
              <w:bottom w:val="nil"/>
              <w:right w:val="nil"/>
            </w:tcBorders>
            <w:vAlign w:val="center"/>
          </w:tcPr>
          <w:p w14:paraId="076920F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EAPC</w:t>
            </w:r>
          </w:p>
          <w:p w14:paraId="6722E3D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(1990-2021)</w:t>
            </w:r>
          </w:p>
        </w:tc>
        <w:tc>
          <w:tcPr>
            <w:tcW w:w="892" w:type="dxa"/>
            <w:tcBorders>
              <w:top w:val="single" w:sz="4" w:space="0" w:color="auto"/>
              <w:left w:val="nil"/>
              <w:bottom w:val="nil"/>
              <w:right w:val="nil"/>
            </w:tcBorders>
            <w:vAlign w:val="center"/>
          </w:tcPr>
          <w:p w14:paraId="408BCB2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Change</w:t>
            </w:r>
          </w:p>
        </w:tc>
        <w:tc>
          <w:tcPr>
            <w:tcW w:w="891" w:type="dxa"/>
            <w:tcBorders>
              <w:top w:val="nil"/>
              <w:left w:val="nil"/>
              <w:bottom w:val="nil"/>
              <w:right w:val="nil"/>
            </w:tcBorders>
            <w:vAlign w:val="center"/>
          </w:tcPr>
          <w:p w14:paraId="4DFE8B4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w:t>
            </w:r>
          </w:p>
        </w:tc>
        <w:tc>
          <w:tcPr>
            <w:tcW w:w="892" w:type="dxa"/>
            <w:tcBorders>
              <w:top w:val="nil"/>
              <w:left w:val="nil"/>
              <w:bottom w:val="nil"/>
              <w:right w:val="nil"/>
            </w:tcBorders>
            <w:vAlign w:val="center"/>
          </w:tcPr>
          <w:p w14:paraId="3931643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2021</w:t>
            </w:r>
          </w:p>
        </w:tc>
        <w:tc>
          <w:tcPr>
            <w:tcW w:w="891" w:type="dxa"/>
            <w:tcBorders>
              <w:top w:val="nil"/>
              <w:left w:val="nil"/>
              <w:bottom w:val="nil"/>
              <w:right w:val="nil"/>
            </w:tcBorders>
            <w:vAlign w:val="center"/>
          </w:tcPr>
          <w:p w14:paraId="36DEEB9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EAPC</w:t>
            </w:r>
          </w:p>
          <w:p w14:paraId="21002C7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(1990-2021)</w:t>
            </w:r>
          </w:p>
        </w:tc>
        <w:tc>
          <w:tcPr>
            <w:tcW w:w="892" w:type="dxa"/>
            <w:tcBorders>
              <w:top w:val="nil"/>
              <w:left w:val="nil"/>
              <w:bottom w:val="nil"/>
              <w:right w:val="nil"/>
            </w:tcBorders>
            <w:vAlign w:val="center"/>
          </w:tcPr>
          <w:p w14:paraId="1EB67E5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Change</w:t>
            </w:r>
          </w:p>
        </w:tc>
        <w:tc>
          <w:tcPr>
            <w:tcW w:w="891" w:type="dxa"/>
            <w:tcBorders>
              <w:top w:val="nil"/>
              <w:left w:val="nil"/>
              <w:bottom w:val="nil"/>
              <w:right w:val="nil"/>
            </w:tcBorders>
            <w:vAlign w:val="center"/>
          </w:tcPr>
          <w:p w14:paraId="5A19906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w:t>
            </w:r>
          </w:p>
        </w:tc>
        <w:tc>
          <w:tcPr>
            <w:tcW w:w="892" w:type="dxa"/>
            <w:tcBorders>
              <w:top w:val="nil"/>
              <w:left w:val="nil"/>
              <w:bottom w:val="nil"/>
              <w:right w:val="nil"/>
            </w:tcBorders>
            <w:vAlign w:val="center"/>
          </w:tcPr>
          <w:p w14:paraId="21C6374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2021</w:t>
            </w:r>
          </w:p>
        </w:tc>
        <w:tc>
          <w:tcPr>
            <w:tcW w:w="891" w:type="dxa"/>
            <w:tcBorders>
              <w:top w:val="nil"/>
              <w:left w:val="nil"/>
              <w:bottom w:val="nil"/>
              <w:right w:val="nil"/>
            </w:tcBorders>
            <w:vAlign w:val="center"/>
          </w:tcPr>
          <w:p w14:paraId="4C4399E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EAPC</w:t>
            </w:r>
          </w:p>
          <w:p w14:paraId="5873F71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(1990-2021)</w:t>
            </w:r>
          </w:p>
        </w:tc>
        <w:tc>
          <w:tcPr>
            <w:tcW w:w="892" w:type="dxa"/>
            <w:tcBorders>
              <w:top w:val="nil"/>
              <w:left w:val="nil"/>
              <w:bottom w:val="nil"/>
              <w:right w:val="nil"/>
            </w:tcBorders>
            <w:vAlign w:val="center"/>
          </w:tcPr>
          <w:p w14:paraId="73DB858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Change</w:t>
            </w:r>
          </w:p>
        </w:tc>
        <w:tc>
          <w:tcPr>
            <w:tcW w:w="891" w:type="dxa"/>
            <w:tcBorders>
              <w:top w:val="single" w:sz="4" w:space="0" w:color="auto"/>
              <w:left w:val="nil"/>
              <w:bottom w:val="nil"/>
              <w:right w:val="nil"/>
            </w:tcBorders>
            <w:vAlign w:val="center"/>
          </w:tcPr>
          <w:p w14:paraId="479E40C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w:t>
            </w:r>
          </w:p>
        </w:tc>
        <w:tc>
          <w:tcPr>
            <w:tcW w:w="892" w:type="dxa"/>
            <w:tcBorders>
              <w:top w:val="single" w:sz="4" w:space="0" w:color="auto"/>
              <w:left w:val="nil"/>
              <w:bottom w:val="nil"/>
              <w:right w:val="nil"/>
            </w:tcBorders>
            <w:vAlign w:val="center"/>
          </w:tcPr>
          <w:p w14:paraId="1D2880C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2021</w:t>
            </w:r>
          </w:p>
        </w:tc>
        <w:tc>
          <w:tcPr>
            <w:tcW w:w="891" w:type="dxa"/>
            <w:tcBorders>
              <w:top w:val="single" w:sz="4" w:space="0" w:color="auto"/>
              <w:left w:val="nil"/>
              <w:bottom w:val="nil"/>
              <w:right w:val="nil"/>
            </w:tcBorders>
            <w:vAlign w:val="center"/>
          </w:tcPr>
          <w:p w14:paraId="35E1A57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EAPC</w:t>
            </w:r>
          </w:p>
          <w:p w14:paraId="2C94B4A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(1990-2021)</w:t>
            </w:r>
          </w:p>
        </w:tc>
        <w:tc>
          <w:tcPr>
            <w:tcW w:w="892" w:type="dxa"/>
            <w:tcBorders>
              <w:top w:val="single" w:sz="4" w:space="0" w:color="auto"/>
              <w:left w:val="nil"/>
              <w:bottom w:val="nil"/>
              <w:right w:val="nil"/>
            </w:tcBorders>
            <w:vAlign w:val="center"/>
          </w:tcPr>
          <w:p w14:paraId="5FE2FA8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Change</w:t>
            </w:r>
          </w:p>
        </w:tc>
      </w:tr>
      <w:tr w:rsidR="00061B04" w14:paraId="46087B97" w14:textId="77777777">
        <w:trPr>
          <w:trHeight w:val="840"/>
          <w:jc w:val="center"/>
        </w:trPr>
        <w:tc>
          <w:tcPr>
            <w:tcW w:w="1134" w:type="dxa"/>
            <w:tcBorders>
              <w:top w:val="nil"/>
              <w:left w:val="nil"/>
              <w:bottom w:val="nil"/>
              <w:right w:val="nil"/>
            </w:tcBorders>
            <w:vAlign w:val="center"/>
          </w:tcPr>
          <w:p w14:paraId="665D0EDC"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Global</w:t>
            </w:r>
          </w:p>
        </w:tc>
        <w:tc>
          <w:tcPr>
            <w:tcW w:w="891" w:type="dxa"/>
            <w:tcBorders>
              <w:top w:val="nil"/>
              <w:left w:val="nil"/>
              <w:bottom w:val="nil"/>
              <w:right w:val="nil"/>
            </w:tcBorders>
            <w:vAlign w:val="center"/>
          </w:tcPr>
          <w:p w14:paraId="1B0FEA03" w14:textId="77777777" w:rsidR="00061B04" w:rsidRDefault="00000000">
            <w:pPr>
              <w:widowControl/>
              <w:jc w:val="center"/>
              <w:rPr>
                <w:rFonts w:ascii="Times New Roman" w:eastAsia="等线" w:hAnsi="Times New Roman" w:cs="Times New Roman"/>
                <w:kern w:val="0"/>
                <w:sz w:val="18"/>
                <w:szCs w:val="18"/>
              </w:rPr>
            </w:pPr>
            <w:r>
              <w:rPr>
                <w:rFonts w:ascii="Times New Roman" w:eastAsia="等线" w:hAnsi="Times New Roman" w:cs="Times New Roman"/>
                <w:kern w:val="0"/>
                <w:sz w:val="18"/>
                <w:szCs w:val="18"/>
              </w:rPr>
              <w:t>3739.86</w:t>
            </w:r>
          </w:p>
          <w:p w14:paraId="4C9131A2" w14:textId="77777777" w:rsidR="00061B04" w:rsidRDefault="00000000">
            <w:pPr>
              <w:widowControl/>
              <w:jc w:val="center"/>
              <w:rPr>
                <w:rFonts w:ascii="Times New Roman" w:eastAsia="等线" w:hAnsi="Times New Roman" w:cs="Times New Roman"/>
                <w:kern w:val="0"/>
                <w:sz w:val="18"/>
                <w:szCs w:val="18"/>
              </w:rPr>
            </w:pPr>
            <w:r>
              <w:rPr>
                <w:rFonts w:ascii="Times New Roman" w:eastAsia="等线" w:hAnsi="Times New Roman" w:cs="Times New Roman"/>
                <w:kern w:val="0"/>
                <w:sz w:val="18"/>
                <w:szCs w:val="18"/>
              </w:rPr>
              <w:t>(3314.2 to 4142.33)</w:t>
            </w:r>
          </w:p>
        </w:tc>
        <w:tc>
          <w:tcPr>
            <w:tcW w:w="892" w:type="dxa"/>
            <w:tcBorders>
              <w:top w:val="nil"/>
              <w:left w:val="nil"/>
              <w:bottom w:val="nil"/>
              <w:right w:val="nil"/>
            </w:tcBorders>
            <w:vAlign w:val="center"/>
          </w:tcPr>
          <w:p w14:paraId="7929E4B2" w14:textId="77777777" w:rsidR="00061B04" w:rsidRDefault="00000000">
            <w:pPr>
              <w:widowControl/>
              <w:jc w:val="center"/>
              <w:rPr>
                <w:rFonts w:ascii="Times New Roman" w:eastAsia="等线" w:hAnsi="Times New Roman" w:cs="Times New Roman"/>
                <w:kern w:val="0"/>
                <w:sz w:val="18"/>
                <w:szCs w:val="18"/>
              </w:rPr>
            </w:pPr>
            <w:r>
              <w:rPr>
                <w:rFonts w:ascii="Times New Roman" w:eastAsia="等线" w:hAnsi="Times New Roman" w:cs="Times New Roman"/>
                <w:kern w:val="0"/>
                <w:sz w:val="18"/>
                <w:szCs w:val="18"/>
              </w:rPr>
              <w:t>3881.86</w:t>
            </w:r>
          </w:p>
          <w:p w14:paraId="5737807E" w14:textId="77777777" w:rsidR="00061B04" w:rsidRDefault="00000000">
            <w:pPr>
              <w:widowControl/>
              <w:jc w:val="center"/>
              <w:rPr>
                <w:rFonts w:ascii="Times New Roman" w:eastAsia="等线" w:hAnsi="Times New Roman" w:cs="Times New Roman"/>
                <w:kern w:val="0"/>
                <w:sz w:val="18"/>
                <w:szCs w:val="18"/>
              </w:rPr>
            </w:pPr>
            <w:r>
              <w:rPr>
                <w:rFonts w:ascii="Times New Roman" w:eastAsia="等线" w:hAnsi="Times New Roman" w:cs="Times New Roman"/>
                <w:kern w:val="0"/>
                <w:sz w:val="18"/>
                <w:szCs w:val="18"/>
              </w:rPr>
              <w:t>(3445.56 to 4299.95)</w:t>
            </w:r>
          </w:p>
        </w:tc>
        <w:tc>
          <w:tcPr>
            <w:tcW w:w="891" w:type="dxa"/>
            <w:tcBorders>
              <w:top w:val="nil"/>
              <w:left w:val="nil"/>
              <w:bottom w:val="nil"/>
              <w:right w:val="nil"/>
            </w:tcBorders>
            <w:vAlign w:val="center"/>
          </w:tcPr>
          <w:p w14:paraId="0749371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0.1</w:t>
            </w:r>
            <w:r>
              <w:rPr>
                <w:rFonts w:ascii="Times New Roman" w:eastAsia="等线" w:hAnsi="Times New Roman" w:cs="Times New Roman"/>
                <w:color w:val="000000"/>
                <w:kern w:val="0"/>
                <w:sz w:val="18"/>
                <w:szCs w:val="18"/>
              </w:rPr>
              <w:br/>
              <w:t>(0.06 to 0.13)</w:t>
            </w:r>
          </w:p>
        </w:tc>
        <w:tc>
          <w:tcPr>
            <w:tcW w:w="892" w:type="dxa"/>
            <w:tcBorders>
              <w:top w:val="nil"/>
              <w:left w:val="nil"/>
              <w:bottom w:val="nil"/>
              <w:right w:val="nil"/>
            </w:tcBorders>
            <w:vAlign w:val="center"/>
          </w:tcPr>
          <w:p w14:paraId="1ED44F7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3.80%</w:t>
            </w:r>
          </w:p>
        </w:tc>
        <w:tc>
          <w:tcPr>
            <w:tcW w:w="891" w:type="dxa"/>
            <w:tcBorders>
              <w:top w:val="nil"/>
              <w:left w:val="nil"/>
              <w:bottom w:val="nil"/>
              <w:right w:val="nil"/>
            </w:tcBorders>
            <w:vAlign w:val="center"/>
          </w:tcPr>
          <w:p w14:paraId="51F972B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73.01</w:t>
            </w:r>
          </w:p>
          <w:p w14:paraId="69B2418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(36.75 to 129.66)</w:t>
            </w:r>
          </w:p>
        </w:tc>
        <w:tc>
          <w:tcPr>
            <w:tcW w:w="892" w:type="dxa"/>
            <w:tcBorders>
              <w:top w:val="nil"/>
              <w:left w:val="nil"/>
              <w:bottom w:val="nil"/>
              <w:right w:val="nil"/>
            </w:tcBorders>
            <w:vAlign w:val="center"/>
          </w:tcPr>
          <w:p w14:paraId="7687AAB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75.56</w:t>
            </w:r>
          </w:p>
          <w:p w14:paraId="4DADC2F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(38.05 to 133.87)</w:t>
            </w:r>
          </w:p>
        </w:tc>
        <w:tc>
          <w:tcPr>
            <w:tcW w:w="891" w:type="dxa"/>
            <w:tcBorders>
              <w:top w:val="nil"/>
              <w:left w:val="nil"/>
              <w:bottom w:val="nil"/>
              <w:right w:val="nil"/>
            </w:tcBorders>
            <w:vAlign w:val="center"/>
          </w:tcPr>
          <w:p w14:paraId="1E1D617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0.08</w:t>
            </w:r>
            <w:r>
              <w:rPr>
                <w:rFonts w:ascii="Times New Roman" w:eastAsia="等线" w:hAnsi="Times New Roman" w:cs="Times New Roman"/>
                <w:color w:val="000000"/>
                <w:kern w:val="0"/>
                <w:sz w:val="18"/>
                <w:szCs w:val="18"/>
              </w:rPr>
              <w:br/>
              <w:t>(0.04 to 0.12)</w:t>
            </w:r>
          </w:p>
        </w:tc>
        <w:tc>
          <w:tcPr>
            <w:tcW w:w="892" w:type="dxa"/>
            <w:tcBorders>
              <w:top w:val="nil"/>
              <w:left w:val="nil"/>
              <w:bottom w:val="nil"/>
              <w:right w:val="nil"/>
            </w:tcBorders>
            <w:vAlign w:val="center"/>
          </w:tcPr>
          <w:p w14:paraId="6830BCA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3.49%</w:t>
            </w:r>
          </w:p>
        </w:tc>
        <w:tc>
          <w:tcPr>
            <w:tcW w:w="891" w:type="dxa"/>
            <w:tcBorders>
              <w:top w:val="nil"/>
              <w:left w:val="nil"/>
              <w:bottom w:val="nil"/>
              <w:right w:val="nil"/>
            </w:tcBorders>
            <w:vAlign w:val="center"/>
          </w:tcPr>
          <w:p w14:paraId="30C1B21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73.01</w:t>
            </w:r>
          </w:p>
          <w:p w14:paraId="11D95C3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(36.75 to 129.66)</w:t>
            </w:r>
          </w:p>
        </w:tc>
        <w:tc>
          <w:tcPr>
            <w:tcW w:w="892" w:type="dxa"/>
            <w:tcBorders>
              <w:top w:val="nil"/>
              <w:left w:val="nil"/>
              <w:bottom w:val="nil"/>
              <w:right w:val="nil"/>
            </w:tcBorders>
            <w:vAlign w:val="center"/>
          </w:tcPr>
          <w:p w14:paraId="5AB39799"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75.56</w:t>
            </w:r>
          </w:p>
          <w:p w14:paraId="36CBBED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(38.05 to 133.87)</w:t>
            </w:r>
          </w:p>
        </w:tc>
        <w:tc>
          <w:tcPr>
            <w:tcW w:w="891" w:type="dxa"/>
            <w:tcBorders>
              <w:top w:val="nil"/>
              <w:left w:val="nil"/>
              <w:bottom w:val="nil"/>
              <w:right w:val="nil"/>
            </w:tcBorders>
            <w:vAlign w:val="center"/>
          </w:tcPr>
          <w:p w14:paraId="416449E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0.08</w:t>
            </w:r>
            <w:r>
              <w:rPr>
                <w:rFonts w:ascii="Times New Roman" w:eastAsia="等线" w:hAnsi="Times New Roman" w:cs="Times New Roman"/>
                <w:color w:val="000000"/>
                <w:kern w:val="0"/>
                <w:sz w:val="18"/>
                <w:szCs w:val="18"/>
              </w:rPr>
              <w:br/>
              <w:t>(0.04 to 0.12)</w:t>
            </w:r>
          </w:p>
        </w:tc>
        <w:tc>
          <w:tcPr>
            <w:tcW w:w="892" w:type="dxa"/>
            <w:tcBorders>
              <w:top w:val="nil"/>
              <w:left w:val="nil"/>
              <w:bottom w:val="nil"/>
              <w:right w:val="nil"/>
            </w:tcBorders>
            <w:vAlign w:val="center"/>
          </w:tcPr>
          <w:p w14:paraId="3F73943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3.49%</w:t>
            </w:r>
          </w:p>
        </w:tc>
        <w:tc>
          <w:tcPr>
            <w:tcW w:w="891" w:type="dxa"/>
            <w:tcBorders>
              <w:top w:val="nil"/>
              <w:left w:val="nil"/>
              <w:bottom w:val="nil"/>
              <w:right w:val="nil"/>
            </w:tcBorders>
            <w:vAlign w:val="center"/>
          </w:tcPr>
          <w:p w14:paraId="500A848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9516.49</w:t>
            </w:r>
          </w:p>
          <w:p w14:paraId="3E8C35B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(8427.33 to 10664.72)</w:t>
            </w:r>
          </w:p>
        </w:tc>
        <w:tc>
          <w:tcPr>
            <w:tcW w:w="892" w:type="dxa"/>
            <w:tcBorders>
              <w:top w:val="nil"/>
              <w:left w:val="nil"/>
              <w:bottom w:val="nil"/>
              <w:right w:val="nil"/>
            </w:tcBorders>
            <w:vAlign w:val="center"/>
          </w:tcPr>
          <w:p w14:paraId="23F5B08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9838.6</w:t>
            </w:r>
          </w:p>
          <w:p w14:paraId="23821F5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(8732.46 to 11056.05)</w:t>
            </w:r>
          </w:p>
        </w:tc>
        <w:tc>
          <w:tcPr>
            <w:tcW w:w="891" w:type="dxa"/>
            <w:tcBorders>
              <w:top w:val="nil"/>
              <w:left w:val="nil"/>
              <w:bottom w:val="nil"/>
              <w:right w:val="nil"/>
            </w:tcBorders>
            <w:vAlign w:val="center"/>
          </w:tcPr>
          <w:p w14:paraId="51F8D61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0.08</w:t>
            </w:r>
            <w:r>
              <w:rPr>
                <w:rFonts w:ascii="Times New Roman" w:eastAsia="等线" w:hAnsi="Times New Roman" w:cs="Times New Roman"/>
                <w:color w:val="000000"/>
                <w:kern w:val="0"/>
                <w:sz w:val="18"/>
                <w:szCs w:val="18"/>
              </w:rPr>
              <w:br/>
              <w:t>(0.04 to 0.12)</w:t>
            </w:r>
          </w:p>
        </w:tc>
        <w:tc>
          <w:tcPr>
            <w:tcW w:w="892" w:type="dxa"/>
            <w:tcBorders>
              <w:top w:val="nil"/>
              <w:left w:val="nil"/>
              <w:bottom w:val="nil"/>
              <w:right w:val="nil"/>
            </w:tcBorders>
            <w:vAlign w:val="center"/>
          </w:tcPr>
          <w:p w14:paraId="523B3FB9"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3.38%</w:t>
            </w:r>
          </w:p>
        </w:tc>
      </w:tr>
      <w:tr w:rsidR="00061B04" w14:paraId="3248D58D" w14:textId="77777777">
        <w:trPr>
          <w:trHeight w:val="840"/>
          <w:jc w:val="center"/>
        </w:trPr>
        <w:tc>
          <w:tcPr>
            <w:tcW w:w="1134" w:type="dxa"/>
            <w:tcBorders>
              <w:top w:val="nil"/>
              <w:left w:val="nil"/>
              <w:bottom w:val="nil"/>
              <w:right w:val="nil"/>
            </w:tcBorders>
            <w:vAlign w:val="center"/>
          </w:tcPr>
          <w:p w14:paraId="4E7A3276"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People's Republic of China</w:t>
            </w:r>
          </w:p>
        </w:tc>
        <w:tc>
          <w:tcPr>
            <w:tcW w:w="891" w:type="dxa"/>
            <w:tcBorders>
              <w:top w:val="nil"/>
              <w:left w:val="nil"/>
              <w:bottom w:val="nil"/>
              <w:right w:val="nil"/>
            </w:tcBorders>
            <w:vAlign w:val="center"/>
          </w:tcPr>
          <w:p w14:paraId="40EEB43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1851.79</w:t>
            </w:r>
          </w:p>
          <w:p w14:paraId="208418D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(1617.16 to 2089.3)</w:t>
            </w:r>
          </w:p>
        </w:tc>
        <w:tc>
          <w:tcPr>
            <w:tcW w:w="892" w:type="dxa"/>
            <w:tcBorders>
              <w:top w:val="nil"/>
              <w:left w:val="nil"/>
              <w:bottom w:val="nil"/>
              <w:right w:val="nil"/>
            </w:tcBorders>
            <w:vAlign w:val="center"/>
          </w:tcPr>
          <w:p w14:paraId="06B9C3C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1844.31</w:t>
            </w:r>
          </w:p>
          <w:p w14:paraId="1F99653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(1605.06 to 2084.12)</w:t>
            </w:r>
          </w:p>
        </w:tc>
        <w:tc>
          <w:tcPr>
            <w:tcW w:w="891" w:type="dxa"/>
            <w:tcBorders>
              <w:top w:val="nil"/>
              <w:left w:val="nil"/>
              <w:bottom w:val="nil"/>
              <w:right w:val="nil"/>
            </w:tcBorders>
            <w:vAlign w:val="center"/>
          </w:tcPr>
          <w:p w14:paraId="5ACBDAD9"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-0.08</w:t>
            </w:r>
            <w:r>
              <w:rPr>
                <w:rFonts w:ascii="Times New Roman" w:eastAsia="等线" w:hAnsi="Times New Roman" w:cs="Times New Roman"/>
                <w:color w:val="000000"/>
                <w:kern w:val="0"/>
                <w:sz w:val="18"/>
                <w:szCs w:val="18"/>
              </w:rPr>
              <w:br/>
              <w:t>(-0.2 to 0.04)</w:t>
            </w:r>
          </w:p>
        </w:tc>
        <w:tc>
          <w:tcPr>
            <w:tcW w:w="892" w:type="dxa"/>
            <w:tcBorders>
              <w:top w:val="nil"/>
              <w:left w:val="nil"/>
              <w:bottom w:val="nil"/>
              <w:right w:val="nil"/>
            </w:tcBorders>
            <w:vAlign w:val="center"/>
          </w:tcPr>
          <w:p w14:paraId="59978CB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-0.40%</w:t>
            </w:r>
          </w:p>
        </w:tc>
        <w:tc>
          <w:tcPr>
            <w:tcW w:w="891" w:type="dxa"/>
            <w:tcBorders>
              <w:top w:val="nil"/>
              <w:left w:val="nil"/>
              <w:bottom w:val="nil"/>
              <w:right w:val="nil"/>
            </w:tcBorders>
            <w:vAlign w:val="center"/>
          </w:tcPr>
          <w:p w14:paraId="25FD8F0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35.27</w:t>
            </w:r>
          </w:p>
          <w:p w14:paraId="0B6433B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(17.69 to 62.79)</w:t>
            </w:r>
          </w:p>
        </w:tc>
        <w:tc>
          <w:tcPr>
            <w:tcW w:w="892" w:type="dxa"/>
            <w:tcBorders>
              <w:top w:val="nil"/>
              <w:left w:val="nil"/>
              <w:bottom w:val="nil"/>
              <w:right w:val="nil"/>
            </w:tcBorders>
            <w:vAlign w:val="center"/>
          </w:tcPr>
          <w:p w14:paraId="1E20D43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35.12</w:t>
            </w:r>
          </w:p>
          <w:p w14:paraId="6C7A088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(17.63 to 62.34)</w:t>
            </w:r>
          </w:p>
        </w:tc>
        <w:tc>
          <w:tcPr>
            <w:tcW w:w="891" w:type="dxa"/>
            <w:tcBorders>
              <w:top w:val="nil"/>
              <w:left w:val="nil"/>
              <w:bottom w:val="nil"/>
              <w:right w:val="nil"/>
            </w:tcBorders>
            <w:vAlign w:val="center"/>
          </w:tcPr>
          <w:p w14:paraId="20A75A3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-0.09</w:t>
            </w:r>
            <w:r>
              <w:rPr>
                <w:rFonts w:ascii="Times New Roman" w:eastAsia="等线" w:hAnsi="Times New Roman" w:cs="Times New Roman"/>
                <w:color w:val="000000"/>
                <w:kern w:val="0"/>
                <w:sz w:val="18"/>
                <w:szCs w:val="18"/>
              </w:rPr>
              <w:br/>
              <w:t>(-0.22 to 0.05)</w:t>
            </w:r>
          </w:p>
        </w:tc>
        <w:tc>
          <w:tcPr>
            <w:tcW w:w="892" w:type="dxa"/>
            <w:tcBorders>
              <w:top w:val="nil"/>
              <w:left w:val="nil"/>
              <w:bottom w:val="nil"/>
              <w:right w:val="nil"/>
            </w:tcBorders>
            <w:vAlign w:val="center"/>
          </w:tcPr>
          <w:p w14:paraId="4F3C20E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-0.43%</w:t>
            </w:r>
          </w:p>
        </w:tc>
        <w:tc>
          <w:tcPr>
            <w:tcW w:w="891" w:type="dxa"/>
            <w:tcBorders>
              <w:top w:val="nil"/>
              <w:left w:val="nil"/>
              <w:bottom w:val="nil"/>
              <w:right w:val="nil"/>
            </w:tcBorders>
            <w:vAlign w:val="center"/>
          </w:tcPr>
          <w:p w14:paraId="50C8327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35.27</w:t>
            </w:r>
          </w:p>
          <w:p w14:paraId="2B44B73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(17.69 to 62.79)</w:t>
            </w:r>
          </w:p>
        </w:tc>
        <w:tc>
          <w:tcPr>
            <w:tcW w:w="892" w:type="dxa"/>
            <w:tcBorders>
              <w:top w:val="nil"/>
              <w:left w:val="nil"/>
              <w:bottom w:val="nil"/>
              <w:right w:val="nil"/>
            </w:tcBorders>
            <w:vAlign w:val="center"/>
          </w:tcPr>
          <w:p w14:paraId="063513A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35.12</w:t>
            </w:r>
          </w:p>
          <w:p w14:paraId="3D404F6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(17.63 to 62.34)</w:t>
            </w:r>
          </w:p>
        </w:tc>
        <w:tc>
          <w:tcPr>
            <w:tcW w:w="891" w:type="dxa"/>
            <w:tcBorders>
              <w:top w:val="nil"/>
              <w:left w:val="nil"/>
              <w:bottom w:val="nil"/>
              <w:right w:val="nil"/>
            </w:tcBorders>
            <w:vAlign w:val="center"/>
          </w:tcPr>
          <w:p w14:paraId="6733ED4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-0.09</w:t>
            </w:r>
            <w:r>
              <w:rPr>
                <w:rFonts w:ascii="Times New Roman" w:eastAsia="等线" w:hAnsi="Times New Roman" w:cs="Times New Roman"/>
                <w:color w:val="000000"/>
                <w:kern w:val="0"/>
                <w:sz w:val="18"/>
                <w:szCs w:val="18"/>
              </w:rPr>
              <w:br/>
              <w:t>(-0.22 to 0.05)</w:t>
            </w:r>
          </w:p>
        </w:tc>
        <w:tc>
          <w:tcPr>
            <w:tcW w:w="892" w:type="dxa"/>
            <w:tcBorders>
              <w:top w:val="nil"/>
              <w:left w:val="nil"/>
              <w:bottom w:val="nil"/>
              <w:right w:val="nil"/>
            </w:tcBorders>
            <w:vAlign w:val="center"/>
          </w:tcPr>
          <w:p w14:paraId="4E23819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-0.43%</w:t>
            </w:r>
          </w:p>
        </w:tc>
        <w:tc>
          <w:tcPr>
            <w:tcW w:w="891" w:type="dxa"/>
            <w:tcBorders>
              <w:top w:val="nil"/>
              <w:left w:val="nil"/>
              <w:bottom w:val="nil"/>
              <w:right w:val="nil"/>
            </w:tcBorders>
            <w:vAlign w:val="center"/>
          </w:tcPr>
          <w:p w14:paraId="433000F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4562.63</w:t>
            </w:r>
          </w:p>
          <w:p w14:paraId="23A1953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(3972.15 to 5176.18)</w:t>
            </w:r>
          </w:p>
        </w:tc>
        <w:tc>
          <w:tcPr>
            <w:tcW w:w="892" w:type="dxa"/>
            <w:tcBorders>
              <w:top w:val="nil"/>
              <w:left w:val="nil"/>
              <w:bottom w:val="nil"/>
              <w:right w:val="nil"/>
            </w:tcBorders>
            <w:vAlign w:val="center"/>
          </w:tcPr>
          <w:p w14:paraId="08E538A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4540.66</w:t>
            </w:r>
          </w:p>
          <w:p w14:paraId="5CBABC2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(3950.76 to 5156.56)</w:t>
            </w:r>
          </w:p>
        </w:tc>
        <w:tc>
          <w:tcPr>
            <w:tcW w:w="891" w:type="dxa"/>
            <w:tcBorders>
              <w:top w:val="nil"/>
              <w:left w:val="nil"/>
              <w:bottom w:val="nil"/>
              <w:right w:val="nil"/>
            </w:tcBorders>
            <w:vAlign w:val="center"/>
          </w:tcPr>
          <w:p w14:paraId="02CFFB9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-0.09</w:t>
            </w:r>
            <w:r>
              <w:rPr>
                <w:rFonts w:ascii="Times New Roman" w:eastAsia="等线" w:hAnsi="Times New Roman" w:cs="Times New Roman"/>
                <w:color w:val="000000"/>
                <w:kern w:val="0"/>
                <w:sz w:val="18"/>
                <w:szCs w:val="18"/>
              </w:rPr>
              <w:br/>
              <w:t>(-0.22 to 0.05)</w:t>
            </w:r>
          </w:p>
        </w:tc>
        <w:tc>
          <w:tcPr>
            <w:tcW w:w="892" w:type="dxa"/>
            <w:tcBorders>
              <w:top w:val="nil"/>
              <w:left w:val="nil"/>
              <w:bottom w:val="nil"/>
              <w:right w:val="nil"/>
            </w:tcBorders>
            <w:vAlign w:val="center"/>
          </w:tcPr>
          <w:p w14:paraId="7FF3427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-0.48%</w:t>
            </w:r>
          </w:p>
        </w:tc>
      </w:tr>
      <w:tr w:rsidR="00061B04" w14:paraId="4855FC3D" w14:textId="77777777">
        <w:trPr>
          <w:trHeight w:val="840"/>
          <w:jc w:val="center"/>
        </w:trPr>
        <w:tc>
          <w:tcPr>
            <w:tcW w:w="1134" w:type="dxa"/>
            <w:tcBorders>
              <w:top w:val="nil"/>
              <w:left w:val="nil"/>
              <w:bottom w:val="nil"/>
              <w:right w:val="nil"/>
            </w:tcBorders>
            <w:vAlign w:val="center"/>
          </w:tcPr>
          <w:p w14:paraId="2F354D61"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Japan</w:t>
            </w:r>
          </w:p>
        </w:tc>
        <w:tc>
          <w:tcPr>
            <w:tcW w:w="891" w:type="dxa"/>
            <w:tcBorders>
              <w:top w:val="nil"/>
              <w:left w:val="nil"/>
              <w:bottom w:val="nil"/>
              <w:right w:val="nil"/>
            </w:tcBorders>
            <w:vAlign w:val="center"/>
          </w:tcPr>
          <w:p w14:paraId="2AE63CD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2475.82</w:t>
            </w:r>
          </w:p>
          <w:p w14:paraId="5DB892D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(2167.09 to 2769.55)</w:t>
            </w:r>
          </w:p>
        </w:tc>
        <w:tc>
          <w:tcPr>
            <w:tcW w:w="892" w:type="dxa"/>
            <w:tcBorders>
              <w:top w:val="nil"/>
              <w:left w:val="nil"/>
              <w:bottom w:val="nil"/>
              <w:right w:val="nil"/>
            </w:tcBorders>
            <w:vAlign w:val="center"/>
          </w:tcPr>
          <w:p w14:paraId="0CE7202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2486.79</w:t>
            </w:r>
          </w:p>
          <w:p w14:paraId="19CA037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(2176.98 to 2782.55)</w:t>
            </w:r>
          </w:p>
        </w:tc>
        <w:tc>
          <w:tcPr>
            <w:tcW w:w="891" w:type="dxa"/>
            <w:tcBorders>
              <w:top w:val="nil"/>
              <w:left w:val="nil"/>
              <w:bottom w:val="nil"/>
              <w:right w:val="nil"/>
            </w:tcBorders>
            <w:vAlign w:val="center"/>
          </w:tcPr>
          <w:p w14:paraId="75F2B62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0.07</w:t>
            </w:r>
            <w:r>
              <w:rPr>
                <w:rFonts w:ascii="Times New Roman" w:eastAsia="等线" w:hAnsi="Times New Roman" w:cs="Times New Roman"/>
                <w:color w:val="000000"/>
                <w:kern w:val="0"/>
                <w:sz w:val="18"/>
                <w:szCs w:val="18"/>
              </w:rPr>
              <w:br/>
              <w:t>(0.02 to 0.11)</w:t>
            </w:r>
          </w:p>
        </w:tc>
        <w:tc>
          <w:tcPr>
            <w:tcW w:w="892" w:type="dxa"/>
            <w:tcBorders>
              <w:top w:val="nil"/>
              <w:left w:val="nil"/>
              <w:bottom w:val="nil"/>
              <w:right w:val="nil"/>
            </w:tcBorders>
            <w:vAlign w:val="center"/>
          </w:tcPr>
          <w:p w14:paraId="7B42E78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0.44%</w:t>
            </w:r>
          </w:p>
        </w:tc>
        <w:tc>
          <w:tcPr>
            <w:tcW w:w="891" w:type="dxa"/>
            <w:tcBorders>
              <w:top w:val="nil"/>
              <w:left w:val="nil"/>
              <w:bottom w:val="nil"/>
              <w:right w:val="nil"/>
            </w:tcBorders>
            <w:vAlign w:val="center"/>
          </w:tcPr>
          <w:p w14:paraId="50B945D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46.62</w:t>
            </w:r>
          </w:p>
          <w:p w14:paraId="6EBA1A0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(23.36 to 84.5)</w:t>
            </w:r>
          </w:p>
        </w:tc>
        <w:tc>
          <w:tcPr>
            <w:tcW w:w="892" w:type="dxa"/>
            <w:tcBorders>
              <w:top w:val="nil"/>
              <w:left w:val="nil"/>
              <w:bottom w:val="nil"/>
              <w:right w:val="nil"/>
            </w:tcBorders>
            <w:vAlign w:val="center"/>
          </w:tcPr>
          <w:p w14:paraId="7486851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46.93</w:t>
            </w:r>
          </w:p>
          <w:p w14:paraId="67ABD249"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(23.57 to 85.18)</w:t>
            </w:r>
          </w:p>
        </w:tc>
        <w:tc>
          <w:tcPr>
            <w:tcW w:w="891" w:type="dxa"/>
            <w:tcBorders>
              <w:top w:val="nil"/>
              <w:left w:val="nil"/>
              <w:bottom w:val="nil"/>
              <w:right w:val="nil"/>
            </w:tcBorders>
            <w:vAlign w:val="center"/>
          </w:tcPr>
          <w:p w14:paraId="45AF372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0.08</w:t>
            </w:r>
            <w:r>
              <w:rPr>
                <w:rFonts w:ascii="Times New Roman" w:eastAsia="等线" w:hAnsi="Times New Roman" w:cs="Times New Roman"/>
                <w:color w:val="000000"/>
                <w:kern w:val="0"/>
                <w:sz w:val="18"/>
                <w:szCs w:val="18"/>
              </w:rPr>
              <w:br/>
              <w:t>(0.03 to 0.13)</w:t>
            </w:r>
          </w:p>
        </w:tc>
        <w:tc>
          <w:tcPr>
            <w:tcW w:w="892" w:type="dxa"/>
            <w:tcBorders>
              <w:top w:val="nil"/>
              <w:left w:val="nil"/>
              <w:bottom w:val="nil"/>
              <w:right w:val="nil"/>
            </w:tcBorders>
            <w:vAlign w:val="center"/>
          </w:tcPr>
          <w:p w14:paraId="6DE2A31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0.66%</w:t>
            </w:r>
          </w:p>
        </w:tc>
        <w:tc>
          <w:tcPr>
            <w:tcW w:w="891" w:type="dxa"/>
            <w:tcBorders>
              <w:top w:val="nil"/>
              <w:left w:val="nil"/>
              <w:bottom w:val="nil"/>
              <w:right w:val="nil"/>
            </w:tcBorders>
            <w:vAlign w:val="center"/>
          </w:tcPr>
          <w:p w14:paraId="2A97626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46.62</w:t>
            </w:r>
          </w:p>
          <w:p w14:paraId="0CA5DF8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(23.36 to 84.5)</w:t>
            </w:r>
          </w:p>
        </w:tc>
        <w:tc>
          <w:tcPr>
            <w:tcW w:w="892" w:type="dxa"/>
            <w:tcBorders>
              <w:top w:val="nil"/>
              <w:left w:val="nil"/>
              <w:bottom w:val="nil"/>
              <w:right w:val="nil"/>
            </w:tcBorders>
            <w:vAlign w:val="center"/>
          </w:tcPr>
          <w:p w14:paraId="527E2CE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46.93</w:t>
            </w:r>
          </w:p>
          <w:p w14:paraId="4D8D0CA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(23.57 to 85.18)</w:t>
            </w:r>
          </w:p>
        </w:tc>
        <w:tc>
          <w:tcPr>
            <w:tcW w:w="891" w:type="dxa"/>
            <w:tcBorders>
              <w:top w:val="nil"/>
              <w:left w:val="nil"/>
              <w:bottom w:val="nil"/>
              <w:right w:val="nil"/>
            </w:tcBorders>
            <w:vAlign w:val="center"/>
          </w:tcPr>
          <w:p w14:paraId="372B5D1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0.08</w:t>
            </w:r>
            <w:r>
              <w:rPr>
                <w:rFonts w:ascii="Times New Roman" w:eastAsia="等线" w:hAnsi="Times New Roman" w:cs="Times New Roman"/>
                <w:color w:val="000000"/>
                <w:kern w:val="0"/>
                <w:sz w:val="18"/>
                <w:szCs w:val="18"/>
              </w:rPr>
              <w:br/>
              <w:t>(0.03 to 0.13)</w:t>
            </w:r>
          </w:p>
        </w:tc>
        <w:tc>
          <w:tcPr>
            <w:tcW w:w="892" w:type="dxa"/>
            <w:tcBorders>
              <w:top w:val="nil"/>
              <w:left w:val="nil"/>
              <w:bottom w:val="nil"/>
              <w:right w:val="nil"/>
            </w:tcBorders>
            <w:vAlign w:val="center"/>
          </w:tcPr>
          <w:p w14:paraId="159F80A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0.66%</w:t>
            </w:r>
          </w:p>
        </w:tc>
        <w:tc>
          <w:tcPr>
            <w:tcW w:w="891" w:type="dxa"/>
            <w:tcBorders>
              <w:top w:val="nil"/>
              <w:left w:val="nil"/>
              <w:bottom w:val="nil"/>
              <w:right w:val="nil"/>
            </w:tcBorders>
            <w:vAlign w:val="center"/>
          </w:tcPr>
          <w:p w14:paraId="2316F76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6028.37</w:t>
            </w:r>
          </w:p>
          <w:p w14:paraId="431D425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(5281.01 to 6825.67)</w:t>
            </w:r>
          </w:p>
        </w:tc>
        <w:tc>
          <w:tcPr>
            <w:tcW w:w="892" w:type="dxa"/>
            <w:tcBorders>
              <w:top w:val="nil"/>
              <w:left w:val="nil"/>
              <w:bottom w:val="nil"/>
              <w:right w:val="nil"/>
            </w:tcBorders>
            <w:vAlign w:val="center"/>
          </w:tcPr>
          <w:p w14:paraId="5486F85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6058.25</w:t>
            </w:r>
          </w:p>
          <w:p w14:paraId="58F221A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(5306.58 to 6856.53)</w:t>
            </w:r>
          </w:p>
        </w:tc>
        <w:tc>
          <w:tcPr>
            <w:tcW w:w="891" w:type="dxa"/>
            <w:tcBorders>
              <w:top w:val="nil"/>
              <w:left w:val="nil"/>
              <w:bottom w:val="nil"/>
              <w:right w:val="nil"/>
            </w:tcBorders>
            <w:vAlign w:val="center"/>
          </w:tcPr>
          <w:p w14:paraId="5C02142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0.07</w:t>
            </w:r>
            <w:r>
              <w:rPr>
                <w:rFonts w:ascii="Times New Roman" w:eastAsia="等线" w:hAnsi="Times New Roman" w:cs="Times New Roman"/>
                <w:color w:val="000000"/>
                <w:kern w:val="0"/>
                <w:sz w:val="18"/>
                <w:szCs w:val="18"/>
              </w:rPr>
              <w:br/>
              <w:t>(0.02 to 0.12)</w:t>
            </w:r>
          </w:p>
        </w:tc>
        <w:tc>
          <w:tcPr>
            <w:tcW w:w="892" w:type="dxa"/>
            <w:tcBorders>
              <w:top w:val="nil"/>
              <w:left w:val="nil"/>
              <w:bottom w:val="nil"/>
              <w:right w:val="nil"/>
            </w:tcBorders>
            <w:vAlign w:val="center"/>
          </w:tcPr>
          <w:p w14:paraId="56CB179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0.50%</w:t>
            </w:r>
          </w:p>
        </w:tc>
      </w:tr>
      <w:tr w:rsidR="00061B04" w14:paraId="0887111F" w14:textId="77777777">
        <w:trPr>
          <w:trHeight w:val="840"/>
          <w:jc w:val="center"/>
        </w:trPr>
        <w:tc>
          <w:tcPr>
            <w:tcW w:w="1134" w:type="dxa"/>
            <w:tcBorders>
              <w:top w:val="nil"/>
              <w:left w:val="nil"/>
              <w:bottom w:val="nil"/>
              <w:right w:val="nil"/>
            </w:tcBorders>
            <w:vAlign w:val="center"/>
          </w:tcPr>
          <w:p w14:paraId="25BA82F5"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Republic of Korea</w:t>
            </w:r>
          </w:p>
        </w:tc>
        <w:tc>
          <w:tcPr>
            <w:tcW w:w="891" w:type="dxa"/>
            <w:tcBorders>
              <w:top w:val="nil"/>
              <w:left w:val="nil"/>
              <w:bottom w:val="nil"/>
              <w:right w:val="nil"/>
            </w:tcBorders>
            <w:vAlign w:val="center"/>
          </w:tcPr>
          <w:p w14:paraId="7F3EBFD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2780.85</w:t>
            </w:r>
          </w:p>
          <w:p w14:paraId="2552052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(2429.52 to 3114.11)</w:t>
            </w:r>
          </w:p>
        </w:tc>
        <w:tc>
          <w:tcPr>
            <w:tcW w:w="892" w:type="dxa"/>
            <w:tcBorders>
              <w:top w:val="nil"/>
              <w:left w:val="nil"/>
              <w:bottom w:val="nil"/>
              <w:right w:val="nil"/>
            </w:tcBorders>
            <w:vAlign w:val="center"/>
          </w:tcPr>
          <w:p w14:paraId="569C7A9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2777.11</w:t>
            </w:r>
          </w:p>
          <w:p w14:paraId="4C18C3E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(2424.66 to 3108.48)</w:t>
            </w:r>
          </w:p>
        </w:tc>
        <w:tc>
          <w:tcPr>
            <w:tcW w:w="891" w:type="dxa"/>
            <w:tcBorders>
              <w:top w:val="nil"/>
              <w:left w:val="nil"/>
              <w:bottom w:val="nil"/>
              <w:right w:val="nil"/>
            </w:tcBorders>
            <w:vAlign w:val="center"/>
          </w:tcPr>
          <w:p w14:paraId="6D1F8FB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0.26</w:t>
            </w:r>
            <w:r>
              <w:rPr>
                <w:rFonts w:ascii="Times New Roman" w:eastAsia="等线" w:hAnsi="Times New Roman" w:cs="Times New Roman"/>
                <w:color w:val="000000"/>
                <w:kern w:val="0"/>
                <w:sz w:val="18"/>
                <w:szCs w:val="18"/>
              </w:rPr>
              <w:br/>
              <w:t>(0.07 to 0.45)</w:t>
            </w:r>
          </w:p>
        </w:tc>
        <w:tc>
          <w:tcPr>
            <w:tcW w:w="892" w:type="dxa"/>
            <w:tcBorders>
              <w:top w:val="nil"/>
              <w:left w:val="nil"/>
              <w:bottom w:val="nil"/>
              <w:right w:val="nil"/>
            </w:tcBorders>
            <w:vAlign w:val="center"/>
          </w:tcPr>
          <w:p w14:paraId="6ED843E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-0.13%</w:t>
            </w:r>
          </w:p>
        </w:tc>
        <w:tc>
          <w:tcPr>
            <w:tcW w:w="891" w:type="dxa"/>
            <w:tcBorders>
              <w:top w:val="nil"/>
              <w:left w:val="nil"/>
              <w:bottom w:val="nil"/>
              <w:right w:val="nil"/>
            </w:tcBorders>
            <w:vAlign w:val="center"/>
          </w:tcPr>
          <w:p w14:paraId="79B2D80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52.49</w:t>
            </w:r>
          </w:p>
          <w:p w14:paraId="5D157069"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(26.22 to 93.29)</w:t>
            </w:r>
          </w:p>
        </w:tc>
        <w:tc>
          <w:tcPr>
            <w:tcW w:w="892" w:type="dxa"/>
            <w:tcBorders>
              <w:top w:val="nil"/>
              <w:left w:val="nil"/>
              <w:bottom w:val="nil"/>
              <w:right w:val="nil"/>
            </w:tcBorders>
            <w:vAlign w:val="center"/>
          </w:tcPr>
          <w:p w14:paraId="1A86421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52.45</w:t>
            </w:r>
          </w:p>
          <w:p w14:paraId="2BA22CF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(26.26 to 93.69)</w:t>
            </w:r>
          </w:p>
        </w:tc>
        <w:tc>
          <w:tcPr>
            <w:tcW w:w="891" w:type="dxa"/>
            <w:tcBorders>
              <w:top w:val="nil"/>
              <w:left w:val="nil"/>
              <w:bottom w:val="nil"/>
              <w:right w:val="nil"/>
            </w:tcBorders>
            <w:vAlign w:val="center"/>
          </w:tcPr>
          <w:p w14:paraId="07A3096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0.37</w:t>
            </w:r>
            <w:r>
              <w:rPr>
                <w:rFonts w:ascii="Times New Roman" w:eastAsia="等线" w:hAnsi="Times New Roman" w:cs="Times New Roman"/>
                <w:color w:val="000000"/>
                <w:kern w:val="0"/>
                <w:sz w:val="18"/>
                <w:szCs w:val="18"/>
              </w:rPr>
              <w:br/>
              <w:t>(0.11 to 0.62)</w:t>
            </w:r>
          </w:p>
        </w:tc>
        <w:tc>
          <w:tcPr>
            <w:tcW w:w="892" w:type="dxa"/>
            <w:tcBorders>
              <w:top w:val="nil"/>
              <w:left w:val="nil"/>
              <w:bottom w:val="nil"/>
              <w:right w:val="nil"/>
            </w:tcBorders>
            <w:vAlign w:val="center"/>
          </w:tcPr>
          <w:p w14:paraId="14AD2EF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-0.07%</w:t>
            </w:r>
          </w:p>
        </w:tc>
        <w:tc>
          <w:tcPr>
            <w:tcW w:w="891" w:type="dxa"/>
            <w:tcBorders>
              <w:top w:val="nil"/>
              <w:left w:val="nil"/>
              <w:bottom w:val="nil"/>
              <w:right w:val="nil"/>
            </w:tcBorders>
            <w:vAlign w:val="center"/>
          </w:tcPr>
          <w:p w14:paraId="52F0163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52.49</w:t>
            </w:r>
          </w:p>
          <w:p w14:paraId="5F92382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(26.22 to 93.29)</w:t>
            </w:r>
          </w:p>
        </w:tc>
        <w:tc>
          <w:tcPr>
            <w:tcW w:w="892" w:type="dxa"/>
            <w:tcBorders>
              <w:top w:val="nil"/>
              <w:left w:val="nil"/>
              <w:bottom w:val="nil"/>
              <w:right w:val="nil"/>
            </w:tcBorders>
            <w:vAlign w:val="center"/>
          </w:tcPr>
          <w:p w14:paraId="078195D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52.45</w:t>
            </w:r>
          </w:p>
          <w:p w14:paraId="115D8F1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(26.26 to 93.69)</w:t>
            </w:r>
          </w:p>
        </w:tc>
        <w:tc>
          <w:tcPr>
            <w:tcW w:w="891" w:type="dxa"/>
            <w:tcBorders>
              <w:top w:val="nil"/>
              <w:left w:val="nil"/>
              <w:bottom w:val="nil"/>
              <w:right w:val="nil"/>
            </w:tcBorders>
            <w:vAlign w:val="center"/>
          </w:tcPr>
          <w:p w14:paraId="4D46BA6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0.37</w:t>
            </w:r>
            <w:r>
              <w:rPr>
                <w:rFonts w:ascii="Times New Roman" w:eastAsia="等线" w:hAnsi="Times New Roman" w:cs="Times New Roman"/>
                <w:color w:val="000000"/>
                <w:kern w:val="0"/>
                <w:sz w:val="18"/>
                <w:szCs w:val="18"/>
              </w:rPr>
              <w:br/>
              <w:t>(0.11 to 0.62)</w:t>
            </w:r>
          </w:p>
        </w:tc>
        <w:tc>
          <w:tcPr>
            <w:tcW w:w="892" w:type="dxa"/>
            <w:tcBorders>
              <w:top w:val="nil"/>
              <w:left w:val="nil"/>
              <w:bottom w:val="nil"/>
              <w:right w:val="nil"/>
            </w:tcBorders>
            <w:vAlign w:val="center"/>
          </w:tcPr>
          <w:p w14:paraId="2D6A980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-0.07%</w:t>
            </w:r>
          </w:p>
        </w:tc>
        <w:tc>
          <w:tcPr>
            <w:tcW w:w="891" w:type="dxa"/>
            <w:tcBorders>
              <w:top w:val="nil"/>
              <w:left w:val="nil"/>
              <w:bottom w:val="nil"/>
              <w:right w:val="nil"/>
            </w:tcBorders>
            <w:vAlign w:val="center"/>
          </w:tcPr>
          <w:p w14:paraId="6D561EE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6813.66</w:t>
            </w:r>
          </w:p>
          <w:p w14:paraId="1BEB604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(5959.77 to 7690.32)</w:t>
            </w:r>
          </w:p>
        </w:tc>
        <w:tc>
          <w:tcPr>
            <w:tcW w:w="892" w:type="dxa"/>
            <w:tcBorders>
              <w:top w:val="nil"/>
              <w:left w:val="nil"/>
              <w:bottom w:val="nil"/>
              <w:right w:val="nil"/>
            </w:tcBorders>
            <w:vAlign w:val="center"/>
          </w:tcPr>
          <w:p w14:paraId="2FD942A9"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6796.45</w:t>
            </w:r>
          </w:p>
          <w:p w14:paraId="3CDF101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(5941.76 to 7670.2)</w:t>
            </w:r>
          </w:p>
        </w:tc>
        <w:tc>
          <w:tcPr>
            <w:tcW w:w="891" w:type="dxa"/>
            <w:tcBorders>
              <w:top w:val="nil"/>
              <w:left w:val="nil"/>
              <w:bottom w:val="nil"/>
              <w:right w:val="nil"/>
            </w:tcBorders>
            <w:vAlign w:val="center"/>
          </w:tcPr>
          <w:p w14:paraId="5478C26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0.36</w:t>
            </w:r>
            <w:r>
              <w:rPr>
                <w:rFonts w:ascii="Times New Roman" w:eastAsia="等线" w:hAnsi="Times New Roman" w:cs="Times New Roman"/>
                <w:color w:val="000000"/>
                <w:kern w:val="0"/>
                <w:sz w:val="18"/>
                <w:szCs w:val="18"/>
              </w:rPr>
              <w:br/>
              <w:t>(0.1 to 0.62)</w:t>
            </w:r>
          </w:p>
        </w:tc>
        <w:tc>
          <w:tcPr>
            <w:tcW w:w="892" w:type="dxa"/>
            <w:tcBorders>
              <w:top w:val="nil"/>
              <w:left w:val="nil"/>
              <w:bottom w:val="nil"/>
              <w:right w:val="nil"/>
            </w:tcBorders>
            <w:vAlign w:val="center"/>
          </w:tcPr>
          <w:p w14:paraId="37C7D6C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-0.25%</w:t>
            </w:r>
          </w:p>
        </w:tc>
      </w:tr>
      <w:tr w:rsidR="00061B04" w14:paraId="0F72E3AE" w14:textId="77777777">
        <w:trPr>
          <w:trHeight w:val="840"/>
          <w:jc w:val="center"/>
        </w:trPr>
        <w:tc>
          <w:tcPr>
            <w:tcW w:w="1134" w:type="dxa"/>
            <w:tcBorders>
              <w:top w:val="nil"/>
              <w:left w:val="nil"/>
              <w:bottom w:val="nil"/>
              <w:right w:val="nil"/>
            </w:tcBorders>
            <w:vAlign w:val="center"/>
          </w:tcPr>
          <w:p w14:paraId="40A885AA"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lastRenderedPageBreak/>
              <w:t>Democratic People's Republic of Korea</w:t>
            </w:r>
          </w:p>
        </w:tc>
        <w:tc>
          <w:tcPr>
            <w:tcW w:w="891" w:type="dxa"/>
            <w:tcBorders>
              <w:top w:val="nil"/>
              <w:left w:val="nil"/>
              <w:bottom w:val="nil"/>
              <w:right w:val="nil"/>
            </w:tcBorders>
            <w:vAlign w:val="center"/>
          </w:tcPr>
          <w:p w14:paraId="1C1C957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1938.58</w:t>
            </w:r>
          </w:p>
          <w:p w14:paraId="0F9EAD6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(1691.63 to 2193.53)</w:t>
            </w:r>
          </w:p>
        </w:tc>
        <w:tc>
          <w:tcPr>
            <w:tcW w:w="892" w:type="dxa"/>
            <w:tcBorders>
              <w:top w:val="nil"/>
              <w:left w:val="nil"/>
              <w:bottom w:val="nil"/>
              <w:right w:val="nil"/>
            </w:tcBorders>
            <w:vAlign w:val="center"/>
          </w:tcPr>
          <w:p w14:paraId="556E301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1927.59</w:t>
            </w:r>
          </w:p>
          <w:p w14:paraId="7F37B1A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(1683.71 to 2178.28)</w:t>
            </w:r>
          </w:p>
        </w:tc>
        <w:tc>
          <w:tcPr>
            <w:tcW w:w="891" w:type="dxa"/>
            <w:tcBorders>
              <w:top w:val="nil"/>
              <w:left w:val="nil"/>
              <w:bottom w:val="nil"/>
              <w:right w:val="nil"/>
            </w:tcBorders>
            <w:vAlign w:val="center"/>
          </w:tcPr>
          <w:p w14:paraId="16A64E1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-0.02</w:t>
            </w:r>
            <w:r>
              <w:rPr>
                <w:rFonts w:ascii="Times New Roman" w:eastAsia="等线" w:hAnsi="Times New Roman" w:cs="Times New Roman"/>
                <w:color w:val="000000"/>
                <w:kern w:val="0"/>
                <w:sz w:val="18"/>
                <w:szCs w:val="18"/>
              </w:rPr>
              <w:br/>
              <w:t>(-0.02 to -0.02)</w:t>
            </w:r>
          </w:p>
        </w:tc>
        <w:tc>
          <w:tcPr>
            <w:tcW w:w="892" w:type="dxa"/>
            <w:tcBorders>
              <w:top w:val="nil"/>
              <w:left w:val="nil"/>
              <w:bottom w:val="nil"/>
              <w:right w:val="nil"/>
            </w:tcBorders>
            <w:vAlign w:val="center"/>
          </w:tcPr>
          <w:p w14:paraId="050DE7A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-0.57%</w:t>
            </w:r>
          </w:p>
        </w:tc>
        <w:tc>
          <w:tcPr>
            <w:tcW w:w="891" w:type="dxa"/>
            <w:tcBorders>
              <w:top w:val="nil"/>
              <w:left w:val="nil"/>
              <w:bottom w:val="nil"/>
              <w:right w:val="nil"/>
            </w:tcBorders>
            <w:vAlign w:val="center"/>
          </w:tcPr>
          <w:p w14:paraId="017BABD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36.41</w:t>
            </w:r>
          </w:p>
          <w:p w14:paraId="007CDC6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(18.38 to 64)</w:t>
            </w:r>
          </w:p>
        </w:tc>
        <w:tc>
          <w:tcPr>
            <w:tcW w:w="892" w:type="dxa"/>
            <w:tcBorders>
              <w:top w:val="nil"/>
              <w:left w:val="nil"/>
              <w:bottom w:val="nil"/>
              <w:right w:val="nil"/>
            </w:tcBorders>
            <w:vAlign w:val="center"/>
          </w:tcPr>
          <w:p w14:paraId="511F5DB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36.22</w:t>
            </w:r>
          </w:p>
          <w:p w14:paraId="3B5A163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(18.4 to 63.62)</w:t>
            </w:r>
          </w:p>
        </w:tc>
        <w:tc>
          <w:tcPr>
            <w:tcW w:w="891" w:type="dxa"/>
            <w:tcBorders>
              <w:top w:val="nil"/>
              <w:left w:val="nil"/>
              <w:bottom w:val="nil"/>
              <w:right w:val="nil"/>
            </w:tcBorders>
            <w:vAlign w:val="center"/>
          </w:tcPr>
          <w:p w14:paraId="0A13357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-0.02</w:t>
            </w:r>
            <w:r>
              <w:rPr>
                <w:rFonts w:ascii="Times New Roman" w:eastAsia="等线" w:hAnsi="Times New Roman" w:cs="Times New Roman"/>
                <w:color w:val="000000"/>
                <w:kern w:val="0"/>
                <w:sz w:val="18"/>
                <w:szCs w:val="18"/>
              </w:rPr>
              <w:br/>
              <w:t>(-0.02 to -0.01)</w:t>
            </w:r>
          </w:p>
        </w:tc>
        <w:tc>
          <w:tcPr>
            <w:tcW w:w="892" w:type="dxa"/>
            <w:tcBorders>
              <w:top w:val="nil"/>
              <w:left w:val="nil"/>
              <w:bottom w:val="nil"/>
              <w:right w:val="nil"/>
            </w:tcBorders>
            <w:vAlign w:val="center"/>
          </w:tcPr>
          <w:p w14:paraId="1DF5F46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-0.51%</w:t>
            </w:r>
          </w:p>
        </w:tc>
        <w:tc>
          <w:tcPr>
            <w:tcW w:w="891" w:type="dxa"/>
            <w:tcBorders>
              <w:top w:val="nil"/>
              <w:left w:val="nil"/>
              <w:bottom w:val="nil"/>
              <w:right w:val="nil"/>
            </w:tcBorders>
            <w:vAlign w:val="center"/>
          </w:tcPr>
          <w:p w14:paraId="7FAD469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36.41</w:t>
            </w:r>
          </w:p>
          <w:p w14:paraId="357AEE4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(18.38 to 64)</w:t>
            </w:r>
          </w:p>
        </w:tc>
        <w:tc>
          <w:tcPr>
            <w:tcW w:w="892" w:type="dxa"/>
            <w:tcBorders>
              <w:top w:val="nil"/>
              <w:left w:val="nil"/>
              <w:bottom w:val="nil"/>
              <w:right w:val="nil"/>
            </w:tcBorders>
            <w:vAlign w:val="center"/>
          </w:tcPr>
          <w:p w14:paraId="4813A30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36.22</w:t>
            </w:r>
          </w:p>
          <w:p w14:paraId="34616AA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(18.4 to 63.62)</w:t>
            </w:r>
          </w:p>
        </w:tc>
        <w:tc>
          <w:tcPr>
            <w:tcW w:w="891" w:type="dxa"/>
            <w:tcBorders>
              <w:top w:val="nil"/>
              <w:left w:val="nil"/>
              <w:bottom w:val="nil"/>
              <w:right w:val="nil"/>
            </w:tcBorders>
            <w:vAlign w:val="center"/>
          </w:tcPr>
          <w:p w14:paraId="18465EB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-0.02</w:t>
            </w:r>
            <w:r>
              <w:rPr>
                <w:rFonts w:ascii="Times New Roman" w:eastAsia="等线" w:hAnsi="Times New Roman" w:cs="Times New Roman"/>
                <w:color w:val="000000"/>
                <w:kern w:val="0"/>
                <w:sz w:val="18"/>
                <w:szCs w:val="18"/>
              </w:rPr>
              <w:br/>
              <w:t>(-0.02 to -0.01)</w:t>
            </w:r>
          </w:p>
        </w:tc>
        <w:tc>
          <w:tcPr>
            <w:tcW w:w="892" w:type="dxa"/>
            <w:tcBorders>
              <w:top w:val="nil"/>
              <w:left w:val="nil"/>
              <w:bottom w:val="nil"/>
              <w:right w:val="nil"/>
            </w:tcBorders>
            <w:vAlign w:val="center"/>
          </w:tcPr>
          <w:p w14:paraId="5EAC739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-0.51%</w:t>
            </w:r>
          </w:p>
        </w:tc>
        <w:tc>
          <w:tcPr>
            <w:tcW w:w="891" w:type="dxa"/>
            <w:tcBorders>
              <w:top w:val="nil"/>
              <w:left w:val="nil"/>
              <w:bottom w:val="nil"/>
              <w:right w:val="nil"/>
            </w:tcBorders>
            <w:vAlign w:val="center"/>
          </w:tcPr>
          <w:p w14:paraId="18DB2AE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4699.73</w:t>
            </w:r>
          </w:p>
          <w:p w14:paraId="2B0A42A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(4132.49 to 5330.99)</w:t>
            </w:r>
          </w:p>
        </w:tc>
        <w:tc>
          <w:tcPr>
            <w:tcW w:w="892" w:type="dxa"/>
            <w:tcBorders>
              <w:top w:val="nil"/>
              <w:left w:val="nil"/>
              <w:bottom w:val="nil"/>
              <w:right w:val="nil"/>
            </w:tcBorders>
            <w:vAlign w:val="center"/>
          </w:tcPr>
          <w:p w14:paraId="43ABCCD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4672.05</w:t>
            </w:r>
          </w:p>
          <w:p w14:paraId="30DF567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(4103.02 to 5297.65)</w:t>
            </w:r>
          </w:p>
        </w:tc>
        <w:tc>
          <w:tcPr>
            <w:tcW w:w="891" w:type="dxa"/>
            <w:tcBorders>
              <w:top w:val="nil"/>
              <w:left w:val="nil"/>
              <w:bottom w:val="nil"/>
              <w:right w:val="nil"/>
            </w:tcBorders>
            <w:vAlign w:val="center"/>
          </w:tcPr>
          <w:p w14:paraId="0303CED9"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-0.02</w:t>
            </w:r>
            <w:r>
              <w:rPr>
                <w:rFonts w:ascii="Times New Roman" w:eastAsia="等线" w:hAnsi="Times New Roman" w:cs="Times New Roman"/>
                <w:color w:val="000000"/>
                <w:kern w:val="0"/>
                <w:sz w:val="18"/>
                <w:szCs w:val="18"/>
              </w:rPr>
              <w:br/>
              <w:t>(-0.02 to -0.02)</w:t>
            </w:r>
          </w:p>
        </w:tc>
        <w:tc>
          <w:tcPr>
            <w:tcW w:w="892" w:type="dxa"/>
            <w:tcBorders>
              <w:top w:val="nil"/>
              <w:left w:val="nil"/>
              <w:bottom w:val="nil"/>
              <w:right w:val="nil"/>
            </w:tcBorders>
            <w:vAlign w:val="center"/>
          </w:tcPr>
          <w:p w14:paraId="44230B3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-0.59%</w:t>
            </w:r>
          </w:p>
        </w:tc>
      </w:tr>
      <w:tr w:rsidR="00061B04" w14:paraId="43A3EA66" w14:textId="77777777">
        <w:trPr>
          <w:trHeight w:val="840"/>
          <w:jc w:val="center"/>
        </w:trPr>
        <w:tc>
          <w:tcPr>
            <w:tcW w:w="1134" w:type="dxa"/>
            <w:tcBorders>
              <w:top w:val="nil"/>
              <w:left w:val="nil"/>
              <w:bottom w:val="single" w:sz="4" w:space="0" w:color="auto"/>
              <w:right w:val="nil"/>
            </w:tcBorders>
            <w:vAlign w:val="center"/>
          </w:tcPr>
          <w:p w14:paraId="45953D63"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Mongolia</w:t>
            </w:r>
          </w:p>
        </w:tc>
        <w:tc>
          <w:tcPr>
            <w:tcW w:w="891" w:type="dxa"/>
            <w:tcBorders>
              <w:top w:val="nil"/>
              <w:left w:val="nil"/>
              <w:bottom w:val="single" w:sz="4" w:space="0" w:color="auto"/>
              <w:right w:val="nil"/>
            </w:tcBorders>
            <w:vAlign w:val="center"/>
          </w:tcPr>
          <w:p w14:paraId="0960DB2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4312.34</w:t>
            </w:r>
          </w:p>
          <w:p w14:paraId="63C3447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(3803.97 to 4799.2)</w:t>
            </w:r>
          </w:p>
        </w:tc>
        <w:tc>
          <w:tcPr>
            <w:tcW w:w="892" w:type="dxa"/>
            <w:tcBorders>
              <w:top w:val="nil"/>
              <w:left w:val="nil"/>
              <w:bottom w:val="single" w:sz="4" w:space="0" w:color="auto"/>
              <w:right w:val="nil"/>
            </w:tcBorders>
            <w:vAlign w:val="center"/>
          </w:tcPr>
          <w:p w14:paraId="5527AF3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4320.35</w:t>
            </w:r>
          </w:p>
          <w:p w14:paraId="6E7A1DE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(3812.84 to 4804.82)</w:t>
            </w:r>
          </w:p>
        </w:tc>
        <w:tc>
          <w:tcPr>
            <w:tcW w:w="891" w:type="dxa"/>
            <w:tcBorders>
              <w:top w:val="nil"/>
              <w:left w:val="nil"/>
              <w:bottom w:val="single" w:sz="4" w:space="0" w:color="auto"/>
              <w:right w:val="nil"/>
            </w:tcBorders>
            <w:vAlign w:val="center"/>
          </w:tcPr>
          <w:p w14:paraId="5DDA455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0.01</w:t>
            </w:r>
            <w:r>
              <w:rPr>
                <w:rFonts w:ascii="Times New Roman" w:eastAsia="等线" w:hAnsi="Times New Roman" w:cs="Times New Roman"/>
                <w:color w:val="000000"/>
                <w:kern w:val="0"/>
                <w:sz w:val="18"/>
                <w:szCs w:val="18"/>
              </w:rPr>
              <w:br/>
              <w:t>(0.01 to 0.01)</w:t>
            </w:r>
          </w:p>
        </w:tc>
        <w:tc>
          <w:tcPr>
            <w:tcW w:w="892" w:type="dxa"/>
            <w:tcBorders>
              <w:top w:val="nil"/>
              <w:left w:val="nil"/>
              <w:bottom w:val="single" w:sz="4" w:space="0" w:color="auto"/>
              <w:right w:val="nil"/>
            </w:tcBorders>
            <w:vAlign w:val="center"/>
          </w:tcPr>
          <w:p w14:paraId="19A20DF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0.19%</w:t>
            </w:r>
          </w:p>
        </w:tc>
        <w:tc>
          <w:tcPr>
            <w:tcW w:w="891" w:type="dxa"/>
            <w:tcBorders>
              <w:top w:val="nil"/>
              <w:left w:val="nil"/>
              <w:bottom w:val="single" w:sz="4" w:space="0" w:color="auto"/>
              <w:right w:val="nil"/>
            </w:tcBorders>
            <w:vAlign w:val="center"/>
          </w:tcPr>
          <w:p w14:paraId="78FE98E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83.6</w:t>
            </w:r>
          </w:p>
          <w:p w14:paraId="5A3C4CB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(42.18 to 147.53)</w:t>
            </w:r>
          </w:p>
        </w:tc>
        <w:tc>
          <w:tcPr>
            <w:tcW w:w="892" w:type="dxa"/>
            <w:tcBorders>
              <w:top w:val="nil"/>
              <w:left w:val="nil"/>
              <w:bottom w:val="single" w:sz="4" w:space="0" w:color="auto"/>
              <w:right w:val="nil"/>
            </w:tcBorders>
            <w:vAlign w:val="center"/>
          </w:tcPr>
          <w:p w14:paraId="5657623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83.64</w:t>
            </w:r>
          </w:p>
          <w:p w14:paraId="715ED29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(41.96 to 147.77)</w:t>
            </w:r>
          </w:p>
        </w:tc>
        <w:tc>
          <w:tcPr>
            <w:tcW w:w="891" w:type="dxa"/>
            <w:tcBorders>
              <w:top w:val="nil"/>
              <w:left w:val="nil"/>
              <w:bottom w:val="single" w:sz="4" w:space="0" w:color="auto"/>
              <w:right w:val="nil"/>
            </w:tcBorders>
            <w:vAlign w:val="center"/>
          </w:tcPr>
          <w:p w14:paraId="5DC27839"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0.01</w:t>
            </w:r>
            <w:r>
              <w:rPr>
                <w:rFonts w:ascii="Times New Roman" w:eastAsia="等线" w:hAnsi="Times New Roman" w:cs="Times New Roman"/>
                <w:color w:val="000000"/>
                <w:kern w:val="0"/>
                <w:sz w:val="18"/>
                <w:szCs w:val="18"/>
              </w:rPr>
              <w:br/>
              <w:t>(0 to 0.01)</w:t>
            </w:r>
          </w:p>
        </w:tc>
        <w:tc>
          <w:tcPr>
            <w:tcW w:w="892" w:type="dxa"/>
            <w:tcBorders>
              <w:top w:val="nil"/>
              <w:left w:val="nil"/>
              <w:bottom w:val="single" w:sz="4" w:space="0" w:color="auto"/>
              <w:right w:val="nil"/>
            </w:tcBorders>
            <w:vAlign w:val="center"/>
          </w:tcPr>
          <w:p w14:paraId="088AFC8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0.05%</w:t>
            </w:r>
          </w:p>
        </w:tc>
        <w:tc>
          <w:tcPr>
            <w:tcW w:w="891" w:type="dxa"/>
            <w:tcBorders>
              <w:top w:val="nil"/>
              <w:left w:val="nil"/>
              <w:bottom w:val="single" w:sz="4" w:space="0" w:color="auto"/>
              <w:right w:val="nil"/>
            </w:tcBorders>
            <w:vAlign w:val="center"/>
          </w:tcPr>
          <w:p w14:paraId="5707588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83.6</w:t>
            </w:r>
          </w:p>
          <w:p w14:paraId="4FDC32C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(42.18 to 147.53)</w:t>
            </w:r>
          </w:p>
        </w:tc>
        <w:tc>
          <w:tcPr>
            <w:tcW w:w="892" w:type="dxa"/>
            <w:tcBorders>
              <w:top w:val="nil"/>
              <w:left w:val="nil"/>
              <w:bottom w:val="single" w:sz="4" w:space="0" w:color="auto"/>
              <w:right w:val="nil"/>
            </w:tcBorders>
            <w:vAlign w:val="center"/>
          </w:tcPr>
          <w:p w14:paraId="4D958A5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83.64</w:t>
            </w:r>
          </w:p>
          <w:p w14:paraId="7CE8D0F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(41.96 to 147.77)</w:t>
            </w:r>
          </w:p>
        </w:tc>
        <w:tc>
          <w:tcPr>
            <w:tcW w:w="891" w:type="dxa"/>
            <w:tcBorders>
              <w:top w:val="nil"/>
              <w:left w:val="nil"/>
              <w:bottom w:val="single" w:sz="4" w:space="0" w:color="auto"/>
              <w:right w:val="nil"/>
            </w:tcBorders>
            <w:vAlign w:val="center"/>
          </w:tcPr>
          <w:p w14:paraId="0AA6929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0.01</w:t>
            </w:r>
            <w:r>
              <w:rPr>
                <w:rFonts w:ascii="Times New Roman" w:eastAsia="等线" w:hAnsi="Times New Roman" w:cs="Times New Roman"/>
                <w:color w:val="000000"/>
                <w:kern w:val="0"/>
                <w:sz w:val="18"/>
                <w:szCs w:val="18"/>
              </w:rPr>
              <w:br/>
              <w:t>(0 to 0.01)</w:t>
            </w:r>
          </w:p>
        </w:tc>
        <w:tc>
          <w:tcPr>
            <w:tcW w:w="892" w:type="dxa"/>
            <w:tcBorders>
              <w:top w:val="nil"/>
              <w:left w:val="nil"/>
              <w:bottom w:val="single" w:sz="4" w:space="0" w:color="auto"/>
              <w:right w:val="nil"/>
            </w:tcBorders>
            <w:vAlign w:val="center"/>
          </w:tcPr>
          <w:p w14:paraId="3353721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0.05%</w:t>
            </w:r>
          </w:p>
        </w:tc>
        <w:tc>
          <w:tcPr>
            <w:tcW w:w="891" w:type="dxa"/>
            <w:tcBorders>
              <w:top w:val="nil"/>
              <w:left w:val="nil"/>
              <w:bottom w:val="single" w:sz="4" w:space="0" w:color="auto"/>
              <w:right w:val="nil"/>
            </w:tcBorders>
            <w:vAlign w:val="center"/>
          </w:tcPr>
          <w:p w14:paraId="234BD8A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10851.17</w:t>
            </w:r>
          </w:p>
          <w:p w14:paraId="2FC28C4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(9481.07 to 12170.7)</w:t>
            </w:r>
          </w:p>
        </w:tc>
        <w:tc>
          <w:tcPr>
            <w:tcW w:w="892" w:type="dxa"/>
            <w:tcBorders>
              <w:top w:val="nil"/>
              <w:left w:val="nil"/>
              <w:bottom w:val="single" w:sz="4" w:space="0" w:color="auto"/>
              <w:right w:val="nil"/>
            </w:tcBorders>
            <w:vAlign w:val="center"/>
          </w:tcPr>
          <w:p w14:paraId="558B657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10874.73</w:t>
            </w:r>
          </w:p>
          <w:p w14:paraId="5FBF72F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(9501.75 to 12195.21)</w:t>
            </w:r>
          </w:p>
        </w:tc>
        <w:tc>
          <w:tcPr>
            <w:tcW w:w="891" w:type="dxa"/>
            <w:tcBorders>
              <w:top w:val="nil"/>
              <w:left w:val="nil"/>
              <w:bottom w:val="single" w:sz="4" w:space="0" w:color="auto"/>
              <w:right w:val="nil"/>
            </w:tcBorders>
            <w:vAlign w:val="center"/>
          </w:tcPr>
          <w:p w14:paraId="4EAB7D6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0.01</w:t>
            </w:r>
            <w:r>
              <w:rPr>
                <w:rFonts w:ascii="Times New Roman" w:eastAsia="等线" w:hAnsi="Times New Roman" w:cs="Times New Roman"/>
                <w:color w:val="000000"/>
                <w:kern w:val="0"/>
                <w:sz w:val="18"/>
                <w:szCs w:val="18"/>
              </w:rPr>
              <w:br/>
              <w:t>(0.01 to 0.01)</w:t>
            </w:r>
          </w:p>
        </w:tc>
        <w:tc>
          <w:tcPr>
            <w:tcW w:w="892" w:type="dxa"/>
            <w:tcBorders>
              <w:top w:val="nil"/>
              <w:left w:val="nil"/>
              <w:bottom w:val="single" w:sz="4" w:space="0" w:color="auto"/>
              <w:right w:val="nil"/>
            </w:tcBorders>
            <w:vAlign w:val="center"/>
          </w:tcPr>
          <w:p w14:paraId="23F686F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0.22%</w:t>
            </w:r>
          </w:p>
        </w:tc>
      </w:tr>
    </w:tbl>
    <w:p w14:paraId="026427E5" w14:textId="77777777" w:rsidR="00061B04" w:rsidRDefault="00000000">
      <w:pPr>
        <w:rPr>
          <w:rFonts w:ascii="Times New Roman" w:eastAsia="等线" w:hAnsi="Times New Roman" w:cs="Times New Roman"/>
          <w:lang w:bidi="ar"/>
        </w:rPr>
      </w:pPr>
      <w:r>
        <w:rPr>
          <w:rFonts w:ascii="Times New Roman" w:hAnsi="Times New Roman" w:cs="Times New Roman" w:hint="eastAsia"/>
        </w:rPr>
        <w:t xml:space="preserve">ASIR, age-standardized incidence rates; ASDR, age-standardized DALYs rate; DALYs, </w:t>
      </w:r>
      <w:r>
        <w:rPr>
          <w:rFonts w:ascii="Times New Roman" w:eastAsia="等线" w:hAnsi="Times New Roman" w:cs="Times New Roman"/>
          <w:lang w:bidi="ar"/>
        </w:rPr>
        <w:t>disability adjusted life years</w:t>
      </w:r>
      <w:r>
        <w:rPr>
          <w:rFonts w:ascii="Times New Roman" w:eastAsia="等线" w:hAnsi="Times New Roman" w:cs="Times New Roman" w:hint="eastAsia"/>
          <w:lang w:bidi="ar"/>
        </w:rPr>
        <w:t>; EAPC, estimated annual percentage change.</w:t>
      </w:r>
    </w:p>
    <w:p w14:paraId="575B31B0" w14:textId="77777777" w:rsidR="00061B04" w:rsidRDefault="00000000">
      <w:pPr>
        <w:rPr>
          <w:rFonts w:ascii="Times New Roman" w:eastAsia="等线" w:hAnsi="Times New Roman" w:cs="Times New Roman"/>
          <w:lang w:val="fr-FR" w:bidi="ar"/>
        </w:rPr>
      </w:pPr>
      <w:r>
        <w:rPr>
          <w:rFonts w:ascii="Times New Roman" w:eastAsia="等线" w:hAnsi="Times New Roman" w:cs="Times New Roman" w:hint="eastAsia"/>
          <w:lang w:val="fr-FR" w:bidi="ar"/>
        </w:rPr>
        <w:t>C</w:t>
      </w:r>
      <w:r>
        <w:rPr>
          <w:rFonts w:ascii="Times New Roman" w:eastAsia="等线" w:hAnsi="Times New Roman" w:cs="Times New Roman"/>
          <w:lang w:val="fr-FR" w:bidi="ar"/>
        </w:rPr>
        <w:t xml:space="preserve">hange </w:t>
      </w:r>
      <w:bookmarkStart w:id="0" w:name="OLE_LINK2"/>
      <w:r>
        <w:rPr>
          <w:rFonts w:ascii="Times New Roman" w:eastAsia="等线" w:hAnsi="Times New Roman" w:cs="Times New Roman"/>
          <w:lang w:val="fr-FR" w:bidi="ar"/>
        </w:rPr>
        <w:t>(%)</w:t>
      </w:r>
      <w:bookmarkEnd w:id="0"/>
      <w:r>
        <w:rPr>
          <w:rFonts w:ascii="Times New Roman" w:eastAsia="等线" w:hAnsi="Times New Roman" w:cs="Times New Roman"/>
          <w:lang w:val="fr-FR" w:bidi="ar"/>
        </w:rPr>
        <w:t xml:space="preserve"> = [(2021 values - 1990 values) / 1990 values] × 100%.</w:t>
      </w:r>
    </w:p>
    <w:p w14:paraId="608E214D" w14:textId="77777777" w:rsidR="00061B04" w:rsidRDefault="00061B04">
      <w:pPr>
        <w:rPr>
          <w:rFonts w:ascii="Times New Roman" w:eastAsia="等线" w:hAnsi="Times New Roman" w:cs="Times New Roman"/>
          <w:lang w:val="fr-FR" w:bidi="ar"/>
        </w:rPr>
      </w:pPr>
    </w:p>
    <w:p w14:paraId="47A07B30" w14:textId="77777777" w:rsidR="00061B04" w:rsidRDefault="00000000">
      <w:pPr>
        <w:pageBreakBefore/>
        <w:jc w:val="center"/>
        <w:rPr>
          <w:rFonts w:ascii="Times New Roman" w:eastAsia="等线" w:hAnsi="Times New Roman" w:cs="Times New Roman"/>
          <w:lang w:bidi="ar"/>
        </w:rPr>
      </w:pPr>
      <w:r>
        <w:rPr>
          <w:rFonts w:ascii="Times New Roman" w:eastAsia="等线" w:hAnsi="Times New Roman" w:cs="Times New Roman" w:hint="eastAsia"/>
          <w:sz w:val="24"/>
          <w:szCs w:val="24"/>
        </w:rPr>
        <w:lastRenderedPageBreak/>
        <w:t>TableS2-</w:t>
      </w:r>
      <w:r>
        <w:rPr>
          <w:rFonts w:ascii="Times New Roman" w:hAnsi="Times New Roman" w:cs="Times New Roman" w:hint="eastAsia"/>
          <w:sz w:val="24"/>
          <w:szCs w:val="24"/>
        </w:rPr>
        <w:t xml:space="preserve"> The incidence, DALYs, YLDs, prevalence (in crude rate) of gastroesophageal reflux disease in East Asia countries from 1990 to 2021</w:t>
      </w:r>
    </w:p>
    <w:tbl>
      <w:tblPr>
        <w:tblW w:w="15398" w:type="dxa"/>
        <w:jc w:val="center"/>
        <w:tblLayout w:type="fixed"/>
        <w:tblLook w:val="04A0" w:firstRow="1" w:lastRow="0" w:firstColumn="1" w:lastColumn="0" w:noHBand="0" w:noVBand="1"/>
      </w:tblPr>
      <w:tblGrid>
        <w:gridCol w:w="1134"/>
        <w:gridCol w:w="891"/>
        <w:gridCol w:w="892"/>
        <w:gridCol w:w="891"/>
        <w:gridCol w:w="892"/>
        <w:gridCol w:w="891"/>
        <w:gridCol w:w="892"/>
        <w:gridCol w:w="891"/>
        <w:gridCol w:w="892"/>
        <w:gridCol w:w="891"/>
        <w:gridCol w:w="892"/>
        <w:gridCol w:w="891"/>
        <w:gridCol w:w="892"/>
        <w:gridCol w:w="891"/>
        <w:gridCol w:w="892"/>
        <w:gridCol w:w="891"/>
        <w:gridCol w:w="892"/>
      </w:tblGrid>
      <w:tr w:rsidR="00061B04" w14:paraId="450A0321" w14:textId="77777777" w:rsidTr="00BF5328">
        <w:trPr>
          <w:trHeight w:val="567"/>
          <w:jc w:val="center"/>
        </w:trPr>
        <w:tc>
          <w:tcPr>
            <w:tcW w:w="1134" w:type="dxa"/>
            <w:tcBorders>
              <w:top w:val="single" w:sz="4" w:space="0" w:color="auto"/>
              <w:left w:val="nil"/>
              <w:bottom w:val="single" w:sz="4" w:space="0" w:color="auto"/>
              <w:right w:val="nil"/>
            </w:tcBorders>
            <w:vAlign w:val="center"/>
          </w:tcPr>
          <w:p w14:paraId="72A2AFB5" w14:textId="77777777" w:rsidR="00061B04" w:rsidRDefault="00061B04">
            <w:pPr>
              <w:widowControl/>
              <w:jc w:val="center"/>
              <w:rPr>
                <w:rFonts w:ascii="Times New Roman" w:eastAsia="等线" w:hAnsi="Times New Roman" w:cs="Times New Roman"/>
                <w:color w:val="000000"/>
                <w:kern w:val="0"/>
                <w:sz w:val="18"/>
                <w:szCs w:val="18"/>
              </w:rPr>
            </w:pPr>
          </w:p>
        </w:tc>
        <w:tc>
          <w:tcPr>
            <w:tcW w:w="3566" w:type="dxa"/>
            <w:gridSpan w:val="4"/>
            <w:tcBorders>
              <w:top w:val="single" w:sz="4" w:space="0" w:color="auto"/>
              <w:left w:val="nil"/>
              <w:bottom w:val="single" w:sz="4" w:space="0" w:color="auto"/>
              <w:right w:val="nil"/>
            </w:tcBorders>
            <w:vAlign w:val="center"/>
          </w:tcPr>
          <w:p w14:paraId="663BB9B3" w14:textId="77777777" w:rsidR="00061B04" w:rsidRDefault="00000000">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Incidence</w:t>
            </w:r>
          </w:p>
        </w:tc>
        <w:tc>
          <w:tcPr>
            <w:tcW w:w="3566" w:type="dxa"/>
            <w:gridSpan w:val="4"/>
            <w:tcBorders>
              <w:top w:val="single" w:sz="4" w:space="0" w:color="auto"/>
              <w:left w:val="nil"/>
              <w:bottom w:val="single" w:sz="4" w:space="0" w:color="auto"/>
              <w:right w:val="nil"/>
            </w:tcBorders>
            <w:vAlign w:val="center"/>
          </w:tcPr>
          <w:p w14:paraId="1C4FE71D" w14:textId="77777777" w:rsidR="00061B04" w:rsidRDefault="00000000">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DALYs</w:t>
            </w:r>
          </w:p>
        </w:tc>
        <w:tc>
          <w:tcPr>
            <w:tcW w:w="3566" w:type="dxa"/>
            <w:gridSpan w:val="4"/>
            <w:tcBorders>
              <w:top w:val="single" w:sz="4" w:space="0" w:color="auto"/>
              <w:left w:val="nil"/>
              <w:bottom w:val="single" w:sz="4" w:space="0" w:color="auto"/>
              <w:right w:val="nil"/>
            </w:tcBorders>
            <w:vAlign w:val="center"/>
          </w:tcPr>
          <w:p w14:paraId="40620A45" w14:textId="77777777" w:rsidR="00061B04" w:rsidRDefault="00000000">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YLD</w:t>
            </w:r>
          </w:p>
        </w:tc>
        <w:tc>
          <w:tcPr>
            <w:tcW w:w="3566" w:type="dxa"/>
            <w:gridSpan w:val="4"/>
            <w:tcBorders>
              <w:top w:val="single" w:sz="4" w:space="0" w:color="auto"/>
              <w:left w:val="nil"/>
              <w:bottom w:val="nil"/>
              <w:right w:val="nil"/>
            </w:tcBorders>
            <w:vAlign w:val="center"/>
          </w:tcPr>
          <w:p w14:paraId="0C30BE87" w14:textId="77777777" w:rsidR="00061B04" w:rsidRDefault="00000000">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hint="eastAsia"/>
                <w:b/>
                <w:bCs/>
                <w:color w:val="000000"/>
                <w:kern w:val="0"/>
                <w:sz w:val="24"/>
                <w:szCs w:val="24"/>
              </w:rPr>
              <w:t>P</w:t>
            </w:r>
            <w:r>
              <w:rPr>
                <w:rFonts w:ascii="Times New Roman" w:eastAsia="等线" w:hAnsi="Times New Roman" w:cs="Times New Roman"/>
                <w:b/>
                <w:bCs/>
                <w:color w:val="000000"/>
                <w:kern w:val="0"/>
                <w:sz w:val="24"/>
                <w:szCs w:val="24"/>
              </w:rPr>
              <w:t>revalence</w:t>
            </w:r>
          </w:p>
        </w:tc>
      </w:tr>
      <w:tr w:rsidR="00061B04" w14:paraId="3FB922A4" w14:textId="77777777" w:rsidTr="00BF5328">
        <w:trPr>
          <w:trHeight w:val="840"/>
          <w:jc w:val="center"/>
        </w:trPr>
        <w:tc>
          <w:tcPr>
            <w:tcW w:w="1134" w:type="dxa"/>
            <w:tcBorders>
              <w:top w:val="single" w:sz="4" w:space="0" w:color="auto"/>
              <w:left w:val="nil"/>
              <w:bottom w:val="nil"/>
              <w:right w:val="nil"/>
            </w:tcBorders>
            <w:vAlign w:val="center"/>
          </w:tcPr>
          <w:p w14:paraId="2C26EAC5"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sz w:val="18"/>
                <w:szCs w:val="18"/>
              </w:rPr>
              <w:t>location</w:t>
            </w:r>
          </w:p>
        </w:tc>
        <w:tc>
          <w:tcPr>
            <w:tcW w:w="891" w:type="dxa"/>
            <w:tcBorders>
              <w:top w:val="single" w:sz="4" w:space="0" w:color="auto"/>
              <w:left w:val="nil"/>
              <w:bottom w:val="nil"/>
              <w:right w:val="nil"/>
            </w:tcBorders>
            <w:vAlign w:val="center"/>
          </w:tcPr>
          <w:p w14:paraId="6C0962F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w:t>
            </w:r>
          </w:p>
        </w:tc>
        <w:tc>
          <w:tcPr>
            <w:tcW w:w="892" w:type="dxa"/>
            <w:tcBorders>
              <w:top w:val="single" w:sz="4" w:space="0" w:color="auto"/>
              <w:left w:val="nil"/>
              <w:bottom w:val="nil"/>
              <w:right w:val="nil"/>
            </w:tcBorders>
            <w:vAlign w:val="center"/>
          </w:tcPr>
          <w:p w14:paraId="3F2701B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2021</w:t>
            </w:r>
          </w:p>
        </w:tc>
        <w:tc>
          <w:tcPr>
            <w:tcW w:w="891" w:type="dxa"/>
            <w:tcBorders>
              <w:top w:val="single" w:sz="4" w:space="0" w:color="auto"/>
              <w:left w:val="nil"/>
              <w:bottom w:val="nil"/>
              <w:right w:val="nil"/>
            </w:tcBorders>
            <w:vAlign w:val="center"/>
          </w:tcPr>
          <w:p w14:paraId="567A7F4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EAPC</w:t>
            </w:r>
          </w:p>
          <w:p w14:paraId="3472D6C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(1990-2021)</w:t>
            </w:r>
          </w:p>
        </w:tc>
        <w:tc>
          <w:tcPr>
            <w:tcW w:w="892" w:type="dxa"/>
            <w:tcBorders>
              <w:top w:val="single" w:sz="4" w:space="0" w:color="auto"/>
              <w:left w:val="nil"/>
              <w:bottom w:val="nil"/>
              <w:right w:val="nil"/>
            </w:tcBorders>
            <w:vAlign w:val="center"/>
          </w:tcPr>
          <w:p w14:paraId="34A5C13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Change</w:t>
            </w:r>
          </w:p>
        </w:tc>
        <w:tc>
          <w:tcPr>
            <w:tcW w:w="891" w:type="dxa"/>
            <w:tcBorders>
              <w:top w:val="single" w:sz="4" w:space="0" w:color="auto"/>
              <w:left w:val="nil"/>
              <w:bottom w:val="nil"/>
              <w:right w:val="nil"/>
            </w:tcBorders>
            <w:vAlign w:val="center"/>
          </w:tcPr>
          <w:p w14:paraId="55F34F8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w:t>
            </w:r>
          </w:p>
        </w:tc>
        <w:tc>
          <w:tcPr>
            <w:tcW w:w="892" w:type="dxa"/>
            <w:tcBorders>
              <w:top w:val="single" w:sz="4" w:space="0" w:color="auto"/>
              <w:left w:val="nil"/>
              <w:bottom w:val="nil"/>
              <w:right w:val="nil"/>
            </w:tcBorders>
            <w:vAlign w:val="center"/>
          </w:tcPr>
          <w:p w14:paraId="723EA60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2021</w:t>
            </w:r>
          </w:p>
        </w:tc>
        <w:tc>
          <w:tcPr>
            <w:tcW w:w="891" w:type="dxa"/>
            <w:tcBorders>
              <w:top w:val="single" w:sz="4" w:space="0" w:color="auto"/>
              <w:left w:val="nil"/>
              <w:bottom w:val="nil"/>
              <w:right w:val="nil"/>
            </w:tcBorders>
            <w:vAlign w:val="center"/>
          </w:tcPr>
          <w:p w14:paraId="6873B53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EAPC</w:t>
            </w:r>
          </w:p>
          <w:p w14:paraId="39FC60E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(1990-2021)</w:t>
            </w:r>
          </w:p>
        </w:tc>
        <w:tc>
          <w:tcPr>
            <w:tcW w:w="892" w:type="dxa"/>
            <w:tcBorders>
              <w:top w:val="single" w:sz="4" w:space="0" w:color="auto"/>
              <w:left w:val="nil"/>
              <w:bottom w:val="nil"/>
              <w:right w:val="nil"/>
            </w:tcBorders>
            <w:vAlign w:val="center"/>
          </w:tcPr>
          <w:p w14:paraId="221DD71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Change</w:t>
            </w:r>
          </w:p>
        </w:tc>
        <w:tc>
          <w:tcPr>
            <w:tcW w:w="891" w:type="dxa"/>
            <w:tcBorders>
              <w:top w:val="single" w:sz="4" w:space="0" w:color="auto"/>
              <w:left w:val="nil"/>
              <w:bottom w:val="nil"/>
              <w:right w:val="nil"/>
            </w:tcBorders>
            <w:vAlign w:val="center"/>
          </w:tcPr>
          <w:p w14:paraId="6DD1FD3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w:t>
            </w:r>
          </w:p>
        </w:tc>
        <w:tc>
          <w:tcPr>
            <w:tcW w:w="892" w:type="dxa"/>
            <w:tcBorders>
              <w:top w:val="single" w:sz="4" w:space="0" w:color="auto"/>
              <w:left w:val="nil"/>
              <w:bottom w:val="nil"/>
              <w:right w:val="nil"/>
            </w:tcBorders>
            <w:vAlign w:val="center"/>
          </w:tcPr>
          <w:p w14:paraId="2BEB77E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2021</w:t>
            </w:r>
          </w:p>
        </w:tc>
        <w:tc>
          <w:tcPr>
            <w:tcW w:w="891" w:type="dxa"/>
            <w:tcBorders>
              <w:top w:val="single" w:sz="4" w:space="0" w:color="auto"/>
              <w:left w:val="nil"/>
              <w:bottom w:val="nil"/>
              <w:right w:val="nil"/>
            </w:tcBorders>
            <w:vAlign w:val="center"/>
          </w:tcPr>
          <w:p w14:paraId="0364963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EAPC</w:t>
            </w:r>
          </w:p>
          <w:p w14:paraId="44E4858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(1990-2021)</w:t>
            </w:r>
          </w:p>
        </w:tc>
        <w:tc>
          <w:tcPr>
            <w:tcW w:w="892" w:type="dxa"/>
            <w:tcBorders>
              <w:top w:val="single" w:sz="4" w:space="0" w:color="auto"/>
              <w:left w:val="nil"/>
              <w:bottom w:val="nil"/>
              <w:right w:val="nil"/>
            </w:tcBorders>
            <w:vAlign w:val="center"/>
          </w:tcPr>
          <w:p w14:paraId="0DE2ED4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Change</w:t>
            </w:r>
          </w:p>
        </w:tc>
        <w:tc>
          <w:tcPr>
            <w:tcW w:w="891" w:type="dxa"/>
            <w:tcBorders>
              <w:top w:val="single" w:sz="4" w:space="0" w:color="auto"/>
              <w:left w:val="nil"/>
              <w:bottom w:val="nil"/>
              <w:right w:val="nil"/>
            </w:tcBorders>
            <w:vAlign w:val="center"/>
          </w:tcPr>
          <w:p w14:paraId="55B470F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w:t>
            </w:r>
          </w:p>
        </w:tc>
        <w:tc>
          <w:tcPr>
            <w:tcW w:w="892" w:type="dxa"/>
            <w:tcBorders>
              <w:top w:val="single" w:sz="4" w:space="0" w:color="auto"/>
              <w:left w:val="nil"/>
              <w:bottom w:val="nil"/>
              <w:right w:val="nil"/>
            </w:tcBorders>
            <w:vAlign w:val="center"/>
          </w:tcPr>
          <w:p w14:paraId="065F715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2021</w:t>
            </w:r>
          </w:p>
        </w:tc>
        <w:tc>
          <w:tcPr>
            <w:tcW w:w="891" w:type="dxa"/>
            <w:tcBorders>
              <w:top w:val="single" w:sz="4" w:space="0" w:color="auto"/>
              <w:left w:val="nil"/>
              <w:bottom w:val="nil"/>
              <w:right w:val="nil"/>
            </w:tcBorders>
            <w:vAlign w:val="center"/>
          </w:tcPr>
          <w:p w14:paraId="168C629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EAPC</w:t>
            </w:r>
          </w:p>
          <w:p w14:paraId="22ADF22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(1990-2021)</w:t>
            </w:r>
          </w:p>
        </w:tc>
        <w:tc>
          <w:tcPr>
            <w:tcW w:w="892" w:type="dxa"/>
            <w:tcBorders>
              <w:top w:val="single" w:sz="4" w:space="0" w:color="auto"/>
              <w:left w:val="nil"/>
              <w:bottom w:val="nil"/>
              <w:right w:val="nil"/>
            </w:tcBorders>
            <w:vAlign w:val="center"/>
          </w:tcPr>
          <w:p w14:paraId="062E77D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Change</w:t>
            </w:r>
          </w:p>
        </w:tc>
      </w:tr>
      <w:tr w:rsidR="00061B04" w14:paraId="73BD9FFB" w14:textId="77777777" w:rsidTr="00BF5328">
        <w:trPr>
          <w:trHeight w:val="840"/>
          <w:jc w:val="center"/>
        </w:trPr>
        <w:tc>
          <w:tcPr>
            <w:tcW w:w="1134" w:type="dxa"/>
            <w:tcBorders>
              <w:top w:val="nil"/>
              <w:left w:val="nil"/>
              <w:bottom w:val="nil"/>
              <w:right w:val="nil"/>
            </w:tcBorders>
            <w:vAlign w:val="center"/>
          </w:tcPr>
          <w:p w14:paraId="3C72C0C0"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sz w:val="18"/>
                <w:szCs w:val="18"/>
              </w:rPr>
              <w:t>Global</w:t>
            </w:r>
          </w:p>
        </w:tc>
        <w:tc>
          <w:tcPr>
            <w:tcW w:w="891" w:type="dxa"/>
            <w:tcBorders>
              <w:top w:val="nil"/>
              <w:left w:val="nil"/>
              <w:bottom w:val="nil"/>
              <w:right w:val="nil"/>
            </w:tcBorders>
            <w:vAlign w:val="center"/>
          </w:tcPr>
          <w:p w14:paraId="1959510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3375.16</w:t>
            </w:r>
          </w:p>
          <w:p w14:paraId="12874E9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(2974.73 to 3748.86)</w:t>
            </w:r>
          </w:p>
        </w:tc>
        <w:tc>
          <w:tcPr>
            <w:tcW w:w="892" w:type="dxa"/>
            <w:tcBorders>
              <w:top w:val="nil"/>
              <w:left w:val="nil"/>
              <w:bottom w:val="nil"/>
              <w:right w:val="nil"/>
            </w:tcBorders>
            <w:vAlign w:val="center"/>
          </w:tcPr>
          <w:p w14:paraId="6BDFD6A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4107.53</w:t>
            </w:r>
          </w:p>
          <w:p w14:paraId="053A4A3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(3645.68 to 4548.17)</w:t>
            </w:r>
          </w:p>
        </w:tc>
        <w:tc>
          <w:tcPr>
            <w:tcW w:w="891" w:type="dxa"/>
            <w:tcBorders>
              <w:top w:val="nil"/>
              <w:left w:val="nil"/>
              <w:bottom w:val="nil"/>
              <w:right w:val="nil"/>
            </w:tcBorders>
            <w:vAlign w:val="center"/>
          </w:tcPr>
          <w:p w14:paraId="283DE48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0.63</w:t>
            </w:r>
            <w:r>
              <w:rPr>
                <w:rFonts w:ascii="Times New Roman" w:eastAsia="等线" w:hAnsi="Times New Roman" w:cs="Times New Roman"/>
                <w:color w:val="000000"/>
                <w:kern w:val="0"/>
                <w:sz w:val="18"/>
                <w:szCs w:val="18"/>
              </w:rPr>
              <w:br/>
              <w:t>(0.61 to 0.65)</w:t>
            </w:r>
          </w:p>
        </w:tc>
        <w:tc>
          <w:tcPr>
            <w:tcW w:w="892" w:type="dxa"/>
            <w:tcBorders>
              <w:top w:val="nil"/>
              <w:left w:val="nil"/>
              <w:bottom w:val="nil"/>
              <w:right w:val="nil"/>
            </w:tcBorders>
            <w:vAlign w:val="center"/>
          </w:tcPr>
          <w:p w14:paraId="697563B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21.70%</w:t>
            </w:r>
          </w:p>
        </w:tc>
        <w:tc>
          <w:tcPr>
            <w:tcW w:w="891" w:type="dxa"/>
            <w:tcBorders>
              <w:top w:val="nil"/>
              <w:left w:val="nil"/>
              <w:bottom w:val="nil"/>
              <w:right w:val="nil"/>
            </w:tcBorders>
            <w:vAlign w:val="center"/>
          </w:tcPr>
          <w:p w14:paraId="577E43C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65.11</w:t>
            </w:r>
          </w:p>
          <w:p w14:paraId="21FC331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(32.86 to 114.91)</w:t>
            </w:r>
          </w:p>
        </w:tc>
        <w:tc>
          <w:tcPr>
            <w:tcW w:w="892" w:type="dxa"/>
            <w:tcBorders>
              <w:top w:val="nil"/>
              <w:left w:val="nil"/>
              <w:bottom w:val="nil"/>
              <w:right w:val="nil"/>
            </w:tcBorders>
            <w:vAlign w:val="center"/>
          </w:tcPr>
          <w:p w14:paraId="6341D459"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80.29</w:t>
            </w:r>
          </w:p>
          <w:p w14:paraId="6F7C3AF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(40.42 to 142.45)</w:t>
            </w:r>
          </w:p>
        </w:tc>
        <w:tc>
          <w:tcPr>
            <w:tcW w:w="891" w:type="dxa"/>
            <w:tcBorders>
              <w:top w:val="nil"/>
              <w:left w:val="nil"/>
              <w:bottom w:val="nil"/>
              <w:right w:val="nil"/>
            </w:tcBorders>
            <w:vAlign w:val="center"/>
          </w:tcPr>
          <w:p w14:paraId="0BEFE1E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0.66</w:t>
            </w:r>
            <w:r>
              <w:rPr>
                <w:rFonts w:ascii="Times New Roman" w:eastAsia="等线" w:hAnsi="Times New Roman" w:cs="Times New Roman"/>
                <w:color w:val="000000"/>
                <w:kern w:val="0"/>
                <w:sz w:val="18"/>
                <w:szCs w:val="18"/>
              </w:rPr>
              <w:br/>
              <w:t>(0.64 to 0.69)</w:t>
            </w:r>
          </w:p>
        </w:tc>
        <w:tc>
          <w:tcPr>
            <w:tcW w:w="892" w:type="dxa"/>
            <w:tcBorders>
              <w:top w:val="nil"/>
              <w:left w:val="nil"/>
              <w:bottom w:val="nil"/>
              <w:right w:val="nil"/>
            </w:tcBorders>
            <w:vAlign w:val="center"/>
          </w:tcPr>
          <w:p w14:paraId="0CB9A38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23.32%</w:t>
            </w:r>
          </w:p>
        </w:tc>
        <w:tc>
          <w:tcPr>
            <w:tcW w:w="891" w:type="dxa"/>
            <w:tcBorders>
              <w:top w:val="nil"/>
              <w:left w:val="nil"/>
              <w:bottom w:val="nil"/>
              <w:right w:val="nil"/>
            </w:tcBorders>
            <w:vAlign w:val="center"/>
          </w:tcPr>
          <w:p w14:paraId="48C402C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65.11</w:t>
            </w:r>
          </w:p>
          <w:p w14:paraId="22AB931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(32.86 to 114.91)</w:t>
            </w:r>
          </w:p>
        </w:tc>
        <w:tc>
          <w:tcPr>
            <w:tcW w:w="892" w:type="dxa"/>
            <w:tcBorders>
              <w:top w:val="nil"/>
              <w:left w:val="nil"/>
              <w:bottom w:val="nil"/>
              <w:right w:val="nil"/>
            </w:tcBorders>
            <w:vAlign w:val="center"/>
          </w:tcPr>
          <w:p w14:paraId="2B36AA6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80.29</w:t>
            </w:r>
          </w:p>
          <w:p w14:paraId="6B3505F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(40.42 to 142.45)</w:t>
            </w:r>
          </w:p>
        </w:tc>
        <w:tc>
          <w:tcPr>
            <w:tcW w:w="891" w:type="dxa"/>
            <w:tcBorders>
              <w:top w:val="nil"/>
              <w:left w:val="nil"/>
              <w:bottom w:val="nil"/>
              <w:right w:val="nil"/>
            </w:tcBorders>
            <w:vAlign w:val="center"/>
          </w:tcPr>
          <w:p w14:paraId="6C32C3E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0.66</w:t>
            </w:r>
            <w:r>
              <w:rPr>
                <w:rFonts w:ascii="Times New Roman" w:eastAsia="等线" w:hAnsi="Times New Roman" w:cs="Times New Roman"/>
                <w:color w:val="000000"/>
                <w:kern w:val="0"/>
                <w:sz w:val="18"/>
                <w:szCs w:val="18"/>
              </w:rPr>
              <w:br/>
              <w:t>(0.64 to 0.69)</w:t>
            </w:r>
          </w:p>
        </w:tc>
        <w:tc>
          <w:tcPr>
            <w:tcW w:w="892" w:type="dxa"/>
            <w:tcBorders>
              <w:top w:val="nil"/>
              <w:left w:val="nil"/>
              <w:bottom w:val="nil"/>
              <w:right w:val="nil"/>
            </w:tcBorders>
            <w:vAlign w:val="center"/>
          </w:tcPr>
          <w:p w14:paraId="729323D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23.32%</w:t>
            </w:r>
          </w:p>
        </w:tc>
        <w:tc>
          <w:tcPr>
            <w:tcW w:w="891" w:type="dxa"/>
            <w:tcBorders>
              <w:top w:val="nil"/>
              <w:left w:val="nil"/>
              <w:bottom w:val="nil"/>
              <w:right w:val="nil"/>
            </w:tcBorders>
            <w:vAlign w:val="center"/>
          </w:tcPr>
          <w:p w14:paraId="11D34A6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8451.39</w:t>
            </w:r>
          </w:p>
          <w:p w14:paraId="71DADE2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(7452.32 to 9592.7)</w:t>
            </w:r>
          </w:p>
        </w:tc>
        <w:tc>
          <w:tcPr>
            <w:tcW w:w="892" w:type="dxa"/>
            <w:tcBorders>
              <w:top w:val="nil"/>
              <w:left w:val="nil"/>
              <w:bottom w:val="nil"/>
              <w:right w:val="nil"/>
            </w:tcBorders>
            <w:vAlign w:val="center"/>
          </w:tcPr>
          <w:p w14:paraId="748A9FD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10462.13</w:t>
            </w:r>
          </w:p>
          <w:p w14:paraId="052200C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(9288.51 to 11728.73)</w:t>
            </w:r>
          </w:p>
        </w:tc>
        <w:tc>
          <w:tcPr>
            <w:tcW w:w="891" w:type="dxa"/>
            <w:tcBorders>
              <w:top w:val="nil"/>
              <w:left w:val="nil"/>
              <w:bottom w:val="nil"/>
              <w:right w:val="nil"/>
            </w:tcBorders>
            <w:vAlign w:val="center"/>
          </w:tcPr>
          <w:p w14:paraId="048387E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0.67</w:t>
            </w:r>
            <w:r>
              <w:rPr>
                <w:rFonts w:ascii="Times New Roman" w:eastAsia="等线" w:hAnsi="Times New Roman" w:cs="Times New Roman"/>
                <w:color w:val="000000"/>
                <w:kern w:val="0"/>
                <w:sz w:val="18"/>
                <w:szCs w:val="18"/>
              </w:rPr>
              <w:br/>
              <w:t>(0.65 to 0.7)</w:t>
            </w:r>
          </w:p>
        </w:tc>
        <w:tc>
          <w:tcPr>
            <w:tcW w:w="892" w:type="dxa"/>
            <w:tcBorders>
              <w:top w:val="nil"/>
              <w:left w:val="nil"/>
              <w:bottom w:val="nil"/>
              <w:right w:val="nil"/>
            </w:tcBorders>
            <w:vAlign w:val="center"/>
          </w:tcPr>
          <w:p w14:paraId="4501DE6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23.79%</w:t>
            </w:r>
          </w:p>
        </w:tc>
      </w:tr>
      <w:tr w:rsidR="00061B04" w14:paraId="0951118F" w14:textId="77777777" w:rsidTr="00BF5328">
        <w:trPr>
          <w:trHeight w:val="840"/>
          <w:jc w:val="center"/>
        </w:trPr>
        <w:tc>
          <w:tcPr>
            <w:tcW w:w="1134" w:type="dxa"/>
            <w:tcBorders>
              <w:top w:val="nil"/>
              <w:left w:val="nil"/>
              <w:bottom w:val="nil"/>
              <w:right w:val="nil"/>
            </w:tcBorders>
            <w:vAlign w:val="center"/>
          </w:tcPr>
          <w:p w14:paraId="4CAF517A"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sz w:val="18"/>
                <w:szCs w:val="18"/>
              </w:rPr>
              <w:t>People's Republic of China</w:t>
            </w:r>
          </w:p>
        </w:tc>
        <w:tc>
          <w:tcPr>
            <w:tcW w:w="891" w:type="dxa"/>
            <w:tcBorders>
              <w:top w:val="nil"/>
              <w:left w:val="nil"/>
              <w:bottom w:val="nil"/>
              <w:right w:val="nil"/>
            </w:tcBorders>
            <w:vAlign w:val="center"/>
          </w:tcPr>
          <w:p w14:paraId="7CD5815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1773.44</w:t>
            </w:r>
          </w:p>
          <w:p w14:paraId="25D1015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(1532.96 to 2013.56)</w:t>
            </w:r>
          </w:p>
        </w:tc>
        <w:tc>
          <w:tcPr>
            <w:tcW w:w="892" w:type="dxa"/>
            <w:tcBorders>
              <w:top w:val="nil"/>
              <w:left w:val="nil"/>
              <w:bottom w:val="nil"/>
              <w:right w:val="nil"/>
            </w:tcBorders>
            <w:vAlign w:val="center"/>
          </w:tcPr>
          <w:p w14:paraId="5E2E1D5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2276.43</w:t>
            </w:r>
          </w:p>
          <w:p w14:paraId="2A2829D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(1957.62 to 2580.3)</w:t>
            </w:r>
          </w:p>
        </w:tc>
        <w:tc>
          <w:tcPr>
            <w:tcW w:w="891" w:type="dxa"/>
            <w:tcBorders>
              <w:top w:val="nil"/>
              <w:left w:val="nil"/>
              <w:bottom w:val="nil"/>
              <w:right w:val="nil"/>
            </w:tcBorders>
            <w:vAlign w:val="center"/>
          </w:tcPr>
          <w:p w14:paraId="61D9B60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0.8</w:t>
            </w:r>
            <w:r>
              <w:rPr>
                <w:rFonts w:ascii="Times New Roman" w:eastAsia="等线" w:hAnsi="Times New Roman" w:cs="Times New Roman"/>
                <w:color w:val="000000"/>
                <w:kern w:val="0"/>
                <w:sz w:val="18"/>
                <w:szCs w:val="18"/>
              </w:rPr>
              <w:br/>
              <w:t>(0.72 to 0.89)</w:t>
            </w:r>
          </w:p>
        </w:tc>
        <w:tc>
          <w:tcPr>
            <w:tcW w:w="892" w:type="dxa"/>
            <w:tcBorders>
              <w:top w:val="nil"/>
              <w:left w:val="nil"/>
              <w:bottom w:val="nil"/>
              <w:right w:val="nil"/>
            </w:tcBorders>
            <w:vAlign w:val="center"/>
          </w:tcPr>
          <w:p w14:paraId="782A239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28.36%</w:t>
            </w:r>
          </w:p>
        </w:tc>
        <w:tc>
          <w:tcPr>
            <w:tcW w:w="891" w:type="dxa"/>
            <w:tcBorders>
              <w:top w:val="nil"/>
              <w:left w:val="nil"/>
              <w:bottom w:val="nil"/>
              <w:right w:val="nil"/>
            </w:tcBorders>
            <w:vAlign w:val="center"/>
          </w:tcPr>
          <w:p w14:paraId="03A3E59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33.48</w:t>
            </w:r>
          </w:p>
          <w:p w14:paraId="41AACEC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(16.99 to 59.04)</w:t>
            </w:r>
          </w:p>
        </w:tc>
        <w:tc>
          <w:tcPr>
            <w:tcW w:w="892" w:type="dxa"/>
            <w:tcBorders>
              <w:top w:val="nil"/>
              <w:left w:val="nil"/>
              <w:bottom w:val="nil"/>
              <w:right w:val="nil"/>
            </w:tcBorders>
            <w:vAlign w:val="center"/>
          </w:tcPr>
          <w:p w14:paraId="50CC9A9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44.02</w:t>
            </w:r>
          </w:p>
          <w:p w14:paraId="54535FF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(21.91 to 78.43)</w:t>
            </w:r>
          </w:p>
        </w:tc>
        <w:tc>
          <w:tcPr>
            <w:tcW w:w="891" w:type="dxa"/>
            <w:tcBorders>
              <w:top w:val="nil"/>
              <w:left w:val="nil"/>
              <w:bottom w:val="nil"/>
              <w:right w:val="nil"/>
            </w:tcBorders>
            <w:vAlign w:val="center"/>
          </w:tcPr>
          <w:p w14:paraId="1D95105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0.87</w:t>
            </w:r>
            <w:r>
              <w:rPr>
                <w:rFonts w:ascii="Times New Roman" w:eastAsia="等线" w:hAnsi="Times New Roman" w:cs="Times New Roman"/>
                <w:color w:val="000000"/>
                <w:kern w:val="0"/>
                <w:sz w:val="18"/>
                <w:szCs w:val="18"/>
              </w:rPr>
              <w:br/>
              <w:t>(0.78 to 0.96)</w:t>
            </w:r>
          </w:p>
        </w:tc>
        <w:tc>
          <w:tcPr>
            <w:tcW w:w="892" w:type="dxa"/>
            <w:tcBorders>
              <w:top w:val="nil"/>
              <w:left w:val="nil"/>
              <w:bottom w:val="nil"/>
              <w:right w:val="nil"/>
            </w:tcBorders>
            <w:vAlign w:val="center"/>
          </w:tcPr>
          <w:p w14:paraId="7A9FFD3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31.48%</w:t>
            </w:r>
          </w:p>
        </w:tc>
        <w:tc>
          <w:tcPr>
            <w:tcW w:w="891" w:type="dxa"/>
            <w:tcBorders>
              <w:top w:val="nil"/>
              <w:left w:val="nil"/>
              <w:bottom w:val="nil"/>
              <w:right w:val="nil"/>
            </w:tcBorders>
            <w:vAlign w:val="center"/>
          </w:tcPr>
          <w:p w14:paraId="66C2289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33.48</w:t>
            </w:r>
          </w:p>
          <w:p w14:paraId="419CA57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(16.99 to 59.04)</w:t>
            </w:r>
          </w:p>
        </w:tc>
        <w:tc>
          <w:tcPr>
            <w:tcW w:w="892" w:type="dxa"/>
            <w:tcBorders>
              <w:top w:val="nil"/>
              <w:left w:val="nil"/>
              <w:bottom w:val="nil"/>
              <w:right w:val="nil"/>
            </w:tcBorders>
            <w:vAlign w:val="center"/>
          </w:tcPr>
          <w:p w14:paraId="31839F7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44.02</w:t>
            </w:r>
          </w:p>
          <w:p w14:paraId="21887F2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(21.91 to 78.43)</w:t>
            </w:r>
          </w:p>
        </w:tc>
        <w:tc>
          <w:tcPr>
            <w:tcW w:w="891" w:type="dxa"/>
            <w:tcBorders>
              <w:top w:val="nil"/>
              <w:left w:val="nil"/>
              <w:bottom w:val="nil"/>
              <w:right w:val="nil"/>
            </w:tcBorders>
            <w:vAlign w:val="center"/>
          </w:tcPr>
          <w:p w14:paraId="0C82D17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0.87</w:t>
            </w:r>
            <w:r>
              <w:rPr>
                <w:rFonts w:ascii="Times New Roman" w:eastAsia="等线" w:hAnsi="Times New Roman" w:cs="Times New Roman"/>
                <w:color w:val="000000"/>
                <w:kern w:val="0"/>
                <w:sz w:val="18"/>
                <w:szCs w:val="18"/>
              </w:rPr>
              <w:br/>
              <w:t>(0.78 to 0.96)</w:t>
            </w:r>
          </w:p>
        </w:tc>
        <w:tc>
          <w:tcPr>
            <w:tcW w:w="892" w:type="dxa"/>
            <w:tcBorders>
              <w:top w:val="nil"/>
              <w:left w:val="nil"/>
              <w:bottom w:val="nil"/>
              <w:right w:val="nil"/>
            </w:tcBorders>
            <w:vAlign w:val="center"/>
          </w:tcPr>
          <w:p w14:paraId="11AB657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31.48%</w:t>
            </w:r>
          </w:p>
        </w:tc>
        <w:tc>
          <w:tcPr>
            <w:tcW w:w="891" w:type="dxa"/>
            <w:tcBorders>
              <w:top w:val="nil"/>
              <w:left w:val="nil"/>
              <w:bottom w:val="nil"/>
              <w:right w:val="nil"/>
            </w:tcBorders>
            <w:vAlign w:val="center"/>
          </w:tcPr>
          <w:p w14:paraId="7760D49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4303.78</w:t>
            </w:r>
          </w:p>
          <w:p w14:paraId="58C83B1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(3742.62 to 4940.5)</w:t>
            </w:r>
          </w:p>
        </w:tc>
        <w:tc>
          <w:tcPr>
            <w:tcW w:w="892" w:type="dxa"/>
            <w:tcBorders>
              <w:top w:val="nil"/>
              <w:left w:val="nil"/>
              <w:bottom w:val="nil"/>
              <w:right w:val="nil"/>
            </w:tcBorders>
            <w:vAlign w:val="center"/>
          </w:tcPr>
          <w:p w14:paraId="1490791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5716.22</w:t>
            </w:r>
          </w:p>
          <w:p w14:paraId="0581372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(4976 to 6462.81)</w:t>
            </w:r>
          </w:p>
        </w:tc>
        <w:tc>
          <w:tcPr>
            <w:tcW w:w="891" w:type="dxa"/>
            <w:tcBorders>
              <w:top w:val="nil"/>
              <w:left w:val="nil"/>
              <w:bottom w:val="nil"/>
              <w:right w:val="nil"/>
            </w:tcBorders>
            <w:vAlign w:val="center"/>
          </w:tcPr>
          <w:p w14:paraId="492C981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0.9</w:t>
            </w:r>
            <w:r>
              <w:rPr>
                <w:rFonts w:ascii="Times New Roman" w:eastAsia="等线" w:hAnsi="Times New Roman" w:cs="Times New Roman"/>
                <w:color w:val="000000"/>
                <w:kern w:val="0"/>
                <w:sz w:val="18"/>
                <w:szCs w:val="18"/>
              </w:rPr>
              <w:br/>
              <w:t>(0.81 to 1)</w:t>
            </w:r>
          </w:p>
        </w:tc>
        <w:tc>
          <w:tcPr>
            <w:tcW w:w="892" w:type="dxa"/>
            <w:tcBorders>
              <w:top w:val="nil"/>
              <w:left w:val="nil"/>
              <w:bottom w:val="nil"/>
              <w:right w:val="nil"/>
            </w:tcBorders>
            <w:vAlign w:val="center"/>
          </w:tcPr>
          <w:p w14:paraId="4ED2D56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32.82%</w:t>
            </w:r>
          </w:p>
        </w:tc>
      </w:tr>
      <w:tr w:rsidR="00061B04" w14:paraId="7A424C31" w14:textId="77777777" w:rsidTr="00BF5328">
        <w:trPr>
          <w:trHeight w:val="840"/>
          <w:jc w:val="center"/>
        </w:trPr>
        <w:tc>
          <w:tcPr>
            <w:tcW w:w="1134" w:type="dxa"/>
            <w:tcBorders>
              <w:top w:val="nil"/>
              <w:left w:val="nil"/>
              <w:bottom w:val="nil"/>
              <w:right w:val="nil"/>
            </w:tcBorders>
            <w:vAlign w:val="center"/>
          </w:tcPr>
          <w:p w14:paraId="061B3F38"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sz w:val="18"/>
                <w:szCs w:val="18"/>
              </w:rPr>
              <w:t>Japan</w:t>
            </w:r>
          </w:p>
        </w:tc>
        <w:tc>
          <w:tcPr>
            <w:tcW w:w="891" w:type="dxa"/>
            <w:tcBorders>
              <w:top w:val="nil"/>
              <w:left w:val="nil"/>
              <w:bottom w:val="nil"/>
              <w:right w:val="nil"/>
            </w:tcBorders>
            <w:vAlign w:val="center"/>
          </w:tcPr>
          <w:p w14:paraId="5E54F78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2974.58</w:t>
            </w:r>
          </w:p>
          <w:p w14:paraId="7CA8A1A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(2594.77 to 3345.9)</w:t>
            </w:r>
          </w:p>
        </w:tc>
        <w:tc>
          <w:tcPr>
            <w:tcW w:w="892" w:type="dxa"/>
            <w:tcBorders>
              <w:top w:val="nil"/>
              <w:left w:val="nil"/>
              <w:bottom w:val="nil"/>
              <w:right w:val="nil"/>
            </w:tcBorders>
            <w:vAlign w:val="center"/>
          </w:tcPr>
          <w:p w14:paraId="6C4E529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3582.89</w:t>
            </w:r>
          </w:p>
          <w:p w14:paraId="13C268D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(3148.33 to 4027.59)</w:t>
            </w:r>
          </w:p>
        </w:tc>
        <w:tc>
          <w:tcPr>
            <w:tcW w:w="891" w:type="dxa"/>
            <w:tcBorders>
              <w:top w:val="nil"/>
              <w:left w:val="nil"/>
              <w:bottom w:val="nil"/>
              <w:right w:val="nil"/>
            </w:tcBorders>
            <w:vAlign w:val="center"/>
          </w:tcPr>
          <w:p w14:paraId="243D6DD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0.64</w:t>
            </w:r>
            <w:r>
              <w:rPr>
                <w:rFonts w:ascii="Times New Roman" w:eastAsia="等线" w:hAnsi="Times New Roman" w:cs="Times New Roman"/>
                <w:color w:val="000000"/>
                <w:kern w:val="0"/>
                <w:sz w:val="18"/>
                <w:szCs w:val="18"/>
              </w:rPr>
              <w:br/>
              <w:t>(0.61 to 0.68)</w:t>
            </w:r>
          </w:p>
        </w:tc>
        <w:tc>
          <w:tcPr>
            <w:tcW w:w="892" w:type="dxa"/>
            <w:tcBorders>
              <w:top w:val="nil"/>
              <w:left w:val="nil"/>
              <w:bottom w:val="nil"/>
              <w:right w:val="nil"/>
            </w:tcBorders>
            <w:vAlign w:val="center"/>
          </w:tcPr>
          <w:p w14:paraId="63AC2B4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20.45%</w:t>
            </w:r>
          </w:p>
        </w:tc>
        <w:tc>
          <w:tcPr>
            <w:tcW w:w="891" w:type="dxa"/>
            <w:tcBorders>
              <w:top w:val="nil"/>
              <w:left w:val="nil"/>
              <w:bottom w:val="nil"/>
              <w:right w:val="nil"/>
            </w:tcBorders>
            <w:vAlign w:val="center"/>
          </w:tcPr>
          <w:p w14:paraId="5F05DA0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56.53</w:t>
            </w:r>
          </w:p>
          <w:p w14:paraId="7E8AFD9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(28.28 to 103.08)</w:t>
            </w:r>
          </w:p>
        </w:tc>
        <w:tc>
          <w:tcPr>
            <w:tcW w:w="892" w:type="dxa"/>
            <w:tcBorders>
              <w:top w:val="nil"/>
              <w:left w:val="nil"/>
              <w:bottom w:val="nil"/>
              <w:right w:val="nil"/>
            </w:tcBorders>
            <w:vAlign w:val="center"/>
          </w:tcPr>
          <w:p w14:paraId="352F4DA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68.93</w:t>
            </w:r>
          </w:p>
          <w:p w14:paraId="72C35B6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(34.1 to 124.12)</w:t>
            </w:r>
          </w:p>
        </w:tc>
        <w:tc>
          <w:tcPr>
            <w:tcW w:w="891" w:type="dxa"/>
            <w:tcBorders>
              <w:top w:val="nil"/>
              <w:left w:val="nil"/>
              <w:bottom w:val="nil"/>
              <w:right w:val="nil"/>
            </w:tcBorders>
            <w:vAlign w:val="center"/>
          </w:tcPr>
          <w:p w14:paraId="4B9781A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0.7</w:t>
            </w:r>
            <w:r>
              <w:rPr>
                <w:rFonts w:ascii="Times New Roman" w:eastAsia="等线" w:hAnsi="Times New Roman" w:cs="Times New Roman"/>
                <w:color w:val="000000"/>
                <w:kern w:val="0"/>
                <w:sz w:val="18"/>
                <w:szCs w:val="18"/>
              </w:rPr>
              <w:br/>
              <w:t>(0.66 to 0.74)</w:t>
            </w:r>
          </w:p>
        </w:tc>
        <w:tc>
          <w:tcPr>
            <w:tcW w:w="892" w:type="dxa"/>
            <w:tcBorders>
              <w:top w:val="nil"/>
              <w:left w:val="nil"/>
              <w:bottom w:val="nil"/>
              <w:right w:val="nil"/>
            </w:tcBorders>
            <w:vAlign w:val="center"/>
          </w:tcPr>
          <w:p w14:paraId="0E558C5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21.95%</w:t>
            </w:r>
          </w:p>
        </w:tc>
        <w:tc>
          <w:tcPr>
            <w:tcW w:w="891" w:type="dxa"/>
            <w:tcBorders>
              <w:top w:val="nil"/>
              <w:left w:val="nil"/>
              <w:bottom w:val="nil"/>
              <w:right w:val="nil"/>
            </w:tcBorders>
            <w:vAlign w:val="center"/>
          </w:tcPr>
          <w:p w14:paraId="02F64AB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56.53</w:t>
            </w:r>
          </w:p>
          <w:p w14:paraId="3D9DF9A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(28.28 to 103.08)</w:t>
            </w:r>
          </w:p>
        </w:tc>
        <w:tc>
          <w:tcPr>
            <w:tcW w:w="892" w:type="dxa"/>
            <w:tcBorders>
              <w:top w:val="nil"/>
              <w:left w:val="nil"/>
              <w:bottom w:val="nil"/>
              <w:right w:val="nil"/>
            </w:tcBorders>
            <w:vAlign w:val="center"/>
          </w:tcPr>
          <w:p w14:paraId="707FFA2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68.93</w:t>
            </w:r>
          </w:p>
          <w:p w14:paraId="78AB88C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(34.1 to 124.12)</w:t>
            </w:r>
          </w:p>
        </w:tc>
        <w:tc>
          <w:tcPr>
            <w:tcW w:w="891" w:type="dxa"/>
            <w:tcBorders>
              <w:top w:val="nil"/>
              <w:left w:val="nil"/>
              <w:bottom w:val="nil"/>
              <w:right w:val="nil"/>
            </w:tcBorders>
            <w:vAlign w:val="center"/>
          </w:tcPr>
          <w:p w14:paraId="67AAE42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0.7</w:t>
            </w:r>
            <w:r>
              <w:rPr>
                <w:rFonts w:ascii="Times New Roman" w:eastAsia="等线" w:hAnsi="Times New Roman" w:cs="Times New Roman"/>
                <w:color w:val="000000"/>
                <w:kern w:val="0"/>
                <w:sz w:val="18"/>
                <w:szCs w:val="18"/>
              </w:rPr>
              <w:br/>
              <w:t>(0.66 to 0.74)</w:t>
            </w:r>
          </w:p>
        </w:tc>
        <w:tc>
          <w:tcPr>
            <w:tcW w:w="892" w:type="dxa"/>
            <w:tcBorders>
              <w:top w:val="nil"/>
              <w:left w:val="nil"/>
              <w:bottom w:val="nil"/>
              <w:right w:val="nil"/>
            </w:tcBorders>
            <w:vAlign w:val="center"/>
          </w:tcPr>
          <w:p w14:paraId="220080D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21.95%</w:t>
            </w:r>
          </w:p>
        </w:tc>
        <w:tc>
          <w:tcPr>
            <w:tcW w:w="891" w:type="dxa"/>
            <w:tcBorders>
              <w:top w:val="nil"/>
              <w:left w:val="nil"/>
              <w:bottom w:val="nil"/>
              <w:right w:val="nil"/>
            </w:tcBorders>
            <w:vAlign w:val="center"/>
          </w:tcPr>
          <w:p w14:paraId="085C9B6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7327.52</w:t>
            </w:r>
          </w:p>
          <w:p w14:paraId="63C3186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(6381.52 to 8292.24)</w:t>
            </w:r>
          </w:p>
        </w:tc>
        <w:tc>
          <w:tcPr>
            <w:tcW w:w="892" w:type="dxa"/>
            <w:tcBorders>
              <w:top w:val="nil"/>
              <w:left w:val="nil"/>
              <w:bottom w:val="nil"/>
              <w:right w:val="nil"/>
            </w:tcBorders>
            <w:vAlign w:val="center"/>
          </w:tcPr>
          <w:p w14:paraId="4E8B508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9043.32</w:t>
            </w:r>
          </w:p>
          <w:p w14:paraId="519C23B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(7950.16 to 10263.71)</w:t>
            </w:r>
          </w:p>
        </w:tc>
        <w:tc>
          <w:tcPr>
            <w:tcW w:w="891" w:type="dxa"/>
            <w:tcBorders>
              <w:top w:val="nil"/>
              <w:left w:val="nil"/>
              <w:bottom w:val="nil"/>
              <w:right w:val="nil"/>
            </w:tcBorders>
            <w:vAlign w:val="center"/>
          </w:tcPr>
          <w:p w14:paraId="6E137F9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0.73</w:t>
            </w:r>
            <w:r>
              <w:rPr>
                <w:rFonts w:ascii="Times New Roman" w:eastAsia="等线" w:hAnsi="Times New Roman" w:cs="Times New Roman"/>
                <w:color w:val="000000"/>
                <w:kern w:val="0"/>
                <w:sz w:val="18"/>
                <w:szCs w:val="18"/>
              </w:rPr>
              <w:br/>
              <w:t>(0.69 to 0.78)</w:t>
            </w:r>
          </w:p>
        </w:tc>
        <w:tc>
          <w:tcPr>
            <w:tcW w:w="892" w:type="dxa"/>
            <w:tcBorders>
              <w:top w:val="nil"/>
              <w:left w:val="nil"/>
              <w:bottom w:val="nil"/>
              <w:right w:val="nil"/>
            </w:tcBorders>
            <w:vAlign w:val="center"/>
          </w:tcPr>
          <w:p w14:paraId="7D13C38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23.42%</w:t>
            </w:r>
          </w:p>
        </w:tc>
      </w:tr>
      <w:tr w:rsidR="00061B04" w14:paraId="6F846B64" w14:textId="77777777" w:rsidTr="00BF5328">
        <w:trPr>
          <w:trHeight w:val="840"/>
          <w:jc w:val="center"/>
        </w:trPr>
        <w:tc>
          <w:tcPr>
            <w:tcW w:w="1134" w:type="dxa"/>
            <w:tcBorders>
              <w:top w:val="nil"/>
              <w:left w:val="nil"/>
              <w:bottom w:val="nil"/>
              <w:right w:val="nil"/>
            </w:tcBorders>
            <w:vAlign w:val="center"/>
          </w:tcPr>
          <w:p w14:paraId="5C71EEC2"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sz w:val="18"/>
                <w:szCs w:val="18"/>
              </w:rPr>
              <w:t>Republic of Korea</w:t>
            </w:r>
          </w:p>
        </w:tc>
        <w:tc>
          <w:tcPr>
            <w:tcW w:w="891" w:type="dxa"/>
            <w:tcBorders>
              <w:top w:val="nil"/>
              <w:left w:val="nil"/>
              <w:bottom w:val="nil"/>
              <w:right w:val="nil"/>
            </w:tcBorders>
            <w:vAlign w:val="center"/>
          </w:tcPr>
          <w:p w14:paraId="19E1652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2698.29</w:t>
            </w:r>
          </w:p>
          <w:p w14:paraId="76F2CA2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(2331.76 to 3032.4)</w:t>
            </w:r>
          </w:p>
        </w:tc>
        <w:tc>
          <w:tcPr>
            <w:tcW w:w="892" w:type="dxa"/>
            <w:tcBorders>
              <w:top w:val="nil"/>
              <w:left w:val="nil"/>
              <w:bottom w:val="nil"/>
              <w:right w:val="nil"/>
            </w:tcBorders>
            <w:vAlign w:val="center"/>
          </w:tcPr>
          <w:p w14:paraId="5B43435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3843.15</w:t>
            </w:r>
          </w:p>
          <w:p w14:paraId="3E7A56F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(3355.28 to 4359.51)</w:t>
            </w:r>
          </w:p>
        </w:tc>
        <w:tc>
          <w:tcPr>
            <w:tcW w:w="891" w:type="dxa"/>
            <w:tcBorders>
              <w:top w:val="nil"/>
              <w:left w:val="nil"/>
              <w:bottom w:val="nil"/>
              <w:right w:val="nil"/>
            </w:tcBorders>
            <w:vAlign w:val="center"/>
          </w:tcPr>
          <w:p w14:paraId="766701B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1.42</w:t>
            </w:r>
            <w:r>
              <w:rPr>
                <w:rFonts w:ascii="Times New Roman" w:eastAsia="等线" w:hAnsi="Times New Roman" w:cs="Times New Roman"/>
                <w:color w:val="000000"/>
                <w:kern w:val="0"/>
                <w:sz w:val="18"/>
                <w:szCs w:val="18"/>
              </w:rPr>
              <w:br/>
              <w:t>(1.23 to 1.61)</w:t>
            </w:r>
          </w:p>
        </w:tc>
        <w:tc>
          <w:tcPr>
            <w:tcW w:w="892" w:type="dxa"/>
            <w:tcBorders>
              <w:top w:val="nil"/>
              <w:left w:val="nil"/>
              <w:bottom w:val="nil"/>
              <w:right w:val="nil"/>
            </w:tcBorders>
            <w:vAlign w:val="center"/>
          </w:tcPr>
          <w:p w14:paraId="68B9CE5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42.43%</w:t>
            </w:r>
          </w:p>
        </w:tc>
        <w:tc>
          <w:tcPr>
            <w:tcW w:w="891" w:type="dxa"/>
            <w:tcBorders>
              <w:top w:val="nil"/>
              <w:left w:val="nil"/>
              <w:bottom w:val="nil"/>
              <w:right w:val="nil"/>
            </w:tcBorders>
            <w:vAlign w:val="center"/>
          </w:tcPr>
          <w:p w14:paraId="3B2D484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50.49</w:t>
            </w:r>
          </w:p>
          <w:p w14:paraId="533B9F5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(25.23 to 89.01)</w:t>
            </w:r>
          </w:p>
        </w:tc>
        <w:tc>
          <w:tcPr>
            <w:tcW w:w="892" w:type="dxa"/>
            <w:tcBorders>
              <w:top w:val="nil"/>
              <w:left w:val="nil"/>
              <w:bottom w:val="nil"/>
              <w:right w:val="nil"/>
            </w:tcBorders>
            <w:vAlign w:val="center"/>
          </w:tcPr>
          <w:p w14:paraId="315DBA7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73.84</w:t>
            </w:r>
          </w:p>
          <w:p w14:paraId="73C7D8A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(37.28 to 132.38)</w:t>
            </w:r>
          </w:p>
        </w:tc>
        <w:tc>
          <w:tcPr>
            <w:tcW w:w="891" w:type="dxa"/>
            <w:tcBorders>
              <w:top w:val="nil"/>
              <w:left w:val="nil"/>
              <w:bottom w:val="nil"/>
              <w:right w:val="nil"/>
            </w:tcBorders>
            <w:vAlign w:val="center"/>
          </w:tcPr>
          <w:p w14:paraId="54CF3B9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1.61</w:t>
            </w:r>
            <w:r>
              <w:rPr>
                <w:rFonts w:ascii="Times New Roman" w:eastAsia="等线" w:hAnsi="Times New Roman" w:cs="Times New Roman"/>
                <w:color w:val="000000"/>
                <w:kern w:val="0"/>
                <w:sz w:val="18"/>
                <w:szCs w:val="18"/>
              </w:rPr>
              <w:br/>
              <w:t>(1.35 to 1.87)</w:t>
            </w:r>
          </w:p>
        </w:tc>
        <w:tc>
          <w:tcPr>
            <w:tcW w:w="892" w:type="dxa"/>
            <w:tcBorders>
              <w:top w:val="nil"/>
              <w:left w:val="nil"/>
              <w:bottom w:val="nil"/>
              <w:right w:val="nil"/>
            </w:tcBorders>
            <w:vAlign w:val="center"/>
          </w:tcPr>
          <w:p w14:paraId="2D2DB6E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46.26%</w:t>
            </w:r>
          </w:p>
        </w:tc>
        <w:tc>
          <w:tcPr>
            <w:tcW w:w="891" w:type="dxa"/>
            <w:tcBorders>
              <w:top w:val="nil"/>
              <w:left w:val="nil"/>
              <w:bottom w:val="nil"/>
              <w:right w:val="nil"/>
            </w:tcBorders>
            <w:vAlign w:val="center"/>
          </w:tcPr>
          <w:p w14:paraId="4DCE3B0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50.49</w:t>
            </w:r>
          </w:p>
          <w:p w14:paraId="7BBB01C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(25.23 to 89.01)</w:t>
            </w:r>
          </w:p>
        </w:tc>
        <w:tc>
          <w:tcPr>
            <w:tcW w:w="892" w:type="dxa"/>
            <w:tcBorders>
              <w:top w:val="nil"/>
              <w:left w:val="nil"/>
              <w:bottom w:val="nil"/>
              <w:right w:val="nil"/>
            </w:tcBorders>
            <w:vAlign w:val="center"/>
          </w:tcPr>
          <w:p w14:paraId="503F729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73.84</w:t>
            </w:r>
          </w:p>
          <w:p w14:paraId="2D1C52F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(37.28 to 132.38)</w:t>
            </w:r>
          </w:p>
        </w:tc>
        <w:tc>
          <w:tcPr>
            <w:tcW w:w="891" w:type="dxa"/>
            <w:tcBorders>
              <w:top w:val="nil"/>
              <w:left w:val="nil"/>
              <w:bottom w:val="nil"/>
              <w:right w:val="nil"/>
            </w:tcBorders>
            <w:vAlign w:val="center"/>
          </w:tcPr>
          <w:p w14:paraId="32A893F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1.61</w:t>
            </w:r>
            <w:r>
              <w:rPr>
                <w:rFonts w:ascii="Times New Roman" w:eastAsia="等线" w:hAnsi="Times New Roman" w:cs="Times New Roman"/>
                <w:color w:val="000000"/>
                <w:kern w:val="0"/>
                <w:sz w:val="18"/>
                <w:szCs w:val="18"/>
              </w:rPr>
              <w:br/>
              <w:t>(1.35 to 1.87)</w:t>
            </w:r>
          </w:p>
        </w:tc>
        <w:tc>
          <w:tcPr>
            <w:tcW w:w="892" w:type="dxa"/>
            <w:tcBorders>
              <w:top w:val="nil"/>
              <w:left w:val="nil"/>
              <w:bottom w:val="nil"/>
              <w:right w:val="nil"/>
            </w:tcBorders>
            <w:vAlign w:val="center"/>
          </w:tcPr>
          <w:p w14:paraId="084165B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46.26%</w:t>
            </w:r>
          </w:p>
        </w:tc>
        <w:tc>
          <w:tcPr>
            <w:tcW w:w="891" w:type="dxa"/>
            <w:tcBorders>
              <w:top w:val="nil"/>
              <w:left w:val="nil"/>
              <w:bottom w:val="nil"/>
              <w:right w:val="nil"/>
            </w:tcBorders>
            <w:vAlign w:val="center"/>
          </w:tcPr>
          <w:p w14:paraId="4FE6ED8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6503.79</w:t>
            </w:r>
          </w:p>
          <w:p w14:paraId="6934012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(5668.02 to 7433.62)</w:t>
            </w:r>
          </w:p>
        </w:tc>
        <w:tc>
          <w:tcPr>
            <w:tcW w:w="892" w:type="dxa"/>
            <w:tcBorders>
              <w:top w:val="nil"/>
              <w:left w:val="nil"/>
              <w:bottom w:val="nil"/>
              <w:right w:val="nil"/>
            </w:tcBorders>
            <w:vAlign w:val="center"/>
          </w:tcPr>
          <w:p w14:paraId="0B1E1C1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9632.57</w:t>
            </w:r>
          </w:p>
          <w:p w14:paraId="1D27E0F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(8372.57 to 10877.35)</w:t>
            </w:r>
          </w:p>
        </w:tc>
        <w:tc>
          <w:tcPr>
            <w:tcW w:w="891" w:type="dxa"/>
            <w:tcBorders>
              <w:top w:val="nil"/>
              <w:left w:val="nil"/>
              <w:bottom w:val="nil"/>
              <w:right w:val="nil"/>
            </w:tcBorders>
            <w:vAlign w:val="center"/>
          </w:tcPr>
          <w:p w14:paraId="1DEF2CD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1.65</w:t>
            </w:r>
            <w:r>
              <w:rPr>
                <w:rFonts w:ascii="Times New Roman" w:eastAsia="等线" w:hAnsi="Times New Roman" w:cs="Times New Roman"/>
                <w:color w:val="000000"/>
                <w:kern w:val="0"/>
                <w:sz w:val="18"/>
                <w:szCs w:val="18"/>
              </w:rPr>
              <w:br/>
              <w:t>(1.39 to 1.91)</w:t>
            </w:r>
          </w:p>
        </w:tc>
        <w:tc>
          <w:tcPr>
            <w:tcW w:w="892" w:type="dxa"/>
            <w:tcBorders>
              <w:top w:val="nil"/>
              <w:left w:val="nil"/>
              <w:bottom w:val="nil"/>
              <w:right w:val="nil"/>
            </w:tcBorders>
            <w:vAlign w:val="center"/>
          </w:tcPr>
          <w:p w14:paraId="7B971EC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48.11%</w:t>
            </w:r>
          </w:p>
        </w:tc>
      </w:tr>
      <w:tr w:rsidR="00061B04" w14:paraId="54FF80A5" w14:textId="77777777" w:rsidTr="00BF5328">
        <w:trPr>
          <w:trHeight w:val="840"/>
          <w:jc w:val="center"/>
        </w:trPr>
        <w:tc>
          <w:tcPr>
            <w:tcW w:w="1134" w:type="dxa"/>
            <w:tcBorders>
              <w:top w:val="nil"/>
              <w:left w:val="nil"/>
              <w:bottom w:val="nil"/>
              <w:right w:val="nil"/>
            </w:tcBorders>
            <w:vAlign w:val="center"/>
          </w:tcPr>
          <w:p w14:paraId="4618D709"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sz w:val="18"/>
                <w:szCs w:val="18"/>
              </w:rPr>
              <w:lastRenderedPageBreak/>
              <w:t>Democratic People's Republic of Korea</w:t>
            </w:r>
          </w:p>
        </w:tc>
        <w:tc>
          <w:tcPr>
            <w:tcW w:w="891" w:type="dxa"/>
            <w:tcBorders>
              <w:top w:val="nil"/>
              <w:left w:val="nil"/>
              <w:bottom w:val="nil"/>
              <w:right w:val="nil"/>
            </w:tcBorders>
            <w:vAlign w:val="center"/>
          </w:tcPr>
          <w:p w14:paraId="41FE49E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1865.01</w:t>
            </w:r>
          </w:p>
          <w:p w14:paraId="53666116"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(1609.46 to 2118.85)</w:t>
            </w:r>
          </w:p>
        </w:tc>
        <w:tc>
          <w:tcPr>
            <w:tcW w:w="892" w:type="dxa"/>
            <w:tcBorders>
              <w:top w:val="nil"/>
              <w:left w:val="nil"/>
              <w:bottom w:val="nil"/>
              <w:right w:val="nil"/>
            </w:tcBorders>
            <w:vAlign w:val="center"/>
          </w:tcPr>
          <w:p w14:paraId="19A762F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2268.17</w:t>
            </w:r>
          </w:p>
          <w:p w14:paraId="458D16C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(1974.71 to 2568.03)</w:t>
            </w:r>
          </w:p>
        </w:tc>
        <w:tc>
          <w:tcPr>
            <w:tcW w:w="891" w:type="dxa"/>
            <w:tcBorders>
              <w:top w:val="nil"/>
              <w:left w:val="nil"/>
              <w:bottom w:val="nil"/>
              <w:right w:val="nil"/>
            </w:tcBorders>
            <w:vAlign w:val="center"/>
          </w:tcPr>
          <w:p w14:paraId="50B03AE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0.66</w:t>
            </w:r>
            <w:r>
              <w:rPr>
                <w:rFonts w:ascii="Times New Roman" w:eastAsia="等线" w:hAnsi="Times New Roman" w:cs="Times New Roman"/>
                <w:color w:val="000000"/>
                <w:kern w:val="0"/>
                <w:sz w:val="18"/>
                <w:szCs w:val="18"/>
              </w:rPr>
              <w:br/>
              <w:t>(0.64 to 0.69)</w:t>
            </w:r>
          </w:p>
        </w:tc>
        <w:tc>
          <w:tcPr>
            <w:tcW w:w="892" w:type="dxa"/>
            <w:tcBorders>
              <w:top w:val="nil"/>
              <w:left w:val="nil"/>
              <w:bottom w:val="nil"/>
              <w:right w:val="nil"/>
            </w:tcBorders>
            <w:vAlign w:val="center"/>
          </w:tcPr>
          <w:p w14:paraId="13D0322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21.62%</w:t>
            </w:r>
          </w:p>
        </w:tc>
        <w:tc>
          <w:tcPr>
            <w:tcW w:w="891" w:type="dxa"/>
            <w:tcBorders>
              <w:top w:val="nil"/>
              <w:left w:val="nil"/>
              <w:bottom w:val="nil"/>
              <w:right w:val="nil"/>
            </w:tcBorders>
            <w:vAlign w:val="center"/>
          </w:tcPr>
          <w:p w14:paraId="3521605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34.96</w:t>
            </w:r>
          </w:p>
          <w:p w14:paraId="5C79660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(17.71 to 61.61)</w:t>
            </w:r>
          </w:p>
        </w:tc>
        <w:tc>
          <w:tcPr>
            <w:tcW w:w="892" w:type="dxa"/>
            <w:tcBorders>
              <w:top w:val="nil"/>
              <w:left w:val="nil"/>
              <w:bottom w:val="nil"/>
              <w:right w:val="nil"/>
            </w:tcBorders>
            <w:vAlign w:val="center"/>
          </w:tcPr>
          <w:p w14:paraId="384B3F5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43.04</w:t>
            </w:r>
          </w:p>
          <w:p w14:paraId="39CA5DB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(21.77 to 75.81)</w:t>
            </w:r>
          </w:p>
        </w:tc>
        <w:tc>
          <w:tcPr>
            <w:tcW w:w="891" w:type="dxa"/>
            <w:tcBorders>
              <w:top w:val="nil"/>
              <w:left w:val="nil"/>
              <w:bottom w:val="nil"/>
              <w:right w:val="nil"/>
            </w:tcBorders>
            <w:vAlign w:val="center"/>
          </w:tcPr>
          <w:p w14:paraId="237A6FF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0.7</w:t>
            </w:r>
            <w:r>
              <w:rPr>
                <w:rFonts w:ascii="Times New Roman" w:eastAsia="等线" w:hAnsi="Times New Roman" w:cs="Times New Roman"/>
                <w:color w:val="000000"/>
                <w:kern w:val="0"/>
                <w:sz w:val="18"/>
                <w:szCs w:val="18"/>
              </w:rPr>
              <w:br/>
              <w:t>(0.68 to 0.72)</w:t>
            </w:r>
          </w:p>
        </w:tc>
        <w:tc>
          <w:tcPr>
            <w:tcW w:w="892" w:type="dxa"/>
            <w:tcBorders>
              <w:top w:val="nil"/>
              <w:left w:val="nil"/>
              <w:bottom w:val="nil"/>
              <w:right w:val="nil"/>
            </w:tcBorders>
            <w:vAlign w:val="center"/>
          </w:tcPr>
          <w:p w14:paraId="2B26A7A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23.11%</w:t>
            </w:r>
          </w:p>
        </w:tc>
        <w:tc>
          <w:tcPr>
            <w:tcW w:w="891" w:type="dxa"/>
            <w:tcBorders>
              <w:top w:val="nil"/>
              <w:left w:val="nil"/>
              <w:bottom w:val="nil"/>
              <w:right w:val="nil"/>
            </w:tcBorders>
            <w:vAlign w:val="center"/>
          </w:tcPr>
          <w:p w14:paraId="04F9B53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34.96</w:t>
            </w:r>
          </w:p>
          <w:p w14:paraId="7AA9BDC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(17.71 to 61.61)</w:t>
            </w:r>
          </w:p>
        </w:tc>
        <w:tc>
          <w:tcPr>
            <w:tcW w:w="892" w:type="dxa"/>
            <w:tcBorders>
              <w:top w:val="nil"/>
              <w:left w:val="nil"/>
              <w:bottom w:val="nil"/>
              <w:right w:val="nil"/>
            </w:tcBorders>
            <w:vAlign w:val="center"/>
          </w:tcPr>
          <w:p w14:paraId="5CE210A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43.04</w:t>
            </w:r>
          </w:p>
          <w:p w14:paraId="67A5814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(21.77 to 75.81)</w:t>
            </w:r>
          </w:p>
        </w:tc>
        <w:tc>
          <w:tcPr>
            <w:tcW w:w="891" w:type="dxa"/>
            <w:tcBorders>
              <w:top w:val="nil"/>
              <w:left w:val="nil"/>
              <w:bottom w:val="nil"/>
              <w:right w:val="nil"/>
            </w:tcBorders>
            <w:vAlign w:val="center"/>
          </w:tcPr>
          <w:p w14:paraId="535E4E5F"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0.7</w:t>
            </w:r>
            <w:r>
              <w:rPr>
                <w:rFonts w:ascii="Times New Roman" w:eastAsia="等线" w:hAnsi="Times New Roman" w:cs="Times New Roman"/>
                <w:color w:val="000000"/>
                <w:kern w:val="0"/>
                <w:sz w:val="18"/>
                <w:szCs w:val="18"/>
              </w:rPr>
              <w:br/>
              <w:t>(0.68 to 0.72)</w:t>
            </w:r>
          </w:p>
        </w:tc>
        <w:tc>
          <w:tcPr>
            <w:tcW w:w="892" w:type="dxa"/>
            <w:tcBorders>
              <w:top w:val="nil"/>
              <w:left w:val="nil"/>
              <w:bottom w:val="nil"/>
              <w:right w:val="nil"/>
            </w:tcBorders>
            <w:vAlign w:val="center"/>
          </w:tcPr>
          <w:p w14:paraId="63F185D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23.11%</w:t>
            </w:r>
          </w:p>
        </w:tc>
        <w:tc>
          <w:tcPr>
            <w:tcW w:w="891" w:type="dxa"/>
            <w:tcBorders>
              <w:top w:val="nil"/>
              <w:left w:val="nil"/>
              <w:bottom w:val="nil"/>
              <w:right w:val="nil"/>
            </w:tcBorders>
            <w:vAlign w:val="center"/>
          </w:tcPr>
          <w:p w14:paraId="43A7DE6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4492.44</w:t>
            </w:r>
          </w:p>
          <w:p w14:paraId="1A0BB45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(3917.4 to 5119)</w:t>
            </w:r>
          </w:p>
        </w:tc>
        <w:tc>
          <w:tcPr>
            <w:tcW w:w="892" w:type="dxa"/>
            <w:tcBorders>
              <w:top w:val="nil"/>
              <w:left w:val="nil"/>
              <w:bottom w:val="nil"/>
              <w:right w:val="nil"/>
            </w:tcBorders>
            <w:vAlign w:val="center"/>
          </w:tcPr>
          <w:p w14:paraId="4E132E4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5556.57</w:t>
            </w:r>
          </w:p>
          <w:p w14:paraId="50E403A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(4859.73 to 6274.62)</w:t>
            </w:r>
          </w:p>
        </w:tc>
        <w:tc>
          <w:tcPr>
            <w:tcW w:w="891" w:type="dxa"/>
            <w:tcBorders>
              <w:top w:val="nil"/>
              <w:left w:val="nil"/>
              <w:bottom w:val="nil"/>
              <w:right w:val="nil"/>
            </w:tcBorders>
            <w:vAlign w:val="center"/>
          </w:tcPr>
          <w:p w14:paraId="566C388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0.71</w:t>
            </w:r>
            <w:r>
              <w:rPr>
                <w:rFonts w:ascii="Times New Roman" w:eastAsia="等线" w:hAnsi="Times New Roman" w:cs="Times New Roman"/>
                <w:color w:val="000000"/>
                <w:kern w:val="0"/>
                <w:sz w:val="18"/>
                <w:szCs w:val="18"/>
              </w:rPr>
              <w:br/>
              <w:t>(0.69 to 0.74)</w:t>
            </w:r>
          </w:p>
        </w:tc>
        <w:tc>
          <w:tcPr>
            <w:tcW w:w="892" w:type="dxa"/>
            <w:tcBorders>
              <w:top w:val="nil"/>
              <w:left w:val="nil"/>
              <w:bottom w:val="nil"/>
              <w:right w:val="nil"/>
            </w:tcBorders>
            <w:vAlign w:val="center"/>
          </w:tcPr>
          <w:p w14:paraId="10C0F18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23.69%</w:t>
            </w:r>
          </w:p>
        </w:tc>
      </w:tr>
      <w:tr w:rsidR="00061B04" w14:paraId="6BF4449B" w14:textId="77777777" w:rsidTr="00BF5328">
        <w:trPr>
          <w:trHeight w:val="840"/>
          <w:jc w:val="center"/>
        </w:trPr>
        <w:tc>
          <w:tcPr>
            <w:tcW w:w="1134" w:type="dxa"/>
            <w:tcBorders>
              <w:top w:val="nil"/>
              <w:left w:val="nil"/>
              <w:bottom w:val="single" w:sz="4" w:space="0" w:color="auto"/>
              <w:right w:val="nil"/>
            </w:tcBorders>
            <w:vAlign w:val="center"/>
          </w:tcPr>
          <w:p w14:paraId="68F70C49" w14:textId="77777777" w:rsidR="00061B04" w:rsidRDefault="00000000">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sz w:val="18"/>
                <w:szCs w:val="18"/>
              </w:rPr>
              <w:t>Mongolia</w:t>
            </w:r>
          </w:p>
        </w:tc>
        <w:tc>
          <w:tcPr>
            <w:tcW w:w="891" w:type="dxa"/>
            <w:tcBorders>
              <w:top w:val="nil"/>
              <w:left w:val="nil"/>
              <w:bottom w:val="single" w:sz="4" w:space="0" w:color="auto"/>
              <w:right w:val="nil"/>
            </w:tcBorders>
            <w:vAlign w:val="center"/>
          </w:tcPr>
          <w:p w14:paraId="689F3E42"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3128.12</w:t>
            </w:r>
          </w:p>
          <w:p w14:paraId="40245FD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(2730.75 to 3509.05)</w:t>
            </w:r>
          </w:p>
        </w:tc>
        <w:tc>
          <w:tcPr>
            <w:tcW w:w="892" w:type="dxa"/>
            <w:tcBorders>
              <w:top w:val="nil"/>
              <w:left w:val="nil"/>
              <w:bottom w:val="single" w:sz="4" w:space="0" w:color="auto"/>
              <w:right w:val="nil"/>
            </w:tcBorders>
            <w:vAlign w:val="center"/>
          </w:tcPr>
          <w:p w14:paraId="4E7D8A3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4059.45</w:t>
            </w:r>
          </w:p>
          <w:p w14:paraId="412CCC1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(3532.98 to 4545.55)</w:t>
            </w:r>
          </w:p>
        </w:tc>
        <w:tc>
          <w:tcPr>
            <w:tcW w:w="891" w:type="dxa"/>
            <w:tcBorders>
              <w:top w:val="nil"/>
              <w:left w:val="nil"/>
              <w:bottom w:val="single" w:sz="4" w:space="0" w:color="auto"/>
              <w:right w:val="nil"/>
            </w:tcBorders>
            <w:vAlign w:val="center"/>
          </w:tcPr>
          <w:p w14:paraId="6E9E0284"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1.02</w:t>
            </w:r>
            <w:r>
              <w:rPr>
                <w:rFonts w:ascii="Times New Roman" w:eastAsia="等线" w:hAnsi="Times New Roman" w:cs="Times New Roman"/>
                <w:color w:val="000000"/>
                <w:kern w:val="0"/>
                <w:sz w:val="18"/>
                <w:szCs w:val="18"/>
              </w:rPr>
              <w:br/>
              <w:t>(0.91 to 1.12)</w:t>
            </w:r>
          </w:p>
        </w:tc>
        <w:tc>
          <w:tcPr>
            <w:tcW w:w="892" w:type="dxa"/>
            <w:tcBorders>
              <w:top w:val="nil"/>
              <w:left w:val="nil"/>
              <w:bottom w:val="single" w:sz="4" w:space="0" w:color="auto"/>
              <w:right w:val="nil"/>
            </w:tcBorders>
            <w:vAlign w:val="center"/>
          </w:tcPr>
          <w:p w14:paraId="3ED3675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29.77%</w:t>
            </w:r>
          </w:p>
        </w:tc>
        <w:tc>
          <w:tcPr>
            <w:tcW w:w="891" w:type="dxa"/>
            <w:tcBorders>
              <w:top w:val="nil"/>
              <w:left w:val="nil"/>
              <w:bottom w:val="single" w:sz="4" w:space="0" w:color="auto"/>
              <w:right w:val="nil"/>
            </w:tcBorders>
            <w:vAlign w:val="center"/>
          </w:tcPr>
          <w:p w14:paraId="4F2FF89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58.84</w:t>
            </w:r>
          </w:p>
          <w:p w14:paraId="7E60114A"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(30.02 to 104.01)</w:t>
            </w:r>
          </w:p>
        </w:tc>
        <w:tc>
          <w:tcPr>
            <w:tcW w:w="892" w:type="dxa"/>
            <w:tcBorders>
              <w:top w:val="nil"/>
              <w:left w:val="nil"/>
              <w:bottom w:val="single" w:sz="4" w:space="0" w:color="auto"/>
              <w:right w:val="nil"/>
            </w:tcBorders>
            <w:vAlign w:val="center"/>
          </w:tcPr>
          <w:p w14:paraId="468447AE"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78.74</w:t>
            </w:r>
          </w:p>
          <w:p w14:paraId="5BBECB88"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(39.73 to 139.8)</w:t>
            </w:r>
          </w:p>
        </w:tc>
        <w:tc>
          <w:tcPr>
            <w:tcW w:w="891" w:type="dxa"/>
            <w:tcBorders>
              <w:top w:val="nil"/>
              <w:left w:val="nil"/>
              <w:bottom w:val="single" w:sz="4" w:space="0" w:color="auto"/>
              <w:right w:val="nil"/>
            </w:tcBorders>
            <w:vAlign w:val="center"/>
          </w:tcPr>
          <w:p w14:paraId="4192FAC5"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1.13</w:t>
            </w:r>
            <w:r>
              <w:rPr>
                <w:rFonts w:ascii="Times New Roman" w:eastAsia="等线" w:hAnsi="Times New Roman" w:cs="Times New Roman"/>
                <w:color w:val="000000"/>
                <w:kern w:val="0"/>
                <w:sz w:val="18"/>
                <w:szCs w:val="18"/>
              </w:rPr>
              <w:br/>
              <w:t>(1.03 to 1.24)</w:t>
            </w:r>
          </w:p>
        </w:tc>
        <w:tc>
          <w:tcPr>
            <w:tcW w:w="892" w:type="dxa"/>
            <w:tcBorders>
              <w:top w:val="nil"/>
              <w:left w:val="nil"/>
              <w:bottom w:val="single" w:sz="4" w:space="0" w:color="auto"/>
              <w:right w:val="nil"/>
            </w:tcBorders>
            <w:vAlign w:val="center"/>
          </w:tcPr>
          <w:p w14:paraId="3EAB33A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33.82%</w:t>
            </w:r>
          </w:p>
        </w:tc>
        <w:tc>
          <w:tcPr>
            <w:tcW w:w="891" w:type="dxa"/>
            <w:tcBorders>
              <w:top w:val="nil"/>
              <w:left w:val="nil"/>
              <w:bottom w:val="single" w:sz="4" w:space="0" w:color="auto"/>
              <w:right w:val="nil"/>
            </w:tcBorders>
            <w:vAlign w:val="center"/>
          </w:tcPr>
          <w:p w14:paraId="48E9709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58.84</w:t>
            </w:r>
          </w:p>
          <w:p w14:paraId="3E908840"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(30.02 to 104.01)</w:t>
            </w:r>
          </w:p>
        </w:tc>
        <w:tc>
          <w:tcPr>
            <w:tcW w:w="892" w:type="dxa"/>
            <w:tcBorders>
              <w:top w:val="nil"/>
              <w:left w:val="nil"/>
              <w:bottom w:val="single" w:sz="4" w:space="0" w:color="auto"/>
              <w:right w:val="nil"/>
            </w:tcBorders>
            <w:vAlign w:val="center"/>
          </w:tcPr>
          <w:p w14:paraId="49C7D8B7"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78.74</w:t>
            </w:r>
          </w:p>
          <w:p w14:paraId="12D1B9AD"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(39.73 to 139.8)</w:t>
            </w:r>
          </w:p>
        </w:tc>
        <w:tc>
          <w:tcPr>
            <w:tcW w:w="891" w:type="dxa"/>
            <w:tcBorders>
              <w:top w:val="nil"/>
              <w:left w:val="nil"/>
              <w:bottom w:val="single" w:sz="4" w:space="0" w:color="auto"/>
              <w:right w:val="nil"/>
            </w:tcBorders>
            <w:vAlign w:val="center"/>
          </w:tcPr>
          <w:p w14:paraId="12CCE97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1.13</w:t>
            </w:r>
            <w:r>
              <w:rPr>
                <w:rFonts w:ascii="Times New Roman" w:eastAsia="等线" w:hAnsi="Times New Roman" w:cs="Times New Roman"/>
                <w:color w:val="000000"/>
                <w:kern w:val="0"/>
                <w:sz w:val="18"/>
                <w:szCs w:val="18"/>
              </w:rPr>
              <w:br/>
              <w:t>(1.03 to 1.24)</w:t>
            </w:r>
          </w:p>
        </w:tc>
        <w:tc>
          <w:tcPr>
            <w:tcW w:w="892" w:type="dxa"/>
            <w:tcBorders>
              <w:top w:val="nil"/>
              <w:left w:val="nil"/>
              <w:bottom w:val="single" w:sz="4" w:space="0" w:color="auto"/>
              <w:right w:val="nil"/>
            </w:tcBorders>
            <w:vAlign w:val="center"/>
          </w:tcPr>
          <w:p w14:paraId="5A25E009"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33.82%</w:t>
            </w:r>
          </w:p>
        </w:tc>
        <w:tc>
          <w:tcPr>
            <w:tcW w:w="891" w:type="dxa"/>
            <w:tcBorders>
              <w:top w:val="nil"/>
              <w:left w:val="nil"/>
              <w:bottom w:val="single" w:sz="4" w:space="0" w:color="auto"/>
              <w:right w:val="nil"/>
            </w:tcBorders>
            <w:vAlign w:val="center"/>
          </w:tcPr>
          <w:p w14:paraId="7A1096A1"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7580.25</w:t>
            </w:r>
          </w:p>
          <w:p w14:paraId="696F84C3"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(6563.95 to 8611.9)</w:t>
            </w:r>
          </w:p>
        </w:tc>
        <w:tc>
          <w:tcPr>
            <w:tcW w:w="892" w:type="dxa"/>
            <w:tcBorders>
              <w:top w:val="nil"/>
              <w:left w:val="nil"/>
              <w:bottom w:val="single" w:sz="4" w:space="0" w:color="auto"/>
              <w:right w:val="nil"/>
            </w:tcBorders>
            <w:vAlign w:val="center"/>
          </w:tcPr>
          <w:p w14:paraId="76452AC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10183.2</w:t>
            </w:r>
          </w:p>
          <w:p w14:paraId="5687948C"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(8782.54 to 11615.36)</w:t>
            </w:r>
          </w:p>
        </w:tc>
        <w:tc>
          <w:tcPr>
            <w:tcW w:w="891" w:type="dxa"/>
            <w:tcBorders>
              <w:top w:val="nil"/>
              <w:left w:val="nil"/>
              <w:bottom w:val="single" w:sz="4" w:space="0" w:color="auto"/>
              <w:right w:val="nil"/>
            </w:tcBorders>
            <w:vAlign w:val="center"/>
          </w:tcPr>
          <w:p w14:paraId="2A5AA0C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1.14</w:t>
            </w:r>
            <w:r>
              <w:rPr>
                <w:rFonts w:ascii="Times New Roman" w:eastAsia="等线" w:hAnsi="Times New Roman" w:cs="Times New Roman"/>
                <w:color w:val="000000"/>
                <w:kern w:val="0"/>
                <w:sz w:val="18"/>
                <w:szCs w:val="18"/>
              </w:rPr>
              <w:br/>
              <w:t>(1.04 to 1.24)</w:t>
            </w:r>
          </w:p>
        </w:tc>
        <w:tc>
          <w:tcPr>
            <w:tcW w:w="892" w:type="dxa"/>
            <w:tcBorders>
              <w:top w:val="nil"/>
              <w:left w:val="nil"/>
              <w:bottom w:val="single" w:sz="4" w:space="0" w:color="auto"/>
              <w:right w:val="nil"/>
            </w:tcBorders>
            <w:vAlign w:val="center"/>
          </w:tcPr>
          <w:p w14:paraId="71D74EBB" w14:textId="77777777" w:rsidR="00061B04" w:rsidRDefault="00000000">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34.34%</w:t>
            </w:r>
          </w:p>
        </w:tc>
      </w:tr>
    </w:tbl>
    <w:p w14:paraId="5F147D1D" w14:textId="2D5F896B" w:rsidR="00BF5328" w:rsidRPr="00BF5328" w:rsidRDefault="00BF5328" w:rsidP="00BF5328">
      <w:pPr>
        <w:rPr>
          <w:rFonts w:ascii="Times New Roman" w:eastAsia="等线" w:hAnsi="Times New Roman" w:cs="Times New Roman"/>
          <w:lang w:bidi="ar"/>
        </w:rPr>
      </w:pPr>
      <w:r>
        <w:rPr>
          <w:rFonts w:ascii="Times New Roman" w:hAnsi="Times New Roman" w:cs="Times New Roman" w:hint="eastAsia"/>
        </w:rPr>
        <w:t xml:space="preserve">DALYs, </w:t>
      </w:r>
      <w:r>
        <w:rPr>
          <w:rFonts w:ascii="Times New Roman" w:eastAsia="等线" w:hAnsi="Times New Roman" w:cs="Times New Roman"/>
          <w:lang w:bidi="ar"/>
        </w:rPr>
        <w:t>disability adjusted life years</w:t>
      </w:r>
      <w:r>
        <w:rPr>
          <w:rFonts w:ascii="Times New Roman" w:eastAsia="等线" w:hAnsi="Times New Roman" w:cs="Times New Roman" w:hint="eastAsia"/>
          <w:lang w:bidi="ar"/>
        </w:rPr>
        <w:t>; EAPC, estimated annual percentage change.</w:t>
      </w:r>
      <w:r>
        <w:rPr>
          <w:rFonts w:ascii="Times New Roman" w:eastAsia="等线" w:hAnsi="Times New Roman" w:cs="Times New Roman" w:hint="eastAsia"/>
          <w:lang w:bidi="ar"/>
        </w:rPr>
        <w:t xml:space="preserve"> </w:t>
      </w:r>
      <w:r>
        <w:rPr>
          <w:rFonts w:ascii="Times New Roman" w:eastAsia="等线" w:hAnsi="Times New Roman" w:cs="Times New Roman" w:hint="eastAsia"/>
          <w:lang w:val="fr-FR" w:bidi="ar"/>
        </w:rPr>
        <w:t>C</w:t>
      </w:r>
      <w:r>
        <w:rPr>
          <w:rFonts w:ascii="Times New Roman" w:eastAsia="等线" w:hAnsi="Times New Roman" w:cs="Times New Roman"/>
          <w:lang w:val="fr-FR" w:bidi="ar"/>
        </w:rPr>
        <w:t>hange (%) = [(2021 values - 1990 values) / 1990 values] × 100%.</w:t>
      </w:r>
    </w:p>
    <w:p w14:paraId="3010B54D" w14:textId="77777777" w:rsidR="00BF5328" w:rsidRDefault="00BF5328" w:rsidP="00BF5328">
      <w:pPr>
        <w:rPr>
          <w:rFonts w:ascii="Times New Roman" w:eastAsia="等线" w:hAnsi="Times New Roman" w:cs="Times New Roman"/>
          <w:lang w:val="fr-FR" w:bidi="ar"/>
        </w:rPr>
      </w:pPr>
    </w:p>
    <w:p w14:paraId="14F8E513" w14:textId="77777777" w:rsidR="00061B04" w:rsidRPr="00BF5328" w:rsidRDefault="00061B04">
      <w:pPr>
        <w:rPr>
          <w:rFonts w:ascii="Times New Roman" w:eastAsia="等线" w:hAnsi="Times New Roman" w:cs="Times New Roman"/>
          <w:lang w:val="fr-FR" w:bidi="ar"/>
        </w:rPr>
        <w:sectPr w:rsidR="00061B04" w:rsidRPr="00BF5328">
          <w:pgSz w:w="16838" w:h="11906" w:orient="landscape"/>
          <w:pgMar w:top="1800" w:right="1440" w:bottom="1800" w:left="1440" w:header="851" w:footer="992" w:gutter="0"/>
          <w:cols w:space="425"/>
          <w:docGrid w:type="lines" w:linePitch="312"/>
        </w:sectPr>
      </w:pPr>
    </w:p>
    <w:p w14:paraId="2B78B9A2" w14:textId="77777777" w:rsidR="00061B04" w:rsidRDefault="00000000">
      <w:pPr>
        <w:pageBreakBefore/>
        <w:jc w:val="center"/>
        <w:rPr>
          <w:rFonts w:hint="eastAsia"/>
        </w:rPr>
      </w:pPr>
      <w:r>
        <w:rPr>
          <w:rFonts w:hint="eastAsia"/>
          <w:noProof/>
        </w:rPr>
        <w:lastRenderedPageBreak/>
        <w:drawing>
          <wp:inline distT="0" distB="0" distL="0" distR="0" wp14:anchorId="711D2050" wp14:editId="3946EEFB">
            <wp:extent cx="6124575" cy="4083050"/>
            <wp:effectExtent l="0" t="0" r="9525" b="0"/>
            <wp:docPr id="6700554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55422"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32455" cy="4088303"/>
                    </a:xfrm>
                    <a:prstGeom prst="rect">
                      <a:avLst/>
                    </a:prstGeom>
                  </pic:spPr>
                </pic:pic>
              </a:graphicData>
            </a:graphic>
          </wp:inline>
        </w:drawing>
      </w:r>
    </w:p>
    <w:p w14:paraId="51764A60" w14:textId="354E0D77" w:rsidR="00061B04" w:rsidRPr="000850F6" w:rsidRDefault="00000000" w:rsidP="000850F6">
      <w:pPr>
        <w:spacing w:beforeLines="50" w:before="156" w:line="360" w:lineRule="auto"/>
        <w:rPr>
          <w:rFonts w:ascii="Times New Roman" w:hAnsi="Times New Roman" w:cs="Times New Roman" w:hint="eastAsia"/>
          <w:sz w:val="24"/>
          <w:szCs w:val="24"/>
        </w:rPr>
      </w:pPr>
      <w:r>
        <w:rPr>
          <w:rFonts w:ascii="Times New Roman" w:eastAsia="等线" w:hAnsi="Times New Roman" w:cs="Times New Roman" w:hint="eastAsia"/>
          <w:sz w:val="24"/>
          <w:szCs w:val="24"/>
        </w:rPr>
        <w:t xml:space="preserve">FigureS1-Heatmap of </w:t>
      </w:r>
      <w:r>
        <w:rPr>
          <w:rFonts w:ascii="Times New Roman" w:hAnsi="Times New Roman" w:cs="Times New Roman" w:hint="eastAsia"/>
          <w:sz w:val="24"/>
          <w:szCs w:val="24"/>
        </w:rPr>
        <w:t>incidence, DALYs, YLDs, prevalence (in crude rate)</w:t>
      </w:r>
      <w:r>
        <w:rPr>
          <w:rFonts w:ascii="Times New Roman" w:eastAsia="等线" w:hAnsi="Times New Roman" w:cs="Times New Roman" w:hint="eastAsia"/>
          <w:sz w:val="24"/>
          <w:szCs w:val="24"/>
        </w:rPr>
        <w:t xml:space="preserve"> of </w:t>
      </w:r>
      <w:r>
        <w:rPr>
          <w:rFonts w:ascii="Times New Roman" w:hAnsi="Times New Roman" w:cs="Times New Roman" w:hint="eastAsia"/>
          <w:sz w:val="24"/>
          <w:szCs w:val="24"/>
        </w:rPr>
        <w:t>gastroesophageal reflux disease</w:t>
      </w:r>
      <w:r>
        <w:rPr>
          <w:rFonts w:ascii="Times New Roman" w:eastAsia="等线" w:hAnsi="Times New Roman" w:cs="Times New Roman" w:hint="eastAsia"/>
          <w:sz w:val="24"/>
          <w:szCs w:val="24"/>
        </w:rPr>
        <w:t xml:space="preserve"> in East Asia countries from 1990 to 2021. A. Rate of incidence, B. DALYs rate, C. YLDs rate, D. Rate of prevalence.</w:t>
      </w:r>
      <w:r w:rsidR="00401F5C" w:rsidRPr="00401F5C">
        <w:rPr>
          <w:rFonts w:ascii="Times New Roman" w:hAnsi="Times New Roman" w:cs="Times New Roman" w:hint="eastAsia"/>
          <w:sz w:val="24"/>
          <w:szCs w:val="24"/>
        </w:rPr>
        <w:t xml:space="preserve"> </w:t>
      </w:r>
      <w:r w:rsidR="00401F5C" w:rsidRPr="001625B5">
        <w:rPr>
          <w:rFonts w:ascii="Times New Roman" w:hAnsi="Times New Roman" w:cs="Times New Roman" w:hint="eastAsia"/>
          <w:sz w:val="24"/>
          <w:szCs w:val="24"/>
        </w:rPr>
        <w:t>DALYs,</w:t>
      </w:r>
      <w:r w:rsidR="00401F5C">
        <w:rPr>
          <w:rFonts w:ascii="Times New Roman" w:hAnsi="Times New Roman" w:cs="Times New Roman" w:hint="eastAsia"/>
          <w:sz w:val="24"/>
          <w:szCs w:val="24"/>
        </w:rPr>
        <w:t xml:space="preserve"> </w:t>
      </w:r>
      <w:r w:rsidR="00401F5C" w:rsidRPr="001625B5">
        <w:rPr>
          <w:rFonts w:ascii="Times New Roman" w:hAnsi="Times New Roman" w:cs="Times New Roman" w:hint="eastAsia"/>
          <w:sz w:val="24"/>
          <w:szCs w:val="24"/>
        </w:rPr>
        <w:t>disability</w:t>
      </w:r>
      <w:r w:rsidR="00401F5C">
        <w:rPr>
          <w:rFonts w:ascii="Times New Roman" w:hAnsi="Times New Roman" w:cs="Times New Roman" w:hint="eastAsia"/>
          <w:sz w:val="24"/>
          <w:szCs w:val="24"/>
        </w:rPr>
        <w:t xml:space="preserve"> </w:t>
      </w:r>
      <w:r w:rsidR="00401F5C" w:rsidRPr="001625B5">
        <w:rPr>
          <w:rFonts w:ascii="Times New Roman" w:hAnsi="Times New Roman" w:cs="Times New Roman" w:hint="eastAsia"/>
          <w:sz w:val="24"/>
          <w:szCs w:val="24"/>
        </w:rPr>
        <w:t>adjusted</w:t>
      </w:r>
      <w:r w:rsidR="00401F5C">
        <w:rPr>
          <w:rFonts w:ascii="Times New Roman" w:hAnsi="Times New Roman" w:cs="Times New Roman" w:hint="eastAsia"/>
          <w:sz w:val="24"/>
          <w:szCs w:val="24"/>
        </w:rPr>
        <w:t xml:space="preserve"> </w:t>
      </w:r>
      <w:r w:rsidR="00401F5C" w:rsidRPr="001625B5">
        <w:rPr>
          <w:rFonts w:ascii="Times New Roman" w:hAnsi="Times New Roman" w:cs="Times New Roman" w:hint="eastAsia"/>
          <w:sz w:val="24"/>
          <w:szCs w:val="24"/>
        </w:rPr>
        <w:t>life</w:t>
      </w:r>
      <w:r w:rsidR="00401F5C">
        <w:rPr>
          <w:rFonts w:ascii="Times New Roman" w:hAnsi="Times New Roman" w:cs="Times New Roman" w:hint="eastAsia"/>
          <w:sz w:val="24"/>
          <w:szCs w:val="24"/>
        </w:rPr>
        <w:t xml:space="preserve"> </w:t>
      </w:r>
      <w:r w:rsidR="00401F5C" w:rsidRPr="001625B5">
        <w:rPr>
          <w:rFonts w:ascii="Times New Roman" w:hAnsi="Times New Roman" w:cs="Times New Roman" w:hint="eastAsia"/>
          <w:sz w:val="24"/>
          <w:szCs w:val="24"/>
        </w:rPr>
        <w:t>years</w:t>
      </w:r>
      <w:r w:rsidR="00401F5C" w:rsidRPr="000301C3">
        <w:rPr>
          <w:rFonts w:ascii="Times New Roman" w:hAnsi="Times New Roman" w:cs="Times New Roman" w:hint="eastAsia"/>
          <w:sz w:val="24"/>
          <w:szCs w:val="24"/>
        </w:rPr>
        <w:t>;</w:t>
      </w:r>
      <w:r w:rsidR="00401F5C">
        <w:rPr>
          <w:rFonts w:ascii="Times New Roman" w:hAnsi="Times New Roman" w:cs="Times New Roman" w:hint="eastAsia"/>
          <w:sz w:val="24"/>
          <w:szCs w:val="24"/>
        </w:rPr>
        <w:t xml:space="preserve"> </w:t>
      </w:r>
      <w:r w:rsidR="00401F5C" w:rsidRPr="004B53E5">
        <w:rPr>
          <w:rFonts w:ascii="Times New Roman" w:hAnsi="Times New Roman" w:cs="Times New Roman" w:hint="eastAsia"/>
          <w:sz w:val="24"/>
          <w:szCs w:val="24"/>
        </w:rPr>
        <w:t>YLD,</w:t>
      </w:r>
      <w:r w:rsidR="00401F5C">
        <w:rPr>
          <w:rFonts w:ascii="Times New Roman" w:hAnsi="Times New Roman" w:cs="Times New Roman" w:hint="eastAsia"/>
          <w:sz w:val="24"/>
          <w:szCs w:val="24"/>
        </w:rPr>
        <w:t xml:space="preserve"> </w:t>
      </w:r>
      <w:r w:rsidR="00401F5C" w:rsidRPr="004B53E5">
        <w:rPr>
          <w:rFonts w:ascii="Times New Roman" w:hAnsi="Times New Roman" w:cs="Times New Roman" w:hint="eastAsia"/>
          <w:sz w:val="24"/>
          <w:szCs w:val="24"/>
        </w:rPr>
        <w:t>years</w:t>
      </w:r>
      <w:r w:rsidR="00401F5C">
        <w:rPr>
          <w:rFonts w:ascii="Times New Roman" w:hAnsi="Times New Roman" w:cs="Times New Roman" w:hint="eastAsia"/>
          <w:sz w:val="24"/>
          <w:szCs w:val="24"/>
        </w:rPr>
        <w:t xml:space="preserve"> </w:t>
      </w:r>
      <w:r w:rsidR="00401F5C" w:rsidRPr="004B53E5">
        <w:rPr>
          <w:rFonts w:ascii="Times New Roman" w:hAnsi="Times New Roman" w:cs="Times New Roman" w:hint="eastAsia"/>
          <w:sz w:val="24"/>
          <w:szCs w:val="24"/>
        </w:rPr>
        <w:t>lived</w:t>
      </w:r>
      <w:r w:rsidR="00401F5C">
        <w:rPr>
          <w:rFonts w:ascii="Times New Roman" w:hAnsi="Times New Roman" w:cs="Times New Roman" w:hint="eastAsia"/>
          <w:sz w:val="24"/>
          <w:szCs w:val="24"/>
        </w:rPr>
        <w:t xml:space="preserve"> </w:t>
      </w:r>
      <w:r w:rsidR="00401F5C" w:rsidRPr="004B53E5">
        <w:rPr>
          <w:rFonts w:ascii="Times New Roman" w:hAnsi="Times New Roman" w:cs="Times New Roman" w:hint="eastAsia"/>
          <w:sz w:val="24"/>
          <w:szCs w:val="24"/>
        </w:rPr>
        <w:t>with</w:t>
      </w:r>
      <w:r w:rsidR="00401F5C">
        <w:rPr>
          <w:rFonts w:ascii="Times New Roman" w:hAnsi="Times New Roman" w:cs="Times New Roman" w:hint="eastAsia"/>
          <w:sz w:val="24"/>
          <w:szCs w:val="24"/>
        </w:rPr>
        <w:t xml:space="preserve"> </w:t>
      </w:r>
      <w:r w:rsidR="00401F5C" w:rsidRPr="004B53E5">
        <w:rPr>
          <w:rFonts w:ascii="Times New Roman" w:hAnsi="Times New Roman" w:cs="Times New Roman" w:hint="eastAsia"/>
          <w:sz w:val="24"/>
          <w:szCs w:val="24"/>
        </w:rPr>
        <w:t>disability</w:t>
      </w:r>
      <w:r w:rsidR="00401F5C">
        <w:rPr>
          <w:rFonts w:ascii="Times New Roman" w:hAnsi="Times New Roman" w:cs="Times New Roman" w:hint="eastAsia"/>
          <w:sz w:val="24"/>
          <w:szCs w:val="24"/>
        </w:rPr>
        <w:t>.</w:t>
      </w:r>
    </w:p>
    <w:p w14:paraId="42102C80" w14:textId="77777777" w:rsidR="00061B04" w:rsidRDefault="00000000">
      <w:pPr>
        <w:pageBreakBefore/>
        <w:jc w:val="center"/>
        <w:rPr>
          <w:rFonts w:hint="eastAsia"/>
        </w:rPr>
      </w:pPr>
      <w:r>
        <w:rPr>
          <w:rFonts w:hint="eastAsia"/>
          <w:noProof/>
        </w:rPr>
        <w:lastRenderedPageBreak/>
        <w:drawing>
          <wp:inline distT="0" distB="0" distL="0" distR="0" wp14:anchorId="59EC2360" wp14:editId="404F323C">
            <wp:extent cx="6134100" cy="4089400"/>
            <wp:effectExtent l="0" t="0" r="0" b="6350"/>
            <wp:docPr id="11213812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81254"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46540" cy="4097693"/>
                    </a:xfrm>
                    <a:prstGeom prst="rect">
                      <a:avLst/>
                    </a:prstGeom>
                  </pic:spPr>
                </pic:pic>
              </a:graphicData>
            </a:graphic>
          </wp:inline>
        </w:drawing>
      </w:r>
    </w:p>
    <w:p w14:paraId="01880C5C" w14:textId="256DC8B1" w:rsidR="00061B04" w:rsidRPr="000850F6" w:rsidRDefault="00000000" w:rsidP="000850F6">
      <w:pPr>
        <w:spacing w:beforeLines="50" w:before="156" w:line="360" w:lineRule="auto"/>
        <w:rPr>
          <w:rFonts w:ascii="Times New Roman" w:hAnsi="Times New Roman" w:cs="Times New Roman" w:hint="eastAsia"/>
          <w:sz w:val="24"/>
          <w:szCs w:val="24"/>
        </w:rPr>
      </w:pPr>
      <w:r>
        <w:rPr>
          <w:rFonts w:ascii="Times New Roman" w:eastAsia="等线" w:hAnsi="Times New Roman" w:cs="Times New Roman" w:hint="eastAsia"/>
          <w:sz w:val="24"/>
          <w:szCs w:val="24"/>
        </w:rPr>
        <w:t xml:space="preserve">FigureS2- Heatmap of </w:t>
      </w:r>
      <w:r>
        <w:rPr>
          <w:rFonts w:ascii="Times New Roman" w:hAnsi="Times New Roman" w:cs="Times New Roman" w:hint="eastAsia"/>
          <w:sz w:val="24"/>
          <w:szCs w:val="24"/>
        </w:rPr>
        <w:t>incidence, DALYs, YLDs, prevalence (in age-standardized rate)</w:t>
      </w:r>
      <w:r>
        <w:rPr>
          <w:rFonts w:ascii="Times New Roman" w:eastAsia="等线" w:hAnsi="Times New Roman" w:cs="Times New Roman" w:hint="eastAsia"/>
          <w:sz w:val="24"/>
          <w:szCs w:val="24"/>
        </w:rPr>
        <w:t xml:space="preserve"> of </w:t>
      </w:r>
      <w:r>
        <w:rPr>
          <w:rFonts w:ascii="Times New Roman" w:hAnsi="Times New Roman" w:cs="Times New Roman" w:hint="eastAsia"/>
          <w:sz w:val="24"/>
          <w:szCs w:val="24"/>
        </w:rPr>
        <w:t>gastroesophageal reflux disease</w:t>
      </w:r>
      <w:r>
        <w:rPr>
          <w:rFonts w:ascii="Times New Roman" w:eastAsia="等线" w:hAnsi="Times New Roman" w:cs="Times New Roman" w:hint="eastAsia"/>
          <w:sz w:val="24"/>
          <w:szCs w:val="24"/>
        </w:rPr>
        <w:t xml:space="preserve"> in East Asia countries from 1990 to 2021. A. Rate of incidence, B. DALYs rate, C. YLDs rate, D. Rate of prevalence.</w:t>
      </w:r>
      <w:r w:rsidR="000850F6" w:rsidRPr="000850F6">
        <w:rPr>
          <w:rFonts w:ascii="Times New Roman" w:hAnsi="Times New Roman" w:cs="Times New Roman" w:hint="eastAsia"/>
          <w:sz w:val="24"/>
          <w:szCs w:val="24"/>
        </w:rPr>
        <w:t xml:space="preserve"> </w:t>
      </w:r>
      <w:r w:rsidR="000850F6" w:rsidRPr="001625B5">
        <w:rPr>
          <w:rFonts w:ascii="Times New Roman" w:hAnsi="Times New Roman" w:cs="Times New Roman" w:hint="eastAsia"/>
          <w:sz w:val="24"/>
          <w:szCs w:val="24"/>
        </w:rPr>
        <w:t>DALYs,</w:t>
      </w:r>
      <w:r w:rsidR="000850F6">
        <w:rPr>
          <w:rFonts w:ascii="Times New Roman" w:hAnsi="Times New Roman" w:cs="Times New Roman" w:hint="eastAsia"/>
          <w:sz w:val="24"/>
          <w:szCs w:val="24"/>
        </w:rPr>
        <w:t xml:space="preserve"> </w:t>
      </w:r>
      <w:r w:rsidR="000850F6" w:rsidRPr="001625B5">
        <w:rPr>
          <w:rFonts w:ascii="Times New Roman" w:hAnsi="Times New Roman" w:cs="Times New Roman" w:hint="eastAsia"/>
          <w:sz w:val="24"/>
          <w:szCs w:val="24"/>
        </w:rPr>
        <w:t>disability</w:t>
      </w:r>
      <w:r w:rsidR="000850F6">
        <w:rPr>
          <w:rFonts w:ascii="Times New Roman" w:hAnsi="Times New Roman" w:cs="Times New Roman" w:hint="eastAsia"/>
          <w:sz w:val="24"/>
          <w:szCs w:val="24"/>
        </w:rPr>
        <w:t xml:space="preserve"> </w:t>
      </w:r>
      <w:r w:rsidR="000850F6" w:rsidRPr="001625B5">
        <w:rPr>
          <w:rFonts w:ascii="Times New Roman" w:hAnsi="Times New Roman" w:cs="Times New Roman" w:hint="eastAsia"/>
          <w:sz w:val="24"/>
          <w:szCs w:val="24"/>
        </w:rPr>
        <w:t>adjusted</w:t>
      </w:r>
      <w:r w:rsidR="000850F6">
        <w:rPr>
          <w:rFonts w:ascii="Times New Roman" w:hAnsi="Times New Roman" w:cs="Times New Roman" w:hint="eastAsia"/>
          <w:sz w:val="24"/>
          <w:szCs w:val="24"/>
        </w:rPr>
        <w:t xml:space="preserve"> </w:t>
      </w:r>
      <w:r w:rsidR="000850F6" w:rsidRPr="001625B5">
        <w:rPr>
          <w:rFonts w:ascii="Times New Roman" w:hAnsi="Times New Roman" w:cs="Times New Roman" w:hint="eastAsia"/>
          <w:sz w:val="24"/>
          <w:szCs w:val="24"/>
        </w:rPr>
        <w:t>life</w:t>
      </w:r>
      <w:r w:rsidR="000850F6">
        <w:rPr>
          <w:rFonts w:ascii="Times New Roman" w:hAnsi="Times New Roman" w:cs="Times New Roman" w:hint="eastAsia"/>
          <w:sz w:val="24"/>
          <w:szCs w:val="24"/>
        </w:rPr>
        <w:t xml:space="preserve"> </w:t>
      </w:r>
      <w:r w:rsidR="000850F6" w:rsidRPr="001625B5">
        <w:rPr>
          <w:rFonts w:ascii="Times New Roman" w:hAnsi="Times New Roman" w:cs="Times New Roman" w:hint="eastAsia"/>
          <w:sz w:val="24"/>
          <w:szCs w:val="24"/>
        </w:rPr>
        <w:t>years</w:t>
      </w:r>
      <w:r w:rsidR="000850F6" w:rsidRPr="000301C3">
        <w:rPr>
          <w:rFonts w:ascii="Times New Roman" w:hAnsi="Times New Roman" w:cs="Times New Roman" w:hint="eastAsia"/>
          <w:sz w:val="24"/>
          <w:szCs w:val="24"/>
        </w:rPr>
        <w:t>;</w:t>
      </w:r>
      <w:r w:rsidR="000850F6">
        <w:rPr>
          <w:rFonts w:ascii="Times New Roman" w:hAnsi="Times New Roman" w:cs="Times New Roman" w:hint="eastAsia"/>
          <w:sz w:val="24"/>
          <w:szCs w:val="24"/>
        </w:rPr>
        <w:t xml:space="preserve"> </w:t>
      </w:r>
      <w:r w:rsidR="000850F6" w:rsidRPr="004B53E5">
        <w:rPr>
          <w:rFonts w:ascii="Times New Roman" w:hAnsi="Times New Roman" w:cs="Times New Roman" w:hint="eastAsia"/>
          <w:sz w:val="24"/>
          <w:szCs w:val="24"/>
        </w:rPr>
        <w:t>YLD,</w:t>
      </w:r>
      <w:r w:rsidR="000850F6">
        <w:rPr>
          <w:rFonts w:ascii="Times New Roman" w:hAnsi="Times New Roman" w:cs="Times New Roman" w:hint="eastAsia"/>
          <w:sz w:val="24"/>
          <w:szCs w:val="24"/>
        </w:rPr>
        <w:t xml:space="preserve"> </w:t>
      </w:r>
      <w:r w:rsidR="000850F6" w:rsidRPr="004B53E5">
        <w:rPr>
          <w:rFonts w:ascii="Times New Roman" w:hAnsi="Times New Roman" w:cs="Times New Roman" w:hint="eastAsia"/>
          <w:sz w:val="24"/>
          <w:szCs w:val="24"/>
        </w:rPr>
        <w:t>years</w:t>
      </w:r>
      <w:r w:rsidR="000850F6">
        <w:rPr>
          <w:rFonts w:ascii="Times New Roman" w:hAnsi="Times New Roman" w:cs="Times New Roman" w:hint="eastAsia"/>
          <w:sz w:val="24"/>
          <w:szCs w:val="24"/>
        </w:rPr>
        <w:t xml:space="preserve"> </w:t>
      </w:r>
      <w:r w:rsidR="000850F6" w:rsidRPr="004B53E5">
        <w:rPr>
          <w:rFonts w:ascii="Times New Roman" w:hAnsi="Times New Roman" w:cs="Times New Roman" w:hint="eastAsia"/>
          <w:sz w:val="24"/>
          <w:szCs w:val="24"/>
        </w:rPr>
        <w:t>lived</w:t>
      </w:r>
      <w:r w:rsidR="000850F6">
        <w:rPr>
          <w:rFonts w:ascii="Times New Roman" w:hAnsi="Times New Roman" w:cs="Times New Roman" w:hint="eastAsia"/>
          <w:sz w:val="24"/>
          <w:szCs w:val="24"/>
        </w:rPr>
        <w:t xml:space="preserve"> </w:t>
      </w:r>
      <w:r w:rsidR="000850F6" w:rsidRPr="004B53E5">
        <w:rPr>
          <w:rFonts w:ascii="Times New Roman" w:hAnsi="Times New Roman" w:cs="Times New Roman" w:hint="eastAsia"/>
          <w:sz w:val="24"/>
          <w:szCs w:val="24"/>
        </w:rPr>
        <w:t>with</w:t>
      </w:r>
      <w:r w:rsidR="000850F6">
        <w:rPr>
          <w:rFonts w:ascii="Times New Roman" w:hAnsi="Times New Roman" w:cs="Times New Roman" w:hint="eastAsia"/>
          <w:sz w:val="24"/>
          <w:szCs w:val="24"/>
        </w:rPr>
        <w:t xml:space="preserve"> </w:t>
      </w:r>
      <w:r w:rsidR="000850F6" w:rsidRPr="004B53E5">
        <w:rPr>
          <w:rFonts w:ascii="Times New Roman" w:hAnsi="Times New Roman" w:cs="Times New Roman" w:hint="eastAsia"/>
          <w:sz w:val="24"/>
          <w:szCs w:val="24"/>
        </w:rPr>
        <w:t>disability</w:t>
      </w:r>
      <w:r w:rsidR="000850F6">
        <w:rPr>
          <w:rFonts w:ascii="Times New Roman" w:hAnsi="Times New Roman" w:cs="Times New Roman" w:hint="eastAsia"/>
          <w:sz w:val="24"/>
          <w:szCs w:val="24"/>
        </w:rPr>
        <w:t>.</w:t>
      </w:r>
    </w:p>
    <w:p w14:paraId="5B4EE170" w14:textId="77777777" w:rsidR="00061B04" w:rsidRDefault="00000000">
      <w:pPr>
        <w:pageBreakBefore/>
        <w:jc w:val="center"/>
        <w:rPr>
          <w:rFonts w:hint="eastAsia"/>
        </w:rPr>
      </w:pPr>
      <w:r>
        <w:rPr>
          <w:rFonts w:hint="eastAsia"/>
          <w:noProof/>
        </w:rPr>
        <w:lastRenderedPageBreak/>
        <w:drawing>
          <wp:inline distT="0" distB="0" distL="0" distR="0" wp14:anchorId="0F8EFE7D" wp14:editId="07D1B12B">
            <wp:extent cx="5111546" cy="4114800"/>
            <wp:effectExtent l="0" t="0" r="0" b="0"/>
            <wp:docPr id="20355210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21040"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26641" cy="4126952"/>
                    </a:xfrm>
                    <a:prstGeom prst="rect">
                      <a:avLst/>
                    </a:prstGeom>
                  </pic:spPr>
                </pic:pic>
              </a:graphicData>
            </a:graphic>
          </wp:inline>
        </w:drawing>
      </w:r>
    </w:p>
    <w:p w14:paraId="7C2B727B" w14:textId="16DEC29B" w:rsidR="00061B04" w:rsidRPr="0062053C" w:rsidRDefault="00000000" w:rsidP="00130EC7">
      <w:pPr>
        <w:spacing w:beforeLines="50" w:before="156" w:line="360" w:lineRule="auto"/>
        <w:rPr>
          <w:rFonts w:ascii="Times New Roman" w:hAnsi="Times New Roman" w:cs="Times New Roman" w:hint="eastAsia"/>
          <w:sz w:val="24"/>
          <w:szCs w:val="24"/>
        </w:rPr>
      </w:pPr>
      <w:r>
        <w:rPr>
          <w:rFonts w:ascii="Times New Roman" w:eastAsia="等线" w:hAnsi="Times New Roman" w:cs="Times New Roman" w:hint="eastAsia"/>
          <w:sz w:val="24"/>
          <w:szCs w:val="24"/>
        </w:rPr>
        <w:t xml:space="preserve">FigureS3- </w:t>
      </w:r>
      <w:r>
        <w:rPr>
          <w:rFonts w:ascii="Times New Roman" w:hAnsi="Times New Roman" w:cs="Times New Roman" w:hint="eastAsia"/>
          <w:sz w:val="24"/>
          <w:szCs w:val="24"/>
        </w:rPr>
        <w:t>The global incidence, DALYs, YLDs, prevalence (in cases and age-standardized rates) of gastroesophageal reflux disease by gender (both, male, and female) from 1990 to 2021.</w:t>
      </w:r>
      <w:r>
        <w:rPr>
          <w:rFonts w:ascii="Times New Roman" w:eastAsia="等线" w:hAnsi="Times New Roman" w:cs="Times New Roman" w:hint="eastAsia"/>
          <w:sz w:val="24"/>
          <w:szCs w:val="24"/>
        </w:rPr>
        <w:t xml:space="preserve"> A. Rate of incidence, B. DALYs rate, C. YLDs rate, D. Rate of prevalence.</w:t>
      </w:r>
      <w:r w:rsidR="0062053C" w:rsidRPr="0062053C">
        <w:rPr>
          <w:rFonts w:ascii="Times New Roman" w:hAnsi="Times New Roman" w:cs="Times New Roman" w:hint="eastAsia"/>
          <w:sz w:val="24"/>
          <w:szCs w:val="24"/>
        </w:rPr>
        <w:t xml:space="preserve"> </w:t>
      </w:r>
      <w:r w:rsidR="0062053C" w:rsidRPr="001625B5">
        <w:rPr>
          <w:rFonts w:ascii="Times New Roman" w:hAnsi="Times New Roman" w:cs="Times New Roman" w:hint="eastAsia"/>
          <w:sz w:val="24"/>
          <w:szCs w:val="24"/>
        </w:rPr>
        <w:t>DALYs,</w:t>
      </w:r>
      <w:r w:rsidR="0062053C">
        <w:rPr>
          <w:rFonts w:ascii="Times New Roman" w:hAnsi="Times New Roman" w:cs="Times New Roman" w:hint="eastAsia"/>
          <w:sz w:val="24"/>
          <w:szCs w:val="24"/>
        </w:rPr>
        <w:t xml:space="preserve"> </w:t>
      </w:r>
      <w:r w:rsidR="0062053C" w:rsidRPr="001625B5">
        <w:rPr>
          <w:rFonts w:ascii="Times New Roman" w:hAnsi="Times New Roman" w:cs="Times New Roman" w:hint="eastAsia"/>
          <w:sz w:val="24"/>
          <w:szCs w:val="24"/>
        </w:rPr>
        <w:t>disability</w:t>
      </w:r>
      <w:r w:rsidR="0062053C">
        <w:rPr>
          <w:rFonts w:ascii="Times New Roman" w:hAnsi="Times New Roman" w:cs="Times New Roman" w:hint="eastAsia"/>
          <w:sz w:val="24"/>
          <w:szCs w:val="24"/>
        </w:rPr>
        <w:t xml:space="preserve"> </w:t>
      </w:r>
      <w:r w:rsidR="0062053C" w:rsidRPr="001625B5">
        <w:rPr>
          <w:rFonts w:ascii="Times New Roman" w:hAnsi="Times New Roman" w:cs="Times New Roman" w:hint="eastAsia"/>
          <w:sz w:val="24"/>
          <w:szCs w:val="24"/>
        </w:rPr>
        <w:t>adjusted</w:t>
      </w:r>
      <w:r w:rsidR="0062053C">
        <w:rPr>
          <w:rFonts w:ascii="Times New Roman" w:hAnsi="Times New Roman" w:cs="Times New Roman" w:hint="eastAsia"/>
          <w:sz w:val="24"/>
          <w:szCs w:val="24"/>
        </w:rPr>
        <w:t xml:space="preserve"> </w:t>
      </w:r>
      <w:r w:rsidR="0062053C" w:rsidRPr="001625B5">
        <w:rPr>
          <w:rFonts w:ascii="Times New Roman" w:hAnsi="Times New Roman" w:cs="Times New Roman" w:hint="eastAsia"/>
          <w:sz w:val="24"/>
          <w:szCs w:val="24"/>
        </w:rPr>
        <w:t>life</w:t>
      </w:r>
      <w:r w:rsidR="0062053C">
        <w:rPr>
          <w:rFonts w:ascii="Times New Roman" w:hAnsi="Times New Roman" w:cs="Times New Roman" w:hint="eastAsia"/>
          <w:sz w:val="24"/>
          <w:szCs w:val="24"/>
        </w:rPr>
        <w:t xml:space="preserve"> </w:t>
      </w:r>
      <w:r w:rsidR="0062053C" w:rsidRPr="001625B5">
        <w:rPr>
          <w:rFonts w:ascii="Times New Roman" w:hAnsi="Times New Roman" w:cs="Times New Roman" w:hint="eastAsia"/>
          <w:sz w:val="24"/>
          <w:szCs w:val="24"/>
        </w:rPr>
        <w:t>years</w:t>
      </w:r>
      <w:r w:rsidR="0062053C">
        <w:rPr>
          <w:rFonts w:ascii="Times New Roman" w:hAnsi="Times New Roman" w:cs="Times New Roman" w:hint="eastAsia"/>
          <w:sz w:val="24"/>
          <w:szCs w:val="24"/>
        </w:rPr>
        <w:t xml:space="preserve">; </w:t>
      </w:r>
      <w:r w:rsidR="0062053C" w:rsidRPr="000301C3">
        <w:rPr>
          <w:rFonts w:ascii="Times New Roman" w:hAnsi="Times New Roman" w:cs="Times New Roman" w:hint="eastAsia"/>
          <w:sz w:val="24"/>
          <w:szCs w:val="24"/>
        </w:rPr>
        <w:t>ASR,</w:t>
      </w:r>
      <w:r w:rsidR="0062053C">
        <w:rPr>
          <w:rFonts w:ascii="Times New Roman" w:hAnsi="Times New Roman" w:cs="Times New Roman" w:hint="eastAsia"/>
          <w:sz w:val="24"/>
          <w:szCs w:val="24"/>
        </w:rPr>
        <w:t xml:space="preserve"> </w:t>
      </w:r>
      <w:r w:rsidR="0062053C" w:rsidRPr="000301C3">
        <w:rPr>
          <w:rFonts w:ascii="Times New Roman" w:hAnsi="Times New Roman" w:cs="Times New Roman" w:hint="eastAsia"/>
          <w:sz w:val="24"/>
          <w:szCs w:val="24"/>
        </w:rPr>
        <w:t>age-standardized</w:t>
      </w:r>
      <w:r w:rsidR="0062053C">
        <w:rPr>
          <w:rFonts w:ascii="Times New Roman" w:hAnsi="Times New Roman" w:cs="Times New Roman" w:hint="eastAsia"/>
          <w:sz w:val="24"/>
          <w:szCs w:val="24"/>
        </w:rPr>
        <w:t xml:space="preserve"> </w:t>
      </w:r>
      <w:r w:rsidR="0062053C" w:rsidRPr="000301C3">
        <w:rPr>
          <w:rFonts w:ascii="Times New Roman" w:hAnsi="Times New Roman" w:cs="Times New Roman" w:hint="eastAsia"/>
          <w:sz w:val="24"/>
          <w:szCs w:val="24"/>
        </w:rPr>
        <w:t>rate;</w:t>
      </w:r>
      <w:r w:rsidR="0062053C">
        <w:rPr>
          <w:rFonts w:ascii="Times New Roman" w:hAnsi="Times New Roman" w:cs="Times New Roman" w:hint="eastAsia"/>
          <w:sz w:val="24"/>
          <w:szCs w:val="24"/>
        </w:rPr>
        <w:t xml:space="preserve"> </w:t>
      </w:r>
      <w:r w:rsidR="0062053C" w:rsidRPr="004B53E5">
        <w:rPr>
          <w:rFonts w:ascii="Times New Roman" w:hAnsi="Times New Roman" w:cs="Times New Roman" w:hint="eastAsia"/>
          <w:sz w:val="24"/>
          <w:szCs w:val="24"/>
        </w:rPr>
        <w:t>YLD,</w:t>
      </w:r>
      <w:r w:rsidR="0062053C">
        <w:rPr>
          <w:rFonts w:ascii="Times New Roman" w:hAnsi="Times New Roman" w:cs="Times New Roman" w:hint="eastAsia"/>
          <w:sz w:val="24"/>
          <w:szCs w:val="24"/>
        </w:rPr>
        <w:t xml:space="preserve"> </w:t>
      </w:r>
      <w:r w:rsidR="0062053C" w:rsidRPr="004B53E5">
        <w:rPr>
          <w:rFonts w:ascii="Times New Roman" w:hAnsi="Times New Roman" w:cs="Times New Roman" w:hint="eastAsia"/>
          <w:sz w:val="24"/>
          <w:szCs w:val="24"/>
        </w:rPr>
        <w:t>years</w:t>
      </w:r>
      <w:r w:rsidR="0062053C">
        <w:rPr>
          <w:rFonts w:ascii="Times New Roman" w:hAnsi="Times New Roman" w:cs="Times New Roman" w:hint="eastAsia"/>
          <w:sz w:val="24"/>
          <w:szCs w:val="24"/>
        </w:rPr>
        <w:t xml:space="preserve"> </w:t>
      </w:r>
      <w:r w:rsidR="0062053C" w:rsidRPr="004B53E5">
        <w:rPr>
          <w:rFonts w:ascii="Times New Roman" w:hAnsi="Times New Roman" w:cs="Times New Roman" w:hint="eastAsia"/>
          <w:sz w:val="24"/>
          <w:szCs w:val="24"/>
        </w:rPr>
        <w:t>lived</w:t>
      </w:r>
      <w:r w:rsidR="0062053C">
        <w:rPr>
          <w:rFonts w:ascii="Times New Roman" w:hAnsi="Times New Roman" w:cs="Times New Roman" w:hint="eastAsia"/>
          <w:sz w:val="24"/>
          <w:szCs w:val="24"/>
        </w:rPr>
        <w:t xml:space="preserve"> </w:t>
      </w:r>
      <w:r w:rsidR="0062053C" w:rsidRPr="004B53E5">
        <w:rPr>
          <w:rFonts w:ascii="Times New Roman" w:hAnsi="Times New Roman" w:cs="Times New Roman" w:hint="eastAsia"/>
          <w:sz w:val="24"/>
          <w:szCs w:val="24"/>
        </w:rPr>
        <w:t>with</w:t>
      </w:r>
      <w:r w:rsidR="0062053C">
        <w:rPr>
          <w:rFonts w:ascii="Times New Roman" w:hAnsi="Times New Roman" w:cs="Times New Roman" w:hint="eastAsia"/>
          <w:sz w:val="24"/>
          <w:szCs w:val="24"/>
        </w:rPr>
        <w:t xml:space="preserve"> </w:t>
      </w:r>
      <w:r w:rsidR="0062053C" w:rsidRPr="004B53E5">
        <w:rPr>
          <w:rFonts w:ascii="Times New Roman" w:hAnsi="Times New Roman" w:cs="Times New Roman" w:hint="eastAsia"/>
          <w:sz w:val="24"/>
          <w:szCs w:val="24"/>
        </w:rPr>
        <w:t>disability</w:t>
      </w:r>
      <w:r w:rsidR="0062053C">
        <w:rPr>
          <w:rFonts w:ascii="Times New Roman" w:hAnsi="Times New Roman" w:cs="Times New Roman" w:hint="eastAsia"/>
          <w:sz w:val="24"/>
          <w:szCs w:val="24"/>
        </w:rPr>
        <w:t>.</w:t>
      </w:r>
    </w:p>
    <w:p w14:paraId="29D3DA76" w14:textId="77777777" w:rsidR="00061B04" w:rsidRDefault="00000000">
      <w:pPr>
        <w:pageBreakBefore/>
        <w:jc w:val="center"/>
        <w:rPr>
          <w:rFonts w:hint="eastAsia"/>
        </w:rPr>
      </w:pPr>
      <w:r>
        <w:rPr>
          <w:rFonts w:hint="eastAsia"/>
          <w:noProof/>
        </w:rPr>
        <w:lastRenderedPageBreak/>
        <w:drawing>
          <wp:inline distT="0" distB="0" distL="0" distR="0" wp14:anchorId="69F8A2CD" wp14:editId="6ED2025A">
            <wp:extent cx="5676900" cy="4132183"/>
            <wp:effectExtent l="0" t="0" r="0" b="1905"/>
            <wp:docPr id="1376961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6195"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82354" cy="4136153"/>
                    </a:xfrm>
                    <a:prstGeom prst="rect">
                      <a:avLst/>
                    </a:prstGeom>
                  </pic:spPr>
                </pic:pic>
              </a:graphicData>
            </a:graphic>
          </wp:inline>
        </w:drawing>
      </w:r>
    </w:p>
    <w:p w14:paraId="3F70AB6C" w14:textId="74CD51A7" w:rsidR="00061B04" w:rsidRPr="00130EC7" w:rsidRDefault="00000000" w:rsidP="00130EC7">
      <w:pPr>
        <w:spacing w:beforeLines="50" w:before="156" w:line="360" w:lineRule="auto"/>
        <w:rPr>
          <w:rFonts w:ascii="Times New Roman" w:hAnsi="Times New Roman" w:cs="Times New Roman" w:hint="eastAsia"/>
          <w:sz w:val="24"/>
          <w:szCs w:val="24"/>
        </w:rPr>
      </w:pPr>
      <w:r>
        <w:rPr>
          <w:rFonts w:ascii="Times New Roman" w:eastAsia="等线" w:hAnsi="Times New Roman" w:cs="Times New Roman" w:hint="eastAsia"/>
          <w:sz w:val="24"/>
          <w:szCs w:val="24"/>
        </w:rPr>
        <w:t>FigureS4-</w:t>
      </w:r>
      <w:r>
        <w:rPr>
          <w:rFonts w:ascii="Times New Roman" w:hAnsi="Times New Roman" w:cs="Times New Roman" w:hint="eastAsia"/>
          <w:sz w:val="24"/>
          <w:szCs w:val="24"/>
        </w:rPr>
        <w:t xml:space="preserve"> The incidence, DALYs, YLDs, prevalence (in cases and age-standardized rates) of gastroesophageal reflux disease by gender (both, male, and female) in Japan from 1990 to 2021.</w:t>
      </w:r>
      <w:r>
        <w:rPr>
          <w:rFonts w:ascii="Times New Roman" w:eastAsia="等线" w:hAnsi="Times New Roman" w:cs="Times New Roman" w:hint="eastAsia"/>
          <w:sz w:val="24"/>
          <w:szCs w:val="24"/>
        </w:rPr>
        <w:t xml:space="preserve"> A. Rate of incidence, B. DALYs rate, C. YLDs rate, D. Rate of prevalence.</w:t>
      </w:r>
      <w:r w:rsidR="00130EC7" w:rsidRPr="00130EC7">
        <w:rPr>
          <w:rFonts w:ascii="Times New Roman" w:hAnsi="Times New Roman" w:cs="Times New Roman" w:hint="eastAsia"/>
          <w:sz w:val="24"/>
          <w:szCs w:val="24"/>
        </w:rPr>
        <w:t xml:space="preserve"> </w:t>
      </w:r>
      <w:r w:rsidR="00130EC7" w:rsidRPr="001625B5">
        <w:rPr>
          <w:rFonts w:ascii="Times New Roman" w:hAnsi="Times New Roman" w:cs="Times New Roman" w:hint="eastAsia"/>
          <w:sz w:val="24"/>
          <w:szCs w:val="24"/>
        </w:rPr>
        <w:t>DALYs,</w:t>
      </w:r>
      <w:r w:rsidR="00130EC7">
        <w:rPr>
          <w:rFonts w:ascii="Times New Roman" w:hAnsi="Times New Roman" w:cs="Times New Roman" w:hint="eastAsia"/>
          <w:sz w:val="24"/>
          <w:szCs w:val="24"/>
        </w:rPr>
        <w:t xml:space="preserve"> </w:t>
      </w:r>
      <w:r w:rsidR="00130EC7" w:rsidRPr="001625B5">
        <w:rPr>
          <w:rFonts w:ascii="Times New Roman" w:hAnsi="Times New Roman" w:cs="Times New Roman" w:hint="eastAsia"/>
          <w:sz w:val="24"/>
          <w:szCs w:val="24"/>
        </w:rPr>
        <w:t>disability</w:t>
      </w:r>
      <w:r w:rsidR="00130EC7">
        <w:rPr>
          <w:rFonts w:ascii="Times New Roman" w:hAnsi="Times New Roman" w:cs="Times New Roman" w:hint="eastAsia"/>
          <w:sz w:val="24"/>
          <w:szCs w:val="24"/>
        </w:rPr>
        <w:t xml:space="preserve"> </w:t>
      </w:r>
      <w:r w:rsidR="00130EC7" w:rsidRPr="001625B5">
        <w:rPr>
          <w:rFonts w:ascii="Times New Roman" w:hAnsi="Times New Roman" w:cs="Times New Roman" w:hint="eastAsia"/>
          <w:sz w:val="24"/>
          <w:szCs w:val="24"/>
        </w:rPr>
        <w:t>adjusted</w:t>
      </w:r>
      <w:r w:rsidR="00130EC7">
        <w:rPr>
          <w:rFonts w:ascii="Times New Roman" w:hAnsi="Times New Roman" w:cs="Times New Roman" w:hint="eastAsia"/>
          <w:sz w:val="24"/>
          <w:szCs w:val="24"/>
        </w:rPr>
        <w:t xml:space="preserve"> </w:t>
      </w:r>
      <w:r w:rsidR="00130EC7" w:rsidRPr="001625B5">
        <w:rPr>
          <w:rFonts w:ascii="Times New Roman" w:hAnsi="Times New Roman" w:cs="Times New Roman" w:hint="eastAsia"/>
          <w:sz w:val="24"/>
          <w:szCs w:val="24"/>
        </w:rPr>
        <w:t>life</w:t>
      </w:r>
      <w:r w:rsidR="00130EC7">
        <w:rPr>
          <w:rFonts w:ascii="Times New Roman" w:hAnsi="Times New Roman" w:cs="Times New Roman" w:hint="eastAsia"/>
          <w:sz w:val="24"/>
          <w:szCs w:val="24"/>
        </w:rPr>
        <w:t xml:space="preserve"> </w:t>
      </w:r>
      <w:r w:rsidR="00130EC7" w:rsidRPr="001625B5">
        <w:rPr>
          <w:rFonts w:ascii="Times New Roman" w:hAnsi="Times New Roman" w:cs="Times New Roman" w:hint="eastAsia"/>
          <w:sz w:val="24"/>
          <w:szCs w:val="24"/>
        </w:rPr>
        <w:t>years</w:t>
      </w:r>
      <w:r w:rsidR="00130EC7">
        <w:rPr>
          <w:rFonts w:ascii="Times New Roman" w:hAnsi="Times New Roman" w:cs="Times New Roman" w:hint="eastAsia"/>
          <w:sz w:val="24"/>
          <w:szCs w:val="24"/>
        </w:rPr>
        <w:t xml:space="preserve">; </w:t>
      </w:r>
      <w:r w:rsidR="00130EC7" w:rsidRPr="000301C3">
        <w:rPr>
          <w:rFonts w:ascii="Times New Roman" w:hAnsi="Times New Roman" w:cs="Times New Roman" w:hint="eastAsia"/>
          <w:sz w:val="24"/>
          <w:szCs w:val="24"/>
        </w:rPr>
        <w:t>ASR,</w:t>
      </w:r>
      <w:r w:rsidR="00130EC7">
        <w:rPr>
          <w:rFonts w:ascii="Times New Roman" w:hAnsi="Times New Roman" w:cs="Times New Roman" w:hint="eastAsia"/>
          <w:sz w:val="24"/>
          <w:szCs w:val="24"/>
        </w:rPr>
        <w:t xml:space="preserve"> </w:t>
      </w:r>
      <w:r w:rsidR="00130EC7" w:rsidRPr="000301C3">
        <w:rPr>
          <w:rFonts w:ascii="Times New Roman" w:hAnsi="Times New Roman" w:cs="Times New Roman" w:hint="eastAsia"/>
          <w:sz w:val="24"/>
          <w:szCs w:val="24"/>
        </w:rPr>
        <w:t>age-standardized</w:t>
      </w:r>
      <w:r w:rsidR="00130EC7">
        <w:rPr>
          <w:rFonts w:ascii="Times New Roman" w:hAnsi="Times New Roman" w:cs="Times New Roman" w:hint="eastAsia"/>
          <w:sz w:val="24"/>
          <w:szCs w:val="24"/>
        </w:rPr>
        <w:t xml:space="preserve"> </w:t>
      </w:r>
      <w:r w:rsidR="00130EC7" w:rsidRPr="000301C3">
        <w:rPr>
          <w:rFonts w:ascii="Times New Roman" w:hAnsi="Times New Roman" w:cs="Times New Roman" w:hint="eastAsia"/>
          <w:sz w:val="24"/>
          <w:szCs w:val="24"/>
        </w:rPr>
        <w:t>rate;</w:t>
      </w:r>
      <w:r w:rsidR="00130EC7">
        <w:rPr>
          <w:rFonts w:ascii="Times New Roman" w:hAnsi="Times New Roman" w:cs="Times New Roman" w:hint="eastAsia"/>
          <w:sz w:val="24"/>
          <w:szCs w:val="24"/>
        </w:rPr>
        <w:t xml:space="preserve"> </w:t>
      </w:r>
      <w:r w:rsidR="00130EC7" w:rsidRPr="004B53E5">
        <w:rPr>
          <w:rFonts w:ascii="Times New Roman" w:hAnsi="Times New Roman" w:cs="Times New Roman" w:hint="eastAsia"/>
          <w:sz w:val="24"/>
          <w:szCs w:val="24"/>
        </w:rPr>
        <w:t>YLD,</w:t>
      </w:r>
      <w:r w:rsidR="00130EC7">
        <w:rPr>
          <w:rFonts w:ascii="Times New Roman" w:hAnsi="Times New Roman" w:cs="Times New Roman" w:hint="eastAsia"/>
          <w:sz w:val="24"/>
          <w:szCs w:val="24"/>
        </w:rPr>
        <w:t xml:space="preserve"> </w:t>
      </w:r>
      <w:r w:rsidR="00130EC7" w:rsidRPr="004B53E5">
        <w:rPr>
          <w:rFonts w:ascii="Times New Roman" w:hAnsi="Times New Roman" w:cs="Times New Roman" w:hint="eastAsia"/>
          <w:sz w:val="24"/>
          <w:szCs w:val="24"/>
        </w:rPr>
        <w:t>years</w:t>
      </w:r>
      <w:r w:rsidR="00130EC7">
        <w:rPr>
          <w:rFonts w:ascii="Times New Roman" w:hAnsi="Times New Roman" w:cs="Times New Roman" w:hint="eastAsia"/>
          <w:sz w:val="24"/>
          <w:szCs w:val="24"/>
        </w:rPr>
        <w:t xml:space="preserve"> </w:t>
      </w:r>
      <w:r w:rsidR="00130EC7" w:rsidRPr="004B53E5">
        <w:rPr>
          <w:rFonts w:ascii="Times New Roman" w:hAnsi="Times New Roman" w:cs="Times New Roman" w:hint="eastAsia"/>
          <w:sz w:val="24"/>
          <w:szCs w:val="24"/>
        </w:rPr>
        <w:t>lived</w:t>
      </w:r>
      <w:r w:rsidR="00130EC7">
        <w:rPr>
          <w:rFonts w:ascii="Times New Roman" w:hAnsi="Times New Roman" w:cs="Times New Roman" w:hint="eastAsia"/>
          <w:sz w:val="24"/>
          <w:szCs w:val="24"/>
        </w:rPr>
        <w:t xml:space="preserve"> </w:t>
      </w:r>
      <w:r w:rsidR="00130EC7" w:rsidRPr="004B53E5">
        <w:rPr>
          <w:rFonts w:ascii="Times New Roman" w:hAnsi="Times New Roman" w:cs="Times New Roman" w:hint="eastAsia"/>
          <w:sz w:val="24"/>
          <w:szCs w:val="24"/>
        </w:rPr>
        <w:t>with</w:t>
      </w:r>
      <w:r w:rsidR="00130EC7">
        <w:rPr>
          <w:rFonts w:ascii="Times New Roman" w:hAnsi="Times New Roman" w:cs="Times New Roman" w:hint="eastAsia"/>
          <w:sz w:val="24"/>
          <w:szCs w:val="24"/>
        </w:rPr>
        <w:t xml:space="preserve"> </w:t>
      </w:r>
      <w:r w:rsidR="00130EC7" w:rsidRPr="004B53E5">
        <w:rPr>
          <w:rFonts w:ascii="Times New Roman" w:hAnsi="Times New Roman" w:cs="Times New Roman" w:hint="eastAsia"/>
          <w:sz w:val="24"/>
          <w:szCs w:val="24"/>
        </w:rPr>
        <w:t>disability</w:t>
      </w:r>
      <w:r w:rsidR="00130EC7">
        <w:rPr>
          <w:rFonts w:ascii="Times New Roman" w:hAnsi="Times New Roman" w:cs="Times New Roman" w:hint="eastAsia"/>
          <w:sz w:val="24"/>
          <w:szCs w:val="24"/>
        </w:rPr>
        <w:t>.</w:t>
      </w:r>
    </w:p>
    <w:p w14:paraId="606D1DCE" w14:textId="77777777" w:rsidR="00061B04" w:rsidRDefault="00000000">
      <w:pPr>
        <w:pageBreakBefore/>
        <w:jc w:val="center"/>
        <w:rPr>
          <w:rFonts w:hint="eastAsia"/>
        </w:rPr>
      </w:pPr>
      <w:r>
        <w:rPr>
          <w:rFonts w:hint="eastAsia"/>
          <w:noProof/>
        </w:rPr>
        <w:lastRenderedPageBreak/>
        <w:drawing>
          <wp:inline distT="0" distB="0" distL="0" distR="0" wp14:anchorId="147DFE52" wp14:editId="0CBDF7A4">
            <wp:extent cx="5442561" cy="4081799"/>
            <wp:effectExtent l="0" t="0" r="6350" b="0"/>
            <wp:docPr id="18074645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64538"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60638" cy="4095356"/>
                    </a:xfrm>
                    <a:prstGeom prst="rect">
                      <a:avLst/>
                    </a:prstGeom>
                  </pic:spPr>
                </pic:pic>
              </a:graphicData>
            </a:graphic>
          </wp:inline>
        </w:drawing>
      </w:r>
    </w:p>
    <w:p w14:paraId="551D644A" w14:textId="324BEA21" w:rsidR="00061B04" w:rsidRPr="00130EC7" w:rsidRDefault="00000000" w:rsidP="00130EC7">
      <w:pPr>
        <w:spacing w:beforeLines="50" w:before="156" w:line="360" w:lineRule="auto"/>
        <w:rPr>
          <w:rFonts w:ascii="Times New Roman" w:hAnsi="Times New Roman" w:cs="Times New Roman" w:hint="eastAsia"/>
          <w:sz w:val="24"/>
          <w:szCs w:val="24"/>
        </w:rPr>
      </w:pPr>
      <w:bookmarkStart w:id="1" w:name="_Hlk183131620"/>
      <w:bookmarkEnd w:id="1"/>
      <w:r>
        <w:rPr>
          <w:rFonts w:ascii="Times New Roman" w:eastAsia="等线" w:hAnsi="Times New Roman" w:cs="Times New Roman" w:hint="eastAsia"/>
          <w:sz w:val="24"/>
          <w:szCs w:val="24"/>
        </w:rPr>
        <w:t>FigureS5-</w:t>
      </w:r>
      <w:r>
        <w:rPr>
          <w:rFonts w:ascii="Times New Roman" w:hAnsi="Times New Roman" w:cs="Times New Roman" w:hint="eastAsia"/>
          <w:sz w:val="24"/>
          <w:szCs w:val="24"/>
        </w:rPr>
        <w:t xml:space="preserve"> The incidence, DALYs, YLDs, prevalence (in cases and age-standardized rates) of gastroesophageal reflux disease by gender (both, male, and female) in Republic of Korea from 1990 to 2021.</w:t>
      </w:r>
      <w:r>
        <w:rPr>
          <w:rFonts w:ascii="Times New Roman" w:eastAsia="等线" w:hAnsi="Times New Roman" w:cs="Times New Roman" w:hint="eastAsia"/>
          <w:sz w:val="24"/>
          <w:szCs w:val="24"/>
        </w:rPr>
        <w:t xml:space="preserve"> A. Rate of incidence, B. DALYs rate, C. YLDs rate, D. Rate of prevalence.</w:t>
      </w:r>
      <w:r w:rsidR="00130EC7" w:rsidRPr="00130EC7">
        <w:rPr>
          <w:rFonts w:ascii="Times New Roman" w:hAnsi="Times New Roman" w:cs="Times New Roman" w:hint="eastAsia"/>
          <w:sz w:val="24"/>
          <w:szCs w:val="24"/>
        </w:rPr>
        <w:t xml:space="preserve"> </w:t>
      </w:r>
      <w:r w:rsidR="00130EC7" w:rsidRPr="001625B5">
        <w:rPr>
          <w:rFonts w:ascii="Times New Roman" w:hAnsi="Times New Roman" w:cs="Times New Roman" w:hint="eastAsia"/>
          <w:sz w:val="24"/>
          <w:szCs w:val="24"/>
        </w:rPr>
        <w:t>DALYs,</w:t>
      </w:r>
      <w:r w:rsidR="00130EC7">
        <w:rPr>
          <w:rFonts w:ascii="Times New Roman" w:hAnsi="Times New Roman" w:cs="Times New Roman" w:hint="eastAsia"/>
          <w:sz w:val="24"/>
          <w:szCs w:val="24"/>
        </w:rPr>
        <w:t xml:space="preserve"> </w:t>
      </w:r>
      <w:r w:rsidR="00130EC7" w:rsidRPr="001625B5">
        <w:rPr>
          <w:rFonts w:ascii="Times New Roman" w:hAnsi="Times New Roman" w:cs="Times New Roman" w:hint="eastAsia"/>
          <w:sz w:val="24"/>
          <w:szCs w:val="24"/>
        </w:rPr>
        <w:t>disability</w:t>
      </w:r>
      <w:r w:rsidR="00130EC7">
        <w:rPr>
          <w:rFonts w:ascii="Times New Roman" w:hAnsi="Times New Roman" w:cs="Times New Roman" w:hint="eastAsia"/>
          <w:sz w:val="24"/>
          <w:szCs w:val="24"/>
        </w:rPr>
        <w:t xml:space="preserve"> </w:t>
      </w:r>
      <w:r w:rsidR="00130EC7" w:rsidRPr="001625B5">
        <w:rPr>
          <w:rFonts w:ascii="Times New Roman" w:hAnsi="Times New Roman" w:cs="Times New Roman" w:hint="eastAsia"/>
          <w:sz w:val="24"/>
          <w:szCs w:val="24"/>
        </w:rPr>
        <w:t>adjusted</w:t>
      </w:r>
      <w:r w:rsidR="00130EC7">
        <w:rPr>
          <w:rFonts w:ascii="Times New Roman" w:hAnsi="Times New Roman" w:cs="Times New Roman" w:hint="eastAsia"/>
          <w:sz w:val="24"/>
          <w:szCs w:val="24"/>
        </w:rPr>
        <w:t xml:space="preserve"> </w:t>
      </w:r>
      <w:r w:rsidR="00130EC7" w:rsidRPr="001625B5">
        <w:rPr>
          <w:rFonts w:ascii="Times New Roman" w:hAnsi="Times New Roman" w:cs="Times New Roman" w:hint="eastAsia"/>
          <w:sz w:val="24"/>
          <w:szCs w:val="24"/>
        </w:rPr>
        <w:t>life</w:t>
      </w:r>
      <w:r w:rsidR="00130EC7">
        <w:rPr>
          <w:rFonts w:ascii="Times New Roman" w:hAnsi="Times New Roman" w:cs="Times New Roman" w:hint="eastAsia"/>
          <w:sz w:val="24"/>
          <w:szCs w:val="24"/>
        </w:rPr>
        <w:t xml:space="preserve"> </w:t>
      </w:r>
      <w:r w:rsidR="00130EC7" w:rsidRPr="001625B5">
        <w:rPr>
          <w:rFonts w:ascii="Times New Roman" w:hAnsi="Times New Roman" w:cs="Times New Roman" w:hint="eastAsia"/>
          <w:sz w:val="24"/>
          <w:szCs w:val="24"/>
        </w:rPr>
        <w:t>years</w:t>
      </w:r>
      <w:r w:rsidR="00130EC7">
        <w:rPr>
          <w:rFonts w:ascii="Times New Roman" w:hAnsi="Times New Roman" w:cs="Times New Roman" w:hint="eastAsia"/>
          <w:sz w:val="24"/>
          <w:szCs w:val="24"/>
        </w:rPr>
        <w:t xml:space="preserve">; </w:t>
      </w:r>
      <w:r w:rsidR="00130EC7" w:rsidRPr="000301C3">
        <w:rPr>
          <w:rFonts w:ascii="Times New Roman" w:hAnsi="Times New Roman" w:cs="Times New Roman" w:hint="eastAsia"/>
          <w:sz w:val="24"/>
          <w:szCs w:val="24"/>
        </w:rPr>
        <w:t>ASR,</w:t>
      </w:r>
      <w:r w:rsidR="00130EC7">
        <w:rPr>
          <w:rFonts w:ascii="Times New Roman" w:hAnsi="Times New Roman" w:cs="Times New Roman" w:hint="eastAsia"/>
          <w:sz w:val="24"/>
          <w:szCs w:val="24"/>
        </w:rPr>
        <w:t xml:space="preserve"> </w:t>
      </w:r>
      <w:r w:rsidR="00130EC7" w:rsidRPr="000301C3">
        <w:rPr>
          <w:rFonts w:ascii="Times New Roman" w:hAnsi="Times New Roman" w:cs="Times New Roman" w:hint="eastAsia"/>
          <w:sz w:val="24"/>
          <w:szCs w:val="24"/>
        </w:rPr>
        <w:t>age-standardized</w:t>
      </w:r>
      <w:r w:rsidR="00130EC7">
        <w:rPr>
          <w:rFonts w:ascii="Times New Roman" w:hAnsi="Times New Roman" w:cs="Times New Roman" w:hint="eastAsia"/>
          <w:sz w:val="24"/>
          <w:szCs w:val="24"/>
        </w:rPr>
        <w:t xml:space="preserve"> </w:t>
      </w:r>
      <w:r w:rsidR="00130EC7" w:rsidRPr="000301C3">
        <w:rPr>
          <w:rFonts w:ascii="Times New Roman" w:hAnsi="Times New Roman" w:cs="Times New Roman" w:hint="eastAsia"/>
          <w:sz w:val="24"/>
          <w:szCs w:val="24"/>
        </w:rPr>
        <w:t>rate;</w:t>
      </w:r>
      <w:r w:rsidR="00130EC7">
        <w:rPr>
          <w:rFonts w:ascii="Times New Roman" w:hAnsi="Times New Roman" w:cs="Times New Roman" w:hint="eastAsia"/>
          <w:sz w:val="24"/>
          <w:szCs w:val="24"/>
        </w:rPr>
        <w:t xml:space="preserve"> </w:t>
      </w:r>
      <w:r w:rsidR="00130EC7" w:rsidRPr="004B53E5">
        <w:rPr>
          <w:rFonts w:ascii="Times New Roman" w:hAnsi="Times New Roman" w:cs="Times New Roman" w:hint="eastAsia"/>
          <w:sz w:val="24"/>
          <w:szCs w:val="24"/>
        </w:rPr>
        <w:t>YLD,</w:t>
      </w:r>
      <w:r w:rsidR="00130EC7">
        <w:rPr>
          <w:rFonts w:ascii="Times New Roman" w:hAnsi="Times New Roman" w:cs="Times New Roman" w:hint="eastAsia"/>
          <w:sz w:val="24"/>
          <w:szCs w:val="24"/>
        </w:rPr>
        <w:t xml:space="preserve"> </w:t>
      </w:r>
      <w:r w:rsidR="00130EC7" w:rsidRPr="004B53E5">
        <w:rPr>
          <w:rFonts w:ascii="Times New Roman" w:hAnsi="Times New Roman" w:cs="Times New Roman" w:hint="eastAsia"/>
          <w:sz w:val="24"/>
          <w:szCs w:val="24"/>
        </w:rPr>
        <w:t>years</w:t>
      </w:r>
      <w:r w:rsidR="00130EC7">
        <w:rPr>
          <w:rFonts w:ascii="Times New Roman" w:hAnsi="Times New Roman" w:cs="Times New Roman" w:hint="eastAsia"/>
          <w:sz w:val="24"/>
          <w:szCs w:val="24"/>
        </w:rPr>
        <w:t xml:space="preserve"> </w:t>
      </w:r>
      <w:r w:rsidR="00130EC7" w:rsidRPr="004B53E5">
        <w:rPr>
          <w:rFonts w:ascii="Times New Roman" w:hAnsi="Times New Roman" w:cs="Times New Roman" w:hint="eastAsia"/>
          <w:sz w:val="24"/>
          <w:szCs w:val="24"/>
        </w:rPr>
        <w:t>lived</w:t>
      </w:r>
      <w:r w:rsidR="00130EC7">
        <w:rPr>
          <w:rFonts w:ascii="Times New Roman" w:hAnsi="Times New Roman" w:cs="Times New Roman" w:hint="eastAsia"/>
          <w:sz w:val="24"/>
          <w:szCs w:val="24"/>
        </w:rPr>
        <w:t xml:space="preserve"> </w:t>
      </w:r>
      <w:r w:rsidR="00130EC7" w:rsidRPr="004B53E5">
        <w:rPr>
          <w:rFonts w:ascii="Times New Roman" w:hAnsi="Times New Roman" w:cs="Times New Roman" w:hint="eastAsia"/>
          <w:sz w:val="24"/>
          <w:szCs w:val="24"/>
        </w:rPr>
        <w:t>with</w:t>
      </w:r>
      <w:r w:rsidR="00130EC7">
        <w:rPr>
          <w:rFonts w:ascii="Times New Roman" w:hAnsi="Times New Roman" w:cs="Times New Roman" w:hint="eastAsia"/>
          <w:sz w:val="24"/>
          <w:szCs w:val="24"/>
        </w:rPr>
        <w:t xml:space="preserve"> </w:t>
      </w:r>
      <w:r w:rsidR="00130EC7" w:rsidRPr="004B53E5">
        <w:rPr>
          <w:rFonts w:ascii="Times New Roman" w:hAnsi="Times New Roman" w:cs="Times New Roman" w:hint="eastAsia"/>
          <w:sz w:val="24"/>
          <w:szCs w:val="24"/>
        </w:rPr>
        <w:t>disability</w:t>
      </w:r>
      <w:r w:rsidR="00130EC7">
        <w:rPr>
          <w:rFonts w:ascii="Times New Roman" w:hAnsi="Times New Roman" w:cs="Times New Roman" w:hint="eastAsia"/>
          <w:sz w:val="24"/>
          <w:szCs w:val="24"/>
        </w:rPr>
        <w:t>.</w:t>
      </w:r>
    </w:p>
    <w:p w14:paraId="639D5FC5" w14:textId="77777777" w:rsidR="00061B04" w:rsidRDefault="00000000">
      <w:pPr>
        <w:pageBreakBefore/>
        <w:jc w:val="center"/>
        <w:rPr>
          <w:rFonts w:hint="eastAsia"/>
        </w:rPr>
      </w:pPr>
      <w:r>
        <w:rPr>
          <w:rFonts w:hint="eastAsia"/>
          <w:noProof/>
        </w:rPr>
        <w:lastRenderedPageBreak/>
        <w:drawing>
          <wp:inline distT="0" distB="0" distL="0" distR="0" wp14:anchorId="4A0E03A2" wp14:editId="7A0ADA7A">
            <wp:extent cx="5384962" cy="4038600"/>
            <wp:effectExtent l="0" t="0" r="6350" b="0"/>
            <wp:docPr id="20595019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01911"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6794" cy="4047474"/>
                    </a:xfrm>
                    <a:prstGeom prst="rect">
                      <a:avLst/>
                    </a:prstGeom>
                  </pic:spPr>
                </pic:pic>
              </a:graphicData>
            </a:graphic>
          </wp:inline>
        </w:drawing>
      </w:r>
    </w:p>
    <w:p w14:paraId="276FF032" w14:textId="7D4160C7" w:rsidR="00061B04" w:rsidRPr="00F65C55" w:rsidRDefault="00000000" w:rsidP="00F65C55">
      <w:pPr>
        <w:spacing w:beforeLines="50" w:before="156" w:line="360" w:lineRule="auto"/>
        <w:rPr>
          <w:rFonts w:ascii="Times New Roman" w:hAnsi="Times New Roman" w:cs="Times New Roman" w:hint="eastAsia"/>
          <w:sz w:val="24"/>
          <w:szCs w:val="24"/>
        </w:rPr>
      </w:pPr>
      <w:r>
        <w:rPr>
          <w:rFonts w:ascii="Times New Roman" w:eastAsia="等线" w:hAnsi="Times New Roman" w:cs="Times New Roman" w:hint="eastAsia"/>
          <w:sz w:val="24"/>
          <w:szCs w:val="24"/>
        </w:rPr>
        <w:t xml:space="preserve">FigureS6- </w:t>
      </w:r>
      <w:r>
        <w:rPr>
          <w:rFonts w:ascii="Times New Roman" w:hAnsi="Times New Roman" w:cs="Times New Roman" w:hint="eastAsia"/>
          <w:sz w:val="24"/>
          <w:szCs w:val="24"/>
        </w:rPr>
        <w:t>The global incidence, DALYs, YLDs, prevalence (in cases and age-standardized rates) of gastroesophageal reflux disease by age from 1990 to 2021.</w:t>
      </w:r>
      <w:r>
        <w:rPr>
          <w:rFonts w:ascii="Times New Roman" w:eastAsia="等线" w:hAnsi="Times New Roman" w:cs="Times New Roman" w:hint="eastAsia"/>
          <w:sz w:val="24"/>
          <w:szCs w:val="24"/>
        </w:rPr>
        <w:t xml:space="preserve"> A. Rate of incidence, B. DALYs rate, C. YLDs rate, D. Rate of prevalence.</w:t>
      </w:r>
      <w:r w:rsidR="00B622E2" w:rsidRPr="00B622E2">
        <w:rPr>
          <w:rFonts w:ascii="Times New Roman" w:hAnsi="Times New Roman" w:cs="Times New Roman" w:hint="eastAsia"/>
          <w:sz w:val="24"/>
          <w:szCs w:val="24"/>
        </w:rPr>
        <w:t xml:space="preserve"> </w:t>
      </w:r>
      <w:r w:rsidR="00B622E2" w:rsidRPr="001625B5">
        <w:rPr>
          <w:rFonts w:ascii="Times New Roman" w:hAnsi="Times New Roman" w:cs="Times New Roman" w:hint="eastAsia"/>
          <w:sz w:val="24"/>
          <w:szCs w:val="24"/>
        </w:rPr>
        <w:t>DALYs,</w:t>
      </w:r>
      <w:r w:rsidR="00B622E2">
        <w:rPr>
          <w:rFonts w:ascii="Times New Roman" w:hAnsi="Times New Roman" w:cs="Times New Roman" w:hint="eastAsia"/>
          <w:sz w:val="24"/>
          <w:szCs w:val="24"/>
        </w:rPr>
        <w:t xml:space="preserve"> </w:t>
      </w:r>
      <w:r w:rsidR="00B622E2" w:rsidRPr="001625B5">
        <w:rPr>
          <w:rFonts w:ascii="Times New Roman" w:hAnsi="Times New Roman" w:cs="Times New Roman" w:hint="eastAsia"/>
          <w:sz w:val="24"/>
          <w:szCs w:val="24"/>
        </w:rPr>
        <w:t>disability</w:t>
      </w:r>
      <w:r w:rsidR="00B622E2">
        <w:rPr>
          <w:rFonts w:ascii="Times New Roman" w:hAnsi="Times New Roman" w:cs="Times New Roman" w:hint="eastAsia"/>
          <w:sz w:val="24"/>
          <w:szCs w:val="24"/>
        </w:rPr>
        <w:t xml:space="preserve"> </w:t>
      </w:r>
      <w:r w:rsidR="00B622E2" w:rsidRPr="001625B5">
        <w:rPr>
          <w:rFonts w:ascii="Times New Roman" w:hAnsi="Times New Roman" w:cs="Times New Roman" w:hint="eastAsia"/>
          <w:sz w:val="24"/>
          <w:szCs w:val="24"/>
        </w:rPr>
        <w:t>adjusted</w:t>
      </w:r>
      <w:r w:rsidR="00B622E2">
        <w:rPr>
          <w:rFonts w:ascii="Times New Roman" w:hAnsi="Times New Roman" w:cs="Times New Roman" w:hint="eastAsia"/>
          <w:sz w:val="24"/>
          <w:szCs w:val="24"/>
        </w:rPr>
        <w:t xml:space="preserve"> </w:t>
      </w:r>
      <w:r w:rsidR="00B622E2" w:rsidRPr="001625B5">
        <w:rPr>
          <w:rFonts w:ascii="Times New Roman" w:hAnsi="Times New Roman" w:cs="Times New Roman" w:hint="eastAsia"/>
          <w:sz w:val="24"/>
          <w:szCs w:val="24"/>
        </w:rPr>
        <w:t>life</w:t>
      </w:r>
      <w:r w:rsidR="00B622E2">
        <w:rPr>
          <w:rFonts w:ascii="Times New Roman" w:hAnsi="Times New Roman" w:cs="Times New Roman" w:hint="eastAsia"/>
          <w:sz w:val="24"/>
          <w:szCs w:val="24"/>
        </w:rPr>
        <w:t xml:space="preserve"> </w:t>
      </w:r>
      <w:r w:rsidR="00B622E2" w:rsidRPr="001625B5">
        <w:rPr>
          <w:rFonts w:ascii="Times New Roman" w:hAnsi="Times New Roman" w:cs="Times New Roman" w:hint="eastAsia"/>
          <w:sz w:val="24"/>
          <w:szCs w:val="24"/>
        </w:rPr>
        <w:t>years</w:t>
      </w:r>
      <w:r w:rsidR="00B622E2">
        <w:rPr>
          <w:rFonts w:ascii="Times New Roman" w:hAnsi="Times New Roman" w:cs="Times New Roman" w:hint="eastAsia"/>
          <w:sz w:val="24"/>
          <w:szCs w:val="24"/>
        </w:rPr>
        <w:t xml:space="preserve">; </w:t>
      </w:r>
      <w:r w:rsidR="00B622E2" w:rsidRPr="000301C3">
        <w:rPr>
          <w:rFonts w:ascii="Times New Roman" w:hAnsi="Times New Roman" w:cs="Times New Roman" w:hint="eastAsia"/>
          <w:sz w:val="24"/>
          <w:szCs w:val="24"/>
        </w:rPr>
        <w:t>ASR,</w:t>
      </w:r>
      <w:r w:rsidR="00B622E2">
        <w:rPr>
          <w:rFonts w:ascii="Times New Roman" w:hAnsi="Times New Roman" w:cs="Times New Roman" w:hint="eastAsia"/>
          <w:sz w:val="24"/>
          <w:szCs w:val="24"/>
        </w:rPr>
        <w:t xml:space="preserve"> </w:t>
      </w:r>
      <w:r w:rsidR="00B622E2" w:rsidRPr="000301C3">
        <w:rPr>
          <w:rFonts w:ascii="Times New Roman" w:hAnsi="Times New Roman" w:cs="Times New Roman" w:hint="eastAsia"/>
          <w:sz w:val="24"/>
          <w:szCs w:val="24"/>
        </w:rPr>
        <w:t>age-standardized</w:t>
      </w:r>
      <w:r w:rsidR="00B622E2">
        <w:rPr>
          <w:rFonts w:ascii="Times New Roman" w:hAnsi="Times New Roman" w:cs="Times New Roman" w:hint="eastAsia"/>
          <w:sz w:val="24"/>
          <w:szCs w:val="24"/>
        </w:rPr>
        <w:t xml:space="preserve"> </w:t>
      </w:r>
      <w:r w:rsidR="00B622E2" w:rsidRPr="000301C3">
        <w:rPr>
          <w:rFonts w:ascii="Times New Roman" w:hAnsi="Times New Roman" w:cs="Times New Roman" w:hint="eastAsia"/>
          <w:sz w:val="24"/>
          <w:szCs w:val="24"/>
        </w:rPr>
        <w:t>rate;</w:t>
      </w:r>
      <w:r w:rsidR="00B622E2">
        <w:rPr>
          <w:rFonts w:ascii="Times New Roman" w:hAnsi="Times New Roman" w:cs="Times New Roman" w:hint="eastAsia"/>
          <w:sz w:val="24"/>
          <w:szCs w:val="24"/>
        </w:rPr>
        <w:t xml:space="preserve"> </w:t>
      </w:r>
      <w:r w:rsidR="00B622E2" w:rsidRPr="004B53E5">
        <w:rPr>
          <w:rFonts w:ascii="Times New Roman" w:hAnsi="Times New Roman" w:cs="Times New Roman" w:hint="eastAsia"/>
          <w:sz w:val="24"/>
          <w:szCs w:val="24"/>
        </w:rPr>
        <w:t>YLD,</w:t>
      </w:r>
      <w:r w:rsidR="00B622E2">
        <w:rPr>
          <w:rFonts w:ascii="Times New Roman" w:hAnsi="Times New Roman" w:cs="Times New Roman" w:hint="eastAsia"/>
          <w:sz w:val="24"/>
          <w:szCs w:val="24"/>
        </w:rPr>
        <w:t xml:space="preserve"> </w:t>
      </w:r>
      <w:r w:rsidR="00B622E2" w:rsidRPr="004B53E5">
        <w:rPr>
          <w:rFonts w:ascii="Times New Roman" w:hAnsi="Times New Roman" w:cs="Times New Roman" w:hint="eastAsia"/>
          <w:sz w:val="24"/>
          <w:szCs w:val="24"/>
        </w:rPr>
        <w:t>years</w:t>
      </w:r>
      <w:r w:rsidR="00B622E2">
        <w:rPr>
          <w:rFonts w:ascii="Times New Roman" w:hAnsi="Times New Roman" w:cs="Times New Roman" w:hint="eastAsia"/>
          <w:sz w:val="24"/>
          <w:szCs w:val="24"/>
        </w:rPr>
        <w:t xml:space="preserve"> </w:t>
      </w:r>
      <w:r w:rsidR="00B622E2" w:rsidRPr="004B53E5">
        <w:rPr>
          <w:rFonts w:ascii="Times New Roman" w:hAnsi="Times New Roman" w:cs="Times New Roman" w:hint="eastAsia"/>
          <w:sz w:val="24"/>
          <w:szCs w:val="24"/>
        </w:rPr>
        <w:t>lived</w:t>
      </w:r>
      <w:r w:rsidR="00B622E2">
        <w:rPr>
          <w:rFonts w:ascii="Times New Roman" w:hAnsi="Times New Roman" w:cs="Times New Roman" w:hint="eastAsia"/>
          <w:sz w:val="24"/>
          <w:szCs w:val="24"/>
        </w:rPr>
        <w:t xml:space="preserve"> </w:t>
      </w:r>
      <w:r w:rsidR="00B622E2" w:rsidRPr="004B53E5">
        <w:rPr>
          <w:rFonts w:ascii="Times New Roman" w:hAnsi="Times New Roman" w:cs="Times New Roman" w:hint="eastAsia"/>
          <w:sz w:val="24"/>
          <w:szCs w:val="24"/>
        </w:rPr>
        <w:t>with</w:t>
      </w:r>
      <w:r w:rsidR="00B622E2">
        <w:rPr>
          <w:rFonts w:ascii="Times New Roman" w:hAnsi="Times New Roman" w:cs="Times New Roman" w:hint="eastAsia"/>
          <w:sz w:val="24"/>
          <w:szCs w:val="24"/>
        </w:rPr>
        <w:t xml:space="preserve"> </w:t>
      </w:r>
      <w:r w:rsidR="00B622E2" w:rsidRPr="004B53E5">
        <w:rPr>
          <w:rFonts w:ascii="Times New Roman" w:hAnsi="Times New Roman" w:cs="Times New Roman" w:hint="eastAsia"/>
          <w:sz w:val="24"/>
          <w:szCs w:val="24"/>
        </w:rPr>
        <w:t>disability</w:t>
      </w:r>
      <w:r w:rsidR="00B622E2">
        <w:rPr>
          <w:rFonts w:ascii="Times New Roman" w:hAnsi="Times New Roman" w:cs="Times New Roman" w:hint="eastAsia"/>
          <w:sz w:val="24"/>
          <w:szCs w:val="24"/>
        </w:rPr>
        <w:t>.</w:t>
      </w:r>
    </w:p>
    <w:p w14:paraId="0C5E69A9" w14:textId="77777777" w:rsidR="00061B04" w:rsidRDefault="00000000">
      <w:pPr>
        <w:pageBreakBefore/>
        <w:jc w:val="center"/>
        <w:rPr>
          <w:rFonts w:hint="eastAsia"/>
        </w:rPr>
      </w:pPr>
      <w:r>
        <w:rPr>
          <w:rFonts w:hint="eastAsia"/>
          <w:noProof/>
        </w:rPr>
        <w:lastRenderedPageBreak/>
        <w:drawing>
          <wp:inline distT="0" distB="0" distL="0" distR="0" wp14:anchorId="32370E85" wp14:editId="2BCFE3DA">
            <wp:extent cx="5465421" cy="4098943"/>
            <wp:effectExtent l="0" t="0" r="2540" b="0"/>
            <wp:docPr id="18356366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36603" name="图片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3709" cy="4112659"/>
                    </a:xfrm>
                    <a:prstGeom prst="rect">
                      <a:avLst/>
                    </a:prstGeom>
                  </pic:spPr>
                </pic:pic>
              </a:graphicData>
            </a:graphic>
          </wp:inline>
        </w:drawing>
      </w:r>
    </w:p>
    <w:p w14:paraId="1D08346A" w14:textId="18E71393" w:rsidR="00061B04" w:rsidRPr="00F65C55" w:rsidRDefault="00000000" w:rsidP="00F65C55">
      <w:pPr>
        <w:spacing w:beforeLines="50" w:before="156" w:line="360" w:lineRule="auto"/>
        <w:rPr>
          <w:rFonts w:ascii="Times New Roman" w:hAnsi="Times New Roman" w:cs="Times New Roman" w:hint="eastAsia"/>
          <w:sz w:val="24"/>
          <w:szCs w:val="24"/>
        </w:rPr>
      </w:pPr>
      <w:r>
        <w:rPr>
          <w:rFonts w:ascii="Times New Roman" w:eastAsia="等线" w:hAnsi="Times New Roman" w:cs="Times New Roman" w:hint="eastAsia"/>
          <w:sz w:val="24"/>
          <w:szCs w:val="24"/>
        </w:rPr>
        <w:t xml:space="preserve">FigureS7- </w:t>
      </w:r>
      <w:r>
        <w:rPr>
          <w:rFonts w:ascii="Times New Roman" w:hAnsi="Times New Roman" w:cs="Times New Roman" w:hint="eastAsia"/>
          <w:sz w:val="24"/>
          <w:szCs w:val="24"/>
        </w:rPr>
        <w:t>The incidence, DALYs, YLDs, prevalence (in cases and age-standardized rates) of gastroesophageal reflux disease by age in Japan from 1990 to 2021.</w:t>
      </w:r>
      <w:r>
        <w:rPr>
          <w:rFonts w:ascii="Times New Roman" w:eastAsia="等线" w:hAnsi="Times New Roman" w:cs="Times New Roman" w:hint="eastAsia"/>
          <w:sz w:val="24"/>
          <w:szCs w:val="24"/>
        </w:rPr>
        <w:t xml:space="preserve"> A. Rate of incidence, B. DALYs rate, C. YLDs rate, D. Rate of prevalence.</w:t>
      </w:r>
      <w:r w:rsidR="00F65C55" w:rsidRPr="00F65C55">
        <w:rPr>
          <w:rFonts w:ascii="Times New Roman" w:hAnsi="Times New Roman" w:cs="Times New Roman" w:hint="eastAsia"/>
          <w:sz w:val="24"/>
          <w:szCs w:val="24"/>
        </w:rPr>
        <w:t xml:space="preserve"> </w:t>
      </w:r>
      <w:r w:rsidR="00F65C55" w:rsidRPr="001625B5">
        <w:rPr>
          <w:rFonts w:ascii="Times New Roman" w:hAnsi="Times New Roman" w:cs="Times New Roman" w:hint="eastAsia"/>
          <w:sz w:val="24"/>
          <w:szCs w:val="24"/>
        </w:rPr>
        <w:t>DALYs,</w:t>
      </w:r>
      <w:r w:rsidR="00F65C55">
        <w:rPr>
          <w:rFonts w:ascii="Times New Roman" w:hAnsi="Times New Roman" w:cs="Times New Roman" w:hint="eastAsia"/>
          <w:sz w:val="24"/>
          <w:szCs w:val="24"/>
        </w:rPr>
        <w:t xml:space="preserve"> </w:t>
      </w:r>
      <w:r w:rsidR="00F65C55" w:rsidRPr="001625B5">
        <w:rPr>
          <w:rFonts w:ascii="Times New Roman" w:hAnsi="Times New Roman" w:cs="Times New Roman" w:hint="eastAsia"/>
          <w:sz w:val="24"/>
          <w:szCs w:val="24"/>
        </w:rPr>
        <w:t>disability</w:t>
      </w:r>
      <w:r w:rsidR="00F65C55">
        <w:rPr>
          <w:rFonts w:ascii="Times New Roman" w:hAnsi="Times New Roman" w:cs="Times New Roman" w:hint="eastAsia"/>
          <w:sz w:val="24"/>
          <w:szCs w:val="24"/>
        </w:rPr>
        <w:t xml:space="preserve"> </w:t>
      </w:r>
      <w:r w:rsidR="00F65C55" w:rsidRPr="001625B5">
        <w:rPr>
          <w:rFonts w:ascii="Times New Roman" w:hAnsi="Times New Roman" w:cs="Times New Roman" w:hint="eastAsia"/>
          <w:sz w:val="24"/>
          <w:szCs w:val="24"/>
        </w:rPr>
        <w:t>adjusted</w:t>
      </w:r>
      <w:r w:rsidR="00F65C55">
        <w:rPr>
          <w:rFonts w:ascii="Times New Roman" w:hAnsi="Times New Roman" w:cs="Times New Roman" w:hint="eastAsia"/>
          <w:sz w:val="24"/>
          <w:szCs w:val="24"/>
        </w:rPr>
        <w:t xml:space="preserve"> </w:t>
      </w:r>
      <w:r w:rsidR="00F65C55" w:rsidRPr="001625B5">
        <w:rPr>
          <w:rFonts w:ascii="Times New Roman" w:hAnsi="Times New Roman" w:cs="Times New Roman" w:hint="eastAsia"/>
          <w:sz w:val="24"/>
          <w:szCs w:val="24"/>
        </w:rPr>
        <w:t>life</w:t>
      </w:r>
      <w:r w:rsidR="00F65C55">
        <w:rPr>
          <w:rFonts w:ascii="Times New Roman" w:hAnsi="Times New Roman" w:cs="Times New Roman" w:hint="eastAsia"/>
          <w:sz w:val="24"/>
          <w:szCs w:val="24"/>
        </w:rPr>
        <w:t xml:space="preserve"> </w:t>
      </w:r>
      <w:r w:rsidR="00F65C55" w:rsidRPr="001625B5">
        <w:rPr>
          <w:rFonts w:ascii="Times New Roman" w:hAnsi="Times New Roman" w:cs="Times New Roman" w:hint="eastAsia"/>
          <w:sz w:val="24"/>
          <w:szCs w:val="24"/>
        </w:rPr>
        <w:t>years</w:t>
      </w:r>
      <w:r w:rsidR="00F65C55">
        <w:rPr>
          <w:rFonts w:ascii="Times New Roman" w:hAnsi="Times New Roman" w:cs="Times New Roman" w:hint="eastAsia"/>
          <w:sz w:val="24"/>
          <w:szCs w:val="24"/>
        </w:rPr>
        <w:t xml:space="preserve">; </w:t>
      </w:r>
      <w:r w:rsidR="00F65C55" w:rsidRPr="000301C3">
        <w:rPr>
          <w:rFonts w:ascii="Times New Roman" w:hAnsi="Times New Roman" w:cs="Times New Roman" w:hint="eastAsia"/>
          <w:sz w:val="24"/>
          <w:szCs w:val="24"/>
        </w:rPr>
        <w:t>ASR,</w:t>
      </w:r>
      <w:r w:rsidR="00F65C55">
        <w:rPr>
          <w:rFonts w:ascii="Times New Roman" w:hAnsi="Times New Roman" w:cs="Times New Roman" w:hint="eastAsia"/>
          <w:sz w:val="24"/>
          <w:szCs w:val="24"/>
        </w:rPr>
        <w:t xml:space="preserve"> </w:t>
      </w:r>
      <w:r w:rsidR="00F65C55" w:rsidRPr="000301C3">
        <w:rPr>
          <w:rFonts w:ascii="Times New Roman" w:hAnsi="Times New Roman" w:cs="Times New Roman" w:hint="eastAsia"/>
          <w:sz w:val="24"/>
          <w:szCs w:val="24"/>
        </w:rPr>
        <w:t>age-standardized</w:t>
      </w:r>
      <w:r w:rsidR="00F65C55">
        <w:rPr>
          <w:rFonts w:ascii="Times New Roman" w:hAnsi="Times New Roman" w:cs="Times New Roman" w:hint="eastAsia"/>
          <w:sz w:val="24"/>
          <w:szCs w:val="24"/>
        </w:rPr>
        <w:t xml:space="preserve"> </w:t>
      </w:r>
      <w:r w:rsidR="00F65C55" w:rsidRPr="000301C3">
        <w:rPr>
          <w:rFonts w:ascii="Times New Roman" w:hAnsi="Times New Roman" w:cs="Times New Roman" w:hint="eastAsia"/>
          <w:sz w:val="24"/>
          <w:szCs w:val="24"/>
        </w:rPr>
        <w:t>rate;</w:t>
      </w:r>
      <w:r w:rsidR="00F65C55">
        <w:rPr>
          <w:rFonts w:ascii="Times New Roman" w:hAnsi="Times New Roman" w:cs="Times New Roman" w:hint="eastAsia"/>
          <w:sz w:val="24"/>
          <w:szCs w:val="24"/>
        </w:rPr>
        <w:t xml:space="preserve"> </w:t>
      </w:r>
      <w:r w:rsidR="00F65C55" w:rsidRPr="004B53E5">
        <w:rPr>
          <w:rFonts w:ascii="Times New Roman" w:hAnsi="Times New Roman" w:cs="Times New Roman" w:hint="eastAsia"/>
          <w:sz w:val="24"/>
          <w:szCs w:val="24"/>
        </w:rPr>
        <w:t>YLD,</w:t>
      </w:r>
      <w:r w:rsidR="00F65C55">
        <w:rPr>
          <w:rFonts w:ascii="Times New Roman" w:hAnsi="Times New Roman" w:cs="Times New Roman" w:hint="eastAsia"/>
          <w:sz w:val="24"/>
          <w:szCs w:val="24"/>
        </w:rPr>
        <w:t xml:space="preserve"> </w:t>
      </w:r>
      <w:r w:rsidR="00F65C55" w:rsidRPr="004B53E5">
        <w:rPr>
          <w:rFonts w:ascii="Times New Roman" w:hAnsi="Times New Roman" w:cs="Times New Roman" w:hint="eastAsia"/>
          <w:sz w:val="24"/>
          <w:szCs w:val="24"/>
        </w:rPr>
        <w:t>years</w:t>
      </w:r>
      <w:r w:rsidR="00F65C55">
        <w:rPr>
          <w:rFonts w:ascii="Times New Roman" w:hAnsi="Times New Roman" w:cs="Times New Roman" w:hint="eastAsia"/>
          <w:sz w:val="24"/>
          <w:szCs w:val="24"/>
        </w:rPr>
        <w:t xml:space="preserve"> </w:t>
      </w:r>
      <w:r w:rsidR="00F65C55" w:rsidRPr="004B53E5">
        <w:rPr>
          <w:rFonts w:ascii="Times New Roman" w:hAnsi="Times New Roman" w:cs="Times New Roman" w:hint="eastAsia"/>
          <w:sz w:val="24"/>
          <w:szCs w:val="24"/>
        </w:rPr>
        <w:t>lived</w:t>
      </w:r>
      <w:r w:rsidR="00F65C55">
        <w:rPr>
          <w:rFonts w:ascii="Times New Roman" w:hAnsi="Times New Roman" w:cs="Times New Roman" w:hint="eastAsia"/>
          <w:sz w:val="24"/>
          <w:szCs w:val="24"/>
        </w:rPr>
        <w:t xml:space="preserve"> </w:t>
      </w:r>
      <w:r w:rsidR="00F65C55" w:rsidRPr="004B53E5">
        <w:rPr>
          <w:rFonts w:ascii="Times New Roman" w:hAnsi="Times New Roman" w:cs="Times New Roman" w:hint="eastAsia"/>
          <w:sz w:val="24"/>
          <w:szCs w:val="24"/>
        </w:rPr>
        <w:t>with</w:t>
      </w:r>
      <w:r w:rsidR="00F65C55">
        <w:rPr>
          <w:rFonts w:ascii="Times New Roman" w:hAnsi="Times New Roman" w:cs="Times New Roman" w:hint="eastAsia"/>
          <w:sz w:val="24"/>
          <w:szCs w:val="24"/>
        </w:rPr>
        <w:t xml:space="preserve"> </w:t>
      </w:r>
      <w:r w:rsidR="00F65C55" w:rsidRPr="004B53E5">
        <w:rPr>
          <w:rFonts w:ascii="Times New Roman" w:hAnsi="Times New Roman" w:cs="Times New Roman" w:hint="eastAsia"/>
          <w:sz w:val="24"/>
          <w:szCs w:val="24"/>
        </w:rPr>
        <w:t>disability</w:t>
      </w:r>
      <w:r w:rsidR="00F65C55">
        <w:rPr>
          <w:rFonts w:ascii="Times New Roman" w:hAnsi="Times New Roman" w:cs="Times New Roman" w:hint="eastAsia"/>
          <w:sz w:val="24"/>
          <w:szCs w:val="24"/>
        </w:rPr>
        <w:t>.</w:t>
      </w:r>
    </w:p>
    <w:p w14:paraId="5ECF8CF0" w14:textId="77777777" w:rsidR="00061B04" w:rsidRDefault="00000000">
      <w:pPr>
        <w:pageBreakBefore/>
        <w:jc w:val="center"/>
        <w:rPr>
          <w:rFonts w:hint="eastAsia"/>
        </w:rPr>
      </w:pPr>
      <w:r>
        <w:rPr>
          <w:rFonts w:hint="eastAsia"/>
          <w:noProof/>
        </w:rPr>
        <w:lastRenderedPageBreak/>
        <w:drawing>
          <wp:inline distT="0" distB="0" distL="0" distR="0" wp14:anchorId="577ADEDE" wp14:editId="3C52A5AE">
            <wp:extent cx="5452696" cy="4089400"/>
            <wp:effectExtent l="0" t="0" r="0" b="6350"/>
            <wp:docPr id="11586306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30669" name="图片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68175" cy="4101009"/>
                    </a:xfrm>
                    <a:prstGeom prst="rect">
                      <a:avLst/>
                    </a:prstGeom>
                  </pic:spPr>
                </pic:pic>
              </a:graphicData>
            </a:graphic>
          </wp:inline>
        </w:drawing>
      </w:r>
    </w:p>
    <w:p w14:paraId="5B5EC97F" w14:textId="2D0D2384" w:rsidR="00061B04" w:rsidRPr="00EE71BF" w:rsidRDefault="00000000" w:rsidP="00EE71BF">
      <w:pPr>
        <w:spacing w:beforeLines="50" w:before="156" w:line="360" w:lineRule="auto"/>
        <w:rPr>
          <w:rFonts w:ascii="Times New Roman" w:hAnsi="Times New Roman" w:cs="Times New Roman" w:hint="eastAsia"/>
          <w:sz w:val="24"/>
          <w:szCs w:val="24"/>
        </w:rPr>
      </w:pPr>
      <w:r>
        <w:rPr>
          <w:rFonts w:ascii="Times New Roman" w:eastAsia="等线" w:hAnsi="Times New Roman" w:cs="Times New Roman" w:hint="eastAsia"/>
          <w:sz w:val="24"/>
          <w:szCs w:val="24"/>
        </w:rPr>
        <w:t>FigureS8-</w:t>
      </w:r>
      <w:r>
        <w:rPr>
          <w:rFonts w:ascii="Times New Roman" w:hAnsi="Times New Roman" w:cs="Times New Roman" w:hint="eastAsia"/>
          <w:sz w:val="24"/>
          <w:szCs w:val="24"/>
        </w:rPr>
        <w:t xml:space="preserve"> The incidence, DALYs, YLDs, prevalence (in cases and age-standardized rates) of gastroesophageal reflux disease by age in Republic of Korea from 1990 to 2021.</w:t>
      </w:r>
      <w:r>
        <w:rPr>
          <w:rFonts w:ascii="Times New Roman" w:eastAsia="等线" w:hAnsi="Times New Roman" w:cs="Times New Roman" w:hint="eastAsia"/>
          <w:sz w:val="24"/>
          <w:szCs w:val="24"/>
        </w:rPr>
        <w:t xml:space="preserve"> A. Rate of incidence, B. DALYs rate, C. YLDs rate, D. Rate of prevalence.</w:t>
      </w:r>
      <w:r w:rsidR="00EE71BF" w:rsidRPr="00EE71BF">
        <w:rPr>
          <w:rFonts w:ascii="Times New Roman" w:hAnsi="Times New Roman" w:cs="Times New Roman" w:hint="eastAsia"/>
          <w:sz w:val="24"/>
          <w:szCs w:val="24"/>
        </w:rPr>
        <w:t xml:space="preserve"> </w:t>
      </w:r>
      <w:r w:rsidR="00EE71BF" w:rsidRPr="001625B5">
        <w:rPr>
          <w:rFonts w:ascii="Times New Roman" w:hAnsi="Times New Roman" w:cs="Times New Roman" w:hint="eastAsia"/>
          <w:sz w:val="24"/>
          <w:szCs w:val="24"/>
        </w:rPr>
        <w:t>DALYs,</w:t>
      </w:r>
      <w:r w:rsidR="00EE71BF">
        <w:rPr>
          <w:rFonts w:ascii="Times New Roman" w:hAnsi="Times New Roman" w:cs="Times New Roman" w:hint="eastAsia"/>
          <w:sz w:val="24"/>
          <w:szCs w:val="24"/>
        </w:rPr>
        <w:t xml:space="preserve"> </w:t>
      </w:r>
      <w:r w:rsidR="00EE71BF" w:rsidRPr="001625B5">
        <w:rPr>
          <w:rFonts w:ascii="Times New Roman" w:hAnsi="Times New Roman" w:cs="Times New Roman" w:hint="eastAsia"/>
          <w:sz w:val="24"/>
          <w:szCs w:val="24"/>
        </w:rPr>
        <w:t>disability</w:t>
      </w:r>
      <w:r w:rsidR="00EE71BF">
        <w:rPr>
          <w:rFonts w:ascii="Times New Roman" w:hAnsi="Times New Roman" w:cs="Times New Roman" w:hint="eastAsia"/>
          <w:sz w:val="24"/>
          <w:szCs w:val="24"/>
        </w:rPr>
        <w:t xml:space="preserve"> </w:t>
      </w:r>
      <w:r w:rsidR="00EE71BF" w:rsidRPr="001625B5">
        <w:rPr>
          <w:rFonts w:ascii="Times New Roman" w:hAnsi="Times New Roman" w:cs="Times New Roman" w:hint="eastAsia"/>
          <w:sz w:val="24"/>
          <w:szCs w:val="24"/>
        </w:rPr>
        <w:t>adjusted</w:t>
      </w:r>
      <w:r w:rsidR="00EE71BF">
        <w:rPr>
          <w:rFonts w:ascii="Times New Roman" w:hAnsi="Times New Roman" w:cs="Times New Roman" w:hint="eastAsia"/>
          <w:sz w:val="24"/>
          <w:szCs w:val="24"/>
        </w:rPr>
        <w:t xml:space="preserve"> </w:t>
      </w:r>
      <w:r w:rsidR="00EE71BF" w:rsidRPr="001625B5">
        <w:rPr>
          <w:rFonts w:ascii="Times New Roman" w:hAnsi="Times New Roman" w:cs="Times New Roman" w:hint="eastAsia"/>
          <w:sz w:val="24"/>
          <w:szCs w:val="24"/>
        </w:rPr>
        <w:t>life</w:t>
      </w:r>
      <w:r w:rsidR="00EE71BF">
        <w:rPr>
          <w:rFonts w:ascii="Times New Roman" w:hAnsi="Times New Roman" w:cs="Times New Roman" w:hint="eastAsia"/>
          <w:sz w:val="24"/>
          <w:szCs w:val="24"/>
        </w:rPr>
        <w:t xml:space="preserve"> </w:t>
      </w:r>
      <w:r w:rsidR="00EE71BF" w:rsidRPr="001625B5">
        <w:rPr>
          <w:rFonts w:ascii="Times New Roman" w:hAnsi="Times New Roman" w:cs="Times New Roman" w:hint="eastAsia"/>
          <w:sz w:val="24"/>
          <w:szCs w:val="24"/>
        </w:rPr>
        <w:t>years</w:t>
      </w:r>
      <w:r w:rsidR="00EE71BF">
        <w:rPr>
          <w:rFonts w:ascii="Times New Roman" w:hAnsi="Times New Roman" w:cs="Times New Roman" w:hint="eastAsia"/>
          <w:sz w:val="24"/>
          <w:szCs w:val="24"/>
        </w:rPr>
        <w:t xml:space="preserve">; </w:t>
      </w:r>
      <w:r w:rsidR="00EE71BF" w:rsidRPr="000301C3">
        <w:rPr>
          <w:rFonts w:ascii="Times New Roman" w:hAnsi="Times New Roman" w:cs="Times New Roman" w:hint="eastAsia"/>
          <w:sz w:val="24"/>
          <w:szCs w:val="24"/>
        </w:rPr>
        <w:t>ASR,</w:t>
      </w:r>
      <w:r w:rsidR="00EE71BF">
        <w:rPr>
          <w:rFonts w:ascii="Times New Roman" w:hAnsi="Times New Roman" w:cs="Times New Roman" w:hint="eastAsia"/>
          <w:sz w:val="24"/>
          <w:szCs w:val="24"/>
        </w:rPr>
        <w:t xml:space="preserve"> </w:t>
      </w:r>
      <w:r w:rsidR="00EE71BF" w:rsidRPr="000301C3">
        <w:rPr>
          <w:rFonts w:ascii="Times New Roman" w:hAnsi="Times New Roman" w:cs="Times New Roman" w:hint="eastAsia"/>
          <w:sz w:val="24"/>
          <w:szCs w:val="24"/>
        </w:rPr>
        <w:t>age-standardized</w:t>
      </w:r>
      <w:r w:rsidR="00EE71BF">
        <w:rPr>
          <w:rFonts w:ascii="Times New Roman" w:hAnsi="Times New Roman" w:cs="Times New Roman" w:hint="eastAsia"/>
          <w:sz w:val="24"/>
          <w:szCs w:val="24"/>
        </w:rPr>
        <w:t xml:space="preserve"> </w:t>
      </w:r>
      <w:r w:rsidR="00EE71BF" w:rsidRPr="000301C3">
        <w:rPr>
          <w:rFonts w:ascii="Times New Roman" w:hAnsi="Times New Roman" w:cs="Times New Roman" w:hint="eastAsia"/>
          <w:sz w:val="24"/>
          <w:szCs w:val="24"/>
        </w:rPr>
        <w:t>rate;</w:t>
      </w:r>
      <w:r w:rsidR="00EE71BF">
        <w:rPr>
          <w:rFonts w:ascii="Times New Roman" w:hAnsi="Times New Roman" w:cs="Times New Roman" w:hint="eastAsia"/>
          <w:sz w:val="24"/>
          <w:szCs w:val="24"/>
        </w:rPr>
        <w:t xml:space="preserve"> </w:t>
      </w:r>
      <w:r w:rsidR="00EE71BF" w:rsidRPr="004B53E5">
        <w:rPr>
          <w:rFonts w:ascii="Times New Roman" w:hAnsi="Times New Roman" w:cs="Times New Roman" w:hint="eastAsia"/>
          <w:sz w:val="24"/>
          <w:szCs w:val="24"/>
        </w:rPr>
        <w:t>YLD,</w:t>
      </w:r>
      <w:r w:rsidR="00EE71BF">
        <w:rPr>
          <w:rFonts w:ascii="Times New Roman" w:hAnsi="Times New Roman" w:cs="Times New Roman" w:hint="eastAsia"/>
          <w:sz w:val="24"/>
          <w:szCs w:val="24"/>
        </w:rPr>
        <w:t xml:space="preserve"> </w:t>
      </w:r>
      <w:r w:rsidR="00EE71BF" w:rsidRPr="004B53E5">
        <w:rPr>
          <w:rFonts w:ascii="Times New Roman" w:hAnsi="Times New Roman" w:cs="Times New Roman" w:hint="eastAsia"/>
          <w:sz w:val="24"/>
          <w:szCs w:val="24"/>
        </w:rPr>
        <w:t>years</w:t>
      </w:r>
      <w:r w:rsidR="00EE71BF">
        <w:rPr>
          <w:rFonts w:ascii="Times New Roman" w:hAnsi="Times New Roman" w:cs="Times New Roman" w:hint="eastAsia"/>
          <w:sz w:val="24"/>
          <w:szCs w:val="24"/>
        </w:rPr>
        <w:t xml:space="preserve"> </w:t>
      </w:r>
      <w:r w:rsidR="00EE71BF" w:rsidRPr="004B53E5">
        <w:rPr>
          <w:rFonts w:ascii="Times New Roman" w:hAnsi="Times New Roman" w:cs="Times New Roman" w:hint="eastAsia"/>
          <w:sz w:val="24"/>
          <w:szCs w:val="24"/>
        </w:rPr>
        <w:t>lived</w:t>
      </w:r>
      <w:r w:rsidR="00EE71BF">
        <w:rPr>
          <w:rFonts w:ascii="Times New Roman" w:hAnsi="Times New Roman" w:cs="Times New Roman" w:hint="eastAsia"/>
          <w:sz w:val="24"/>
          <w:szCs w:val="24"/>
        </w:rPr>
        <w:t xml:space="preserve"> </w:t>
      </w:r>
      <w:r w:rsidR="00EE71BF" w:rsidRPr="004B53E5">
        <w:rPr>
          <w:rFonts w:ascii="Times New Roman" w:hAnsi="Times New Roman" w:cs="Times New Roman" w:hint="eastAsia"/>
          <w:sz w:val="24"/>
          <w:szCs w:val="24"/>
        </w:rPr>
        <w:t>with</w:t>
      </w:r>
      <w:r w:rsidR="00EE71BF">
        <w:rPr>
          <w:rFonts w:ascii="Times New Roman" w:hAnsi="Times New Roman" w:cs="Times New Roman" w:hint="eastAsia"/>
          <w:sz w:val="24"/>
          <w:szCs w:val="24"/>
        </w:rPr>
        <w:t xml:space="preserve"> </w:t>
      </w:r>
      <w:r w:rsidR="00EE71BF" w:rsidRPr="004B53E5">
        <w:rPr>
          <w:rFonts w:ascii="Times New Roman" w:hAnsi="Times New Roman" w:cs="Times New Roman" w:hint="eastAsia"/>
          <w:sz w:val="24"/>
          <w:szCs w:val="24"/>
        </w:rPr>
        <w:t>disability</w:t>
      </w:r>
      <w:r w:rsidR="00EE71BF">
        <w:rPr>
          <w:rFonts w:ascii="Times New Roman" w:hAnsi="Times New Roman" w:cs="Times New Roman" w:hint="eastAsia"/>
          <w:sz w:val="24"/>
          <w:szCs w:val="24"/>
        </w:rPr>
        <w:t>.</w:t>
      </w:r>
    </w:p>
    <w:p w14:paraId="5E650612" w14:textId="77777777" w:rsidR="00061B04" w:rsidRDefault="00000000">
      <w:pPr>
        <w:pageBreakBefore/>
        <w:jc w:val="center"/>
        <w:rPr>
          <w:rFonts w:hint="eastAsia"/>
        </w:rPr>
      </w:pPr>
      <w:r>
        <w:rPr>
          <w:rFonts w:hint="eastAsia"/>
          <w:noProof/>
        </w:rPr>
        <w:lastRenderedPageBreak/>
        <w:drawing>
          <wp:inline distT="0" distB="0" distL="0" distR="0" wp14:anchorId="5BC3D4CB" wp14:editId="404F468F">
            <wp:extent cx="3737410" cy="4152900"/>
            <wp:effectExtent l="0" t="0" r="0" b="0"/>
            <wp:docPr id="113097624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76247" name="图片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66633" cy="4185372"/>
                    </a:xfrm>
                    <a:prstGeom prst="rect">
                      <a:avLst/>
                    </a:prstGeom>
                  </pic:spPr>
                </pic:pic>
              </a:graphicData>
            </a:graphic>
          </wp:inline>
        </w:drawing>
      </w:r>
    </w:p>
    <w:p w14:paraId="64A6C0D2" w14:textId="0DB736F6" w:rsidR="00061B04" w:rsidRPr="00EE71BF" w:rsidRDefault="00000000" w:rsidP="00EE71BF">
      <w:pPr>
        <w:spacing w:beforeLines="50" w:before="156" w:line="360" w:lineRule="auto"/>
        <w:rPr>
          <w:rFonts w:ascii="Times New Roman" w:hAnsi="Times New Roman" w:cs="Times New Roman"/>
          <w:sz w:val="24"/>
          <w:szCs w:val="24"/>
        </w:rPr>
      </w:pPr>
      <w:r>
        <w:rPr>
          <w:rFonts w:ascii="Times New Roman" w:eastAsia="等线" w:hAnsi="Times New Roman" w:cs="Times New Roman" w:hint="eastAsia"/>
          <w:sz w:val="24"/>
          <w:szCs w:val="24"/>
        </w:rPr>
        <w:t xml:space="preserve">FigureS9-Heatmap of change rate (in crude rate) of </w:t>
      </w:r>
      <w:r>
        <w:rPr>
          <w:rFonts w:ascii="Times New Roman" w:hAnsi="Times New Roman" w:cs="Times New Roman" w:hint="eastAsia"/>
          <w:sz w:val="24"/>
          <w:szCs w:val="24"/>
        </w:rPr>
        <w:t>gastroesophageal reflux disease</w:t>
      </w:r>
      <w:r>
        <w:rPr>
          <w:rFonts w:ascii="Times New Roman" w:eastAsia="等线" w:hAnsi="Times New Roman" w:cs="Times New Roman" w:hint="eastAsia"/>
          <w:sz w:val="24"/>
          <w:szCs w:val="24"/>
        </w:rPr>
        <w:t xml:space="preserve"> in different age groups from 1990 to 2021 in different ages in both gender in China, Japan and Republic of Korea</w:t>
      </w:r>
      <w:r>
        <w:rPr>
          <w:rFonts w:ascii="Times New Roman" w:hAnsi="Times New Roman" w:cs="Times New Roman" w:hint="eastAsia"/>
          <w:sz w:val="24"/>
          <w:szCs w:val="24"/>
        </w:rPr>
        <w:t>.</w:t>
      </w:r>
      <w:r>
        <w:rPr>
          <w:rFonts w:ascii="Times New Roman" w:eastAsia="等线" w:hAnsi="Times New Roman" w:cs="Times New Roman" w:hint="eastAsia"/>
          <w:sz w:val="24"/>
          <w:szCs w:val="24"/>
        </w:rPr>
        <w:t xml:space="preserve"> A. Rate of incidence, B. DALYs rate, C. YLDs rate, D. Rate of prevalence. </w:t>
      </w:r>
      <w:r w:rsidR="00EE71BF" w:rsidRPr="001625B5">
        <w:rPr>
          <w:rFonts w:ascii="Times New Roman" w:hAnsi="Times New Roman" w:cs="Times New Roman" w:hint="eastAsia"/>
          <w:sz w:val="24"/>
          <w:szCs w:val="24"/>
        </w:rPr>
        <w:t>DALYs,</w:t>
      </w:r>
      <w:r w:rsidR="00EE71BF">
        <w:rPr>
          <w:rFonts w:ascii="Times New Roman" w:hAnsi="Times New Roman" w:cs="Times New Roman" w:hint="eastAsia"/>
          <w:sz w:val="24"/>
          <w:szCs w:val="24"/>
        </w:rPr>
        <w:t xml:space="preserve"> </w:t>
      </w:r>
      <w:r w:rsidR="00EE71BF" w:rsidRPr="001625B5">
        <w:rPr>
          <w:rFonts w:ascii="Times New Roman" w:hAnsi="Times New Roman" w:cs="Times New Roman" w:hint="eastAsia"/>
          <w:sz w:val="24"/>
          <w:szCs w:val="24"/>
        </w:rPr>
        <w:t>disability</w:t>
      </w:r>
      <w:r w:rsidR="00EE71BF">
        <w:rPr>
          <w:rFonts w:ascii="Times New Roman" w:hAnsi="Times New Roman" w:cs="Times New Roman" w:hint="eastAsia"/>
          <w:sz w:val="24"/>
          <w:szCs w:val="24"/>
        </w:rPr>
        <w:t xml:space="preserve"> </w:t>
      </w:r>
      <w:r w:rsidR="00EE71BF" w:rsidRPr="001625B5">
        <w:rPr>
          <w:rFonts w:ascii="Times New Roman" w:hAnsi="Times New Roman" w:cs="Times New Roman" w:hint="eastAsia"/>
          <w:sz w:val="24"/>
          <w:szCs w:val="24"/>
        </w:rPr>
        <w:t>adjusted</w:t>
      </w:r>
      <w:r w:rsidR="00EE71BF">
        <w:rPr>
          <w:rFonts w:ascii="Times New Roman" w:hAnsi="Times New Roman" w:cs="Times New Roman" w:hint="eastAsia"/>
          <w:sz w:val="24"/>
          <w:szCs w:val="24"/>
        </w:rPr>
        <w:t xml:space="preserve"> </w:t>
      </w:r>
      <w:r w:rsidR="00EE71BF" w:rsidRPr="001625B5">
        <w:rPr>
          <w:rFonts w:ascii="Times New Roman" w:hAnsi="Times New Roman" w:cs="Times New Roman" w:hint="eastAsia"/>
          <w:sz w:val="24"/>
          <w:szCs w:val="24"/>
        </w:rPr>
        <w:t>life</w:t>
      </w:r>
      <w:r w:rsidR="00EE71BF">
        <w:rPr>
          <w:rFonts w:ascii="Times New Roman" w:hAnsi="Times New Roman" w:cs="Times New Roman" w:hint="eastAsia"/>
          <w:sz w:val="24"/>
          <w:szCs w:val="24"/>
        </w:rPr>
        <w:t xml:space="preserve"> </w:t>
      </w:r>
      <w:r w:rsidR="00EE71BF" w:rsidRPr="001625B5">
        <w:rPr>
          <w:rFonts w:ascii="Times New Roman" w:hAnsi="Times New Roman" w:cs="Times New Roman" w:hint="eastAsia"/>
          <w:sz w:val="24"/>
          <w:szCs w:val="24"/>
        </w:rPr>
        <w:t>years</w:t>
      </w:r>
      <w:r w:rsidR="00EE71BF">
        <w:rPr>
          <w:rFonts w:ascii="Times New Roman" w:hAnsi="Times New Roman" w:cs="Times New Roman" w:hint="eastAsia"/>
          <w:sz w:val="24"/>
          <w:szCs w:val="24"/>
        </w:rPr>
        <w:t xml:space="preserve">; </w:t>
      </w:r>
      <w:r w:rsidR="00EE71BF" w:rsidRPr="004B53E5">
        <w:rPr>
          <w:rFonts w:ascii="Times New Roman" w:hAnsi="Times New Roman" w:cs="Times New Roman" w:hint="eastAsia"/>
          <w:sz w:val="24"/>
          <w:szCs w:val="24"/>
        </w:rPr>
        <w:t>YLD,</w:t>
      </w:r>
      <w:r w:rsidR="00EE71BF">
        <w:rPr>
          <w:rFonts w:ascii="Times New Roman" w:hAnsi="Times New Roman" w:cs="Times New Roman" w:hint="eastAsia"/>
          <w:sz w:val="24"/>
          <w:szCs w:val="24"/>
        </w:rPr>
        <w:t xml:space="preserve"> </w:t>
      </w:r>
      <w:r w:rsidR="00EE71BF" w:rsidRPr="004B53E5">
        <w:rPr>
          <w:rFonts w:ascii="Times New Roman" w:hAnsi="Times New Roman" w:cs="Times New Roman" w:hint="eastAsia"/>
          <w:sz w:val="24"/>
          <w:szCs w:val="24"/>
        </w:rPr>
        <w:t>years</w:t>
      </w:r>
      <w:r w:rsidR="00EE71BF">
        <w:rPr>
          <w:rFonts w:ascii="Times New Roman" w:hAnsi="Times New Roman" w:cs="Times New Roman" w:hint="eastAsia"/>
          <w:sz w:val="24"/>
          <w:szCs w:val="24"/>
        </w:rPr>
        <w:t xml:space="preserve"> </w:t>
      </w:r>
      <w:r w:rsidR="00EE71BF" w:rsidRPr="004B53E5">
        <w:rPr>
          <w:rFonts w:ascii="Times New Roman" w:hAnsi="Times New Roman" w:cs="Times New Roman" w:hint="eastAsia"/>
          <w:sz w:val="24"/>
          <w:szCs w:val="24"/>
        </w:rPr>
        <w:t>lived</w:t>
      </w:r>
      <w:r w:rsidR="00EE71BF">
        <w:rPr>
          <w:rFonts w:ascii="Times New Roman" w:hAnsi="Times New Roman" w:cs="Times New Roman" w:hint="eastAsia"/>
          <w:sz w:val="24"/>
          <w:szCs w:val="24"/>
        </w:rPr>
        <w:t xml:space="preserve"> </w:t>
      </w:r>
      <w:r w:rsidR="00EE71BF" w:rsidRPr="004B53E5">
        <w:rPr>
          <w:rFonts w:ascii="Times New Roman" w:hAnsi="Times New Roman" w:cs="Times New Roman" w:hint="eastAsia"/>
          <w:sz w:val="24"/>
          <w:szCs w:val="24"/>
        </w:rPr>
        <w:t>with</w:t>
      </w:r>
      <w:r w:rsidR="00EE71BF">
        <w:rPr>
          <w:rFonts w:ascii="Times New Roman" w:hAnsi="Times New Roman" w:cs="Times New Roman" w:hint="eastAsia"/>
          <w:sz w:val="24"/>
          <w:szCs w:val="24"/>
        </w:rPr>
        <w:t xml:space="preserve"> </w:t>
      </w:r>
      <w:r w:rsidR="00EE71BF" w:rsidRPr="004B53E5">
        <w:rPr>
          <w:rFonts w:ascii="Times New Roman" w:hAnsi="Times New Roman" w:cs="Times New Roman" w:hint="eastAsia"/>
          <w:sz w:val="24"/>
          <w:szCs w:val="24"/>
        </w:rPr>
        <w:t>disability</w:t>
      </w:r>
      <w:r w:rsidR="00EE71BF">
        <w:rPr>
          <w:rFonts w:ascii="Times New Roman" w:hAnsi="Times New Roman" w:cs="Times New Roman" w:hint="eastAsia"/>
          <w:sz w:val="24"/>
          <w:szCs w:val="24"/>
        </w:rPr>
        <w:t>.</w:t>
      </w:r>
      <w:r w:rsidR="00EE71BF">
        <w:rPr>
          <w:rFonts w:ascii="Times New Roman" w:hAnsi="Times New Roman" w:cs="Times New Roman" w:hint="eastAsia"/>
          <w:sz w:val="24"/>
          <w:szCs w:val="24"/>
        </w:rPr>
        <w:t xml:space="preserve"> </w:t>
      </w:r>
      <w:r>
        <w:rPr>
          <w:rFonts w:ascii="Times New Roman" w:eastAsia="等线" w:hAnsi="Times New Roman" w:cs="Times New Roman" w:hint="eastAsia"/>
          <w:sz w:val="24"/>
          <w:szCs w:val="24"/>
        </w:rPr>
        <w:t>Change=(Rate2021-rate1990)/rate1990*100%</w:t>
      </w:r>
    </w:p>
    <w:p w14:paraId="6C4021C9" w14:textId="77777777" w:rsidR="00061B04" w:rsidRDefault="00000000">
      <w:pPr>
        <w:pageBreakBefore/>
        <w:jc w:val="center"/>
        <w:rPr>
          <w:rFonts w:hint="eastAsia"/>
        </w:rPr>
      </w:pPr>
      <w:r>
        <w:rPr>
          <w:rFonts w:hint="eastAsia"/>
          <w:noProof/>
        </w:rPr>
        <w:lastRenderedPageBreak/>
        <w:drawing>
          <wp:inline distT="0" distB="0" distL="0" distR="0" wp14:anchorId="36DF7D4E" wp14:editId="4198CD21">
            <wp:extent cx="3731695" cy="4146550"/>
            <wp:effectExtent l="0" t="0" r="2540" b="6350"/>
            <wp:docPr id="104961795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17958" name="图片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47093" cy="4163660"/>
                    </a:xfrm>
                    <a:prstGeom prst="rect">
                      <a:avLst/>
                    </a:prstGeom>
                  </pic:spPr>
                </pic:pic>
              </a:graphicData>
            </a:graphic>
          </wp:inline>
        </w:drawing>
      </w:r>
    </w:p>
    <w:p w14:paraId="735D12A1" w14:textId="752CB4C6" w:rsidR="00061B04" w:rsidRPr="00A85AAB" w:rsidRDefault="00000000" w:rsidP="00A85AAB">
      <w:pPr>
        <w:spacing w:beforeLines="50" w:before="156" w:line="360" w:lineRule="auto"/>
        <w:rPr>
          <w:rFonts w:ascii="Times New Roman" w:hAnsi="Times New Roman" w:cs="Times New Roman" w:hint="eastAsia"/>
          <w:sz w:val="24"/>
          <w:szCs w:val="24"/>
        </w:rPr>
      </w:pPr>
      <w:r>
        <w:rPr>
          <w:rFonts w:ascii="Times New Roman" w:eastAsia="等线" w:hAnsi="Times New Roman" w:cs="Times New Roman" w:hint="eastAsia"/>
          <w:sz w:val="24"/>
          <w:szCs w:val="24"/>
        </w:rPr>
        <w:t xml:space="preserve">FigureS10- Heatmap of change rate (in crude rate) of </w:t>
      </w:r>
      <w:r>
        <w:rPr>
          <w:rFonts w:ascii="Times New Roman" w:hAnsi="Times New Roman" w:cs="Times New Roman" w:hint="eastAsia"/>
          <w:sz w:val="24"/>
          <w:szCs w:val="24"/>
        </w:rPr>
        <w:t>gastroesophageal reflux disease</w:t>
      </w:r>
      <w:r>
        <w:rPr>
          <w:rFonts w:ascii="Times New Roman" w:eastAsia="等线" w:hAnsi="Times New Roman" w:cs="Times New Roman" w:hint="eastAsia"/>
          <w:sz w:val="24"/>
          <w:szCs w:val="24"/>
        </w:rPr>
        <w:t xml:space="preserve"> in different age groups from 1990 to 2021 in different ages in male in China, Japan and Republic of Korea</w:t>
      </w:r>
      <w:r>
        <w:rPr>
          <w:rFonts w:ascii="Times New Roman" w:hAnsi="Times New Roman" w:cs="Times New Roman" w:hint="eastAsia"/>
          <w:sz w:val="24"/>
          <w:szCs w:val="24"/>
        </w:rPr>
        <w:t>.</w:t>
      </w:r>
      <w:r>
        <w:rPr>
          <w:rFonts w:ascii="Times New Roman" w:eastAsia="等线" w:hAnsi="Times New Roman" w:cs="Times New Roman" w:hint="eastAsia"/>
          <w:sz w:val="24"/>
          <w:szCs w:val="24"/>
        </w:rPr>
        <w:t xml:space="preserve"> A. Rate of incidence, B. DALYs rate, C. YLDs rate, D. Rate of prevalence.</w:t>
      </w:r>
      <w:r w:rsidR="00A85AAB" w:rsidRPr="00A85AAB">
        <w:rPr>
          <w:rFonts w:ascii="Times New Roman" w:hAnsi="Times New Roman" w:cs="Times New Roman" w:hint="eastAsia"/>
          <w:sz w:val="24"/>
          <w:szCs w:val="24"/>
        </w:rPr>
        <w:t xml:space="preserve"> </w:t>
      </w:r>
      <w:r w:rsidR="00A85AAB" w:rsidRPr="001625B5">
        <w:rPr>
          <w:rFonts w:ascii="Times New Roman" w:hAnsi="Times New Roman" w:cs="Times New Roman" w:hint="eastAsia"/>
          <w:sz w:val="24"/>
          <w:szCs w:val="24"/>
        </w:rPr>
        <w:t>DALYs,</w:t>
      </w:r>
      <w:r w:rsidR="00A85AAB">
        <w:rPr>
          <w:rFonts w:ascii="Times New Roman" w:hAnsi="Times New Roman" w:cs="Times New Roman" w:hint="eastAsia"/>
          <w:sz w:val="24"/>
          <w:szCs w:val="24"/>
        </w:rPr>
        <w:t xml:space="preserve"> </w:t>
      </w:r>
      <w:r w:rsidR="00A85AAB" w:rsidRPr="001625B5">
        <w:rPr>
          <w:rFonts w:ascii="Times New Roman" w:hAnsi="Times New Roman" w:cs="Times New Roman" w:hint="eastAsia"/>
          <w:sz w:val="24"/>
          <w:szCs w:val="24"/>
        </w:rPr>
        <w:t>disability</w:t>
      </w:r>
      <w:r w:rsidR="00A85AAB">
        <w:rPr>
          <w:rFonts w:ascii="Times New Roman" w:hAnsi="Times New Roman" w:cs="Times New Roman" w:hint="eastAsia"/>
          <w:sz w:val="24"/>
          <w:szCs w:val="24"/>
        </w:rPr>
        <w:t xml:space="preserve"> </w:t>
      </w:r>
      <w:r w:rsidR="00A85AAB" w:rsidRPr="001625B5">
        <w:rPr>
          <w:rFonts w:ascii="Times New Roman" w:hAnsi="Times New Roman" w:cs="Times New Roman" w:hint="eastAsia"/>
          <w:sz w:val="24"/>
          <w:szCs w:val="24"/>
        </w:rPr>
        <w:t>adjusted</w:t>
      </w:r>
      <w:r w:rsidR="00A85AAB">
        <w:rPr>
          <w:rFonts w:ascii="Times New Roman" w:hAnsi="Times New Roman" w:cs="Times New Roman" w:hint="eastAsia"/>
          <w:sz w:val="24"/>
          <w:szCs w:val="24"/>
        </w:rPr>
        <w:t xml:space="preserve"> </w:t>
      </w:r>
      <w:r w:rsidR="00A85AAB" w:rsidRPr="001625B5">
        <w:rPr>
          <w:rFonts w:ascii="Times New Roman" w:hAnsi="Times New Roman" w:cs="Times New Roman" w:hint="eastAsia"/>
          <w:sz w:val="24"/>
          <w:szCs w:val="24"/>
        </w:rPr>
        <w:t>life</w:t>
      </w:r>
      <w:r w:rsidR="00A85AAB">
        <w:rPr>
          <w:rFonts w:ascii="Times New Roman" w:hAnsi="Times New Roman" w:cs="Times New Roman" w:hint="eastAsia"/>
          <w:sz w:val="24"/>
          <w:szCs w:val="24"/>
        </w:rPr>
        <w:t xml:space="preserve"> </w:t>
      </w:r>
      <w:r w:rsidR="00A85AAB" w:rsidRPr="001625B5">
        <w:rPr>
          <w:rFonts w:ascii="Times New Roman" w:hAnsi="Times New Roman" w:cs="Times New Roman" w:hint="eastAsia"/>
          <w:sz w:val="24"/>
          <w:szCs w:val="24"/>
        </w:rPr>
        <w:t>years</w:t>
      </w:r>
      <w:r w:rsidR="00A85AAB">
        <w:rPr>
          <w:rFonts w:ascii="Times New Roman" w:hAnsi="Times New Roman" w:cs="Times New Roman" w:hint="eastAsia"/>
          <w:sz w:val="24"/>
          <w:szCs w:val="24"/>
        </w:rPr>
        <w:t xml:space="preserve">; </w:t>
      </w:r>
      <w:r w:rsidR="00A85AAB" w:rsidRPr="004B53E5">
        <w:rPr>
          <w:rFonts w:ascii="Times New Roman" w:hAnsi="Times New Roman" w:cs="Times New Roman" w:hint="eastAsia"/>
          <w:sz w:val="24"/>
          <w:szCs w:val="24"/>
        </w:rPr>
        <w:t>YLD,</w:t>
      </w:r>
      <w:r w:rsidR="00A85AAB">
        <w:rPr>
          <w:rFonts w:ascii="Times New Roman" w:hAnsi="Times New Roman" w:cs="Times New Roman" w:hint="eastAsia"/>
          <w:sz w:val="24"/>
          <w:szCs w:val="24"/>
        </w:rPr>
        <w:t xml:space="preserve"> </w:t>
      </w:r>
      <w:r w:rsidR="00A85AAB" w:rsidRPr="004B53E5">
        <w:rPr>
          <w:rFonts w:ascii="Times New Roman" w:hAnsi="Times New Roman" w:cs="Times New Roman" w:hint="eastAsia"/>
          <w:sz w:val="24"/>
          <w:szCs w:val="24"/>
        </w:rPr>
        <w:t>years</w:t>
      </w:r>
      <w:r w:rsidR="00A85AAB">
        <w:rPr>
          <w:rFonts w:ascii="Times New Roman" w:hAnsi="Times New Roman" w:cs="Times New Roman" w:hint="eastAsia"/>
          <w:sz w:val="24"/>
          <w:szCs w:val="24"/>
        </w:rPr>
        <w:t xml:space="preserve"> </w:t>
      </w:r>
      <w:r w:rsidR="00A85AAB" w:rsidRPr="004B53E5">
        <w:rPr>
          <w:rFonts w:ascii="Times New Roman" w:hAnsi="Times New Roman" w:cs="Times New Roman" w:hint="eastAsia"/>
          <w:sz w:val="24"/>
          <w:szCs w:val="24"/>
        </w:rPr>
        <w:t>lived</w:t>
      </w:r>
      <w:r w:rsidR="00A85AAB">
        <w:rPr>
          <w:rFonts w:ascii="Times New Roman" w:hAnsi="Times New Roman" w:cs="Times New Roman" w:hint="eastAsia"/>
          <w:sz w:val="24"/>
          <w:szCs w:val="24"/>
        </w:rPr>
        <w:t xml:space="preserve"> </w:t>
      </w:r>
      <w:r w:rsidR="00A85AAB" w:rsidRPr="004B53E5">
        <w:rPr>
          <w:rFonts w:ascii="Times New Roman" w:hAnsi="Times New Roman" w:cs="Times New Roman" w:hint="eastAsia"/>
          <w:sz w:val="24"/>
          <w:szCs w:val="24"/>
        </w:rPr>
        <w:t>with</w:t>
      </w:r>
      <w:r w:rsidR="00A85AAB">
        <w:rPr>
          <w:rFonts w:ascii="Times New Roman" w:hAnsi="Times New Roman" w:cs="Times New Roman" w:hint="eastAsia"/>
          <w:sz w:val="24"/>
          <w:szCs w:val="24"/>
        </w:rPr>
        <w:t xml:space="preserve"> </w:t>
      </w:r>
      <w:r w:rsidR="00A85AAB" w:rsidRPr="004B53E5">
        <w:rPr>
          <w:rFonts w:ascii="Times New Roman" w:hAnsi="Times New Roman" w:cs="Times New Roman" w:hint="eastAsia"/>
          <w:sz w:val="24"/>
          <w:szCs w:val="24"/>
        </w:rPr>
        <w:t>disability</w:t>
      </w:r>
      <w:r w:rsidR="00A85AAB">
        <w:rPr>
          <w:rFonts w:ascii="Times New Roman" w:hAnsi="Times New Roman" w:cs="Times New Roman" w:hint="eastAsia"/>
          <w:sz w:val="24"/>
          <w:szCs w:val="24"/>
        </w:rPr>
        <w:t>.</w:t>
      </w:r>
      <w:r w:rsidR="00A85AAB">
        <w:rPr>
          <w:rFonts w:ascii="Times New Roman" w:hAnsi="Times New Roman" w:cs="Times New Roman" w:hint="eastAsia"/>
          <w:sz w:val="24"/>
          <w:szCs w:val="24"/>
        </w:rPr>
        <w:t xml:space="preserve"> </w:t>
      </w:r>
      <w:r w:rsidR="00A85AAB">
        <w:rPr>
          <w:rFonts w:ascii="Times New Roman" w:eastAsia="等线" w:hAnsi="Times New Roman" w:cs="Times New Roman" w:hint="eastAsia"/>
          <w:sz w:val="24"/>
          <w:szCs w:val="24"/>
        </w:rPr>
        <w:t>Change=(Rate2021-rate1990)/rate1990*100%</w:t>
      </w:r>
    </w:p>
    <w:p w14:paraId="54A09902" w14:textId="77777777" w:rsidR="00061B04" w:rsidRDefault="00000000">
      <w:pPr>
        <w:jc w:val="center"/>
        <w:rPr>
          <w:rFonts w:hint="eastAsia"/>
        </w:rPr>
      </w:pPr>
      <w:r>
        <w:rPr>
          <w:rFonts w:hint="eastAsia"/>
          <w:noProof/>
        </w:rPr>
        <w:lastRenderedPageBreak/>
        <w:drawing>
          <wp:inline distT="0" distB="0" distL="0" distR="0" wp14:anchorId="6EBA93D7" wp14:editId="60F45308">
            <wp:extent cx="4028859" cy="4476750"/>
            <wp:effectExtent l="0" t="0" r="0" b="0"/>
            <wp:docPr id="150931038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10380" name="图片 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9879" cy="4488995"/>
                    </a:xfrm>
                    <a:prstGeom prst="rect">
                      <a:avLst/>
                    </a:prstGeom>
                  </pic:spPr>
                </pic:pic>
              </a:graphicData>
            </a:graphic>
          </wp:inline>
        </w:drawing>
      </w:r>
    </w:p>
    <w:p w14:paraId="301AB892" w14:textId="589E3B71" w:rsidR="00061B04" w:rsidRDefault="00000000">
      <w:pPr>
        <w:spacing w:beforeLines="50" w:before="156"/>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 xml:space="preserve">FigureS11- Heatmap of change rate (in crude rate) of </w:t>
      </w:r>
      <w:r>
        <w:rPr>
          <w:rFonts w:ascii="Times New Roman" w:hAnsi="Times New Roman" w:cs="Times New Roman" w:hint="eastAsia"/>
          <w:sz w:val="24"/>
          <w:szCs w:val="24"/>
        </w:rPr>
        <w:t>gastroesophageal reflux disease</w:t>
      </w:r>
      <w:r>
        <w:rPr>
          <w:rFonts w:ascii="Times New Roman" w:eastAsia="等线" w:hAnsi="Times New Roman" w:cs="Times New Roman" w:hint="eastAsia"/>
          <w:sz w:val="24"/>
          <w:szCs w:val="24"/>
        </w:rPr>
        <w:t xml:space="preserve"> in different age groups from 1990 to 2021 in different ages in female in China, Japan and Republic of Korea</w:t>
      </w:r>
      <w:r>
        <w:rPr>
          <w:rFonts w:ascii="Times New Roman" w:hAnsi="Times New Roman" w:cs="Times New Roman" w:hint="eastAsia"/>
          <w:sz w:val="24"/>
          <w:szCs w:val="24"/>
        </w:rPr>
        <w:t>.</w:t>
      </w:r>
      <w:r>
        <w:rPr>
          <w:rFonts w:ascii="Times New Roman" w:eastAsia="等线" w:hAnsi="Times New Roman" w:cs="Times New Roman" w:hint="eastAsia"/>
          <w:sz w:val="24"/>
          <w:szCs w:val="24"/>
        </w:rPr>
        <w:t xml:space="preserve"> A. Rate of incidence, B. DALYs rate, C. YLDs rate, D. Rate of prevalence.</w:t>
      </w:r>
      <w:r w:rsidR="007B6CA5" w:rsidRPr="00A85AAB">
        <w:rPr>
          <w:rFonts w:ascii="Times New Roman" w:hAnsi="Times New Roman" w:cs="Times New Roman" w:hint="eastAsia"/>
          <w:sz w:val="24"/>
          <w:szCs w:val="24"/>
        </w:rPr>
        <w:t xml:space="preserve"> </w:t>
      </w:r>
      <w:r w:rsidR="007B6CA5" w:rsidRPr="001625B5">
        <w:rPr>
          <w:rFonts w:ascii="Times New Roman" w:hAnsi="Times New Roman" w:cs="Times New Roman" w:hint="eastAsia"/>
          <w:sz w:val="24"/>
          <w:szCs w:val="24"/>
        </w:rPr>
        <w:t>DALYs,</w:t>
      </w:r>
      <w:r w:rsidR="007B6CA5">
        <w:rPr>
          <w:rFonts w:ascii="Times New Roman" w:hAnsi="Times New Roman" w:cs="Times New Roman" w:hint="eastAsia"/>
          <w:sz w:val="24"/>
          <w:szCs w:val="24"/>
        </w:rPr>
        <w:t xml:space="preserve"> </w:t>
      </w:r>
      <w:r w:rsidR="007B6CA5" w:rsidRPr="001625B5">
        <w:rPr>
          <w:rFonts w:ascii="Times New Roman" w:hAnsi="Times New Roman" w:cs="Times New Roman" w:hint="eastAsia"/>
          <w:sz w:val="24"/>
          <w:szCs w:val="24"/>
        </w:rPr>
        <w:t>disability</w:t>
      </w:r>
      <w:r w:rsidR="007B6CA5">
        <w:rPr>
          <w:rFonts w:ascii="Times New Roman" w:hAnsi="Times New Roman" w:cs="Times New Roman" w:hint="eastAsia"/>
          <w:sz w:val="24"/>
          <w:szCs w:val="24"/>
        </w:rPr>
        <w:t xml:space="preserve"> </w:t>
      </w:r>
      <w:r w:rsidR="007B6CA5" w:rsidRPr="001625B5">
        <w:rPr>
          <w:rFonts w:ascii="Times New Roman" w:hAnsi="Times New Roman" w:cs="Times New Roman" w:hint="eastAsia"/>
          <w:sz w:val="24"/>
          <w:szCs w:val="24"/>
        </w:rPr>
        <w:t>adjusted</w:t>
      </w:r>
      <w:r w:rsidR="007B6CA5">
        <w:rPr>
          <w:rFonts w:ascii="Times New Roman" w:hAnsi="Times New Roman" w:cs="Times New Roman" w:hint="eastAsia"/>
          <w:sz w:val="24"/>
          <w:szCs w:val="24"/>
        </w:rPr>
        <w:t xml:space="preserve"> </w:t>
      </w:r>
      <w:r w:rsidR="007B6CA5" w:rsidRPr="001625B5">
        <w:rPr>
          <w:rFonts w:ascii="Times New Roman" w:hAnsi="Times New Roman" w:cs="Times New Roman" w:hint="eastAsia"/>
          <w:sz w:val="24"/>
          <w:szCs w:val="24"/>
        </w:rPr>
        <w:t>life</w:t>
      </w:r>
      <w:r w:rsidR="007B6CA5">
        <w:rPr>
          <w:rFonts w:ascii="Times New Roman" w:hAnsi="Times New Roman" w:cs="Times New Roman" w:hint="eastAsia"/>
          <w:sz w:val="24"/>
          <w:szCs w:val="24"/>
        </w:rPr>
        <w:t xml:space="preserve"> </w:t>
      </w:r>
      <w:r w:rsidR="007B6CA5" w:rsidRPr="001625B5">
        <w:rPr>
          <w:rFonts w:ascii="Times New Roman" w:hAnsi="Times New Roman" w:cs="Times New Roman" w:hint="eastAsia"/>
          <w:sz w:val="24"/>
          <w:szCs w:val="24"/>
        </w:rPr>
        <w:t>years</w:t>
      </w:r>
      <w:r w:rsidR="007B6CA5">
        <w:rPr>
          <w:rFonts w:ascii="Times New Roman" w:hAnsi="Times New Roman" w:cs="Times New Roman" w:hint="eastAsia"/>
          <w:sz w:val="24"/>
          <w:szCs w:val="24"/>
        </w:rPr>
        <w:t xml:space="preserve">; </w:t>
      </w:r>
      <w:r w:rsidR="007B6CA5" w:rsidRPr="004B53E5">
        <w:rPr>
          <w:rFonts w:ascii="Times New Roman" w:hAnsi="Times New Roman" w:cs="Times New Roman" w:hint="eastAsia"/>
          <w:sz w:val="24"/>
          <w:szCs w:val="24"/>
        </w:rPr>
        <w:t>YLD,</w:t>
      </w:r>
      <w:r w:rsidR="007B6CA5">
        <w:rPr>
          <w:rFonts w:ascii="Times New Roman" w:hAnsi="Times New Roman" w:cs="Times New Roman" w:hint="eastAsia"/>
          <w:sz w:val="24"/>
          <w:szCs w:val="24"/>
        </w:rPr>
        <w:t xml:space="preserve"> </w:t>
      </w:r>
      <w:r w:rsidR="007B6CA5" w:rsidRPr="004B53E5">
        <w:rPr>
          <w:rFonts w:ascii="Times New Roman" w:hAnsi="Times New Roman" w:cs="Times New Roman" w:hint="eastAsia"/>
          <w:sz w:val="24"/>
          <w:szCs w:val="24"/>
        </w:rPr>
        <w:t>years</w:t>
      </w:r>
      <w:r w:rsidR="007B6CA5">
        <w:rPr>
          <w:rFonts w:ascii="Times New Roman" w:hAnsi="Times New Roman" w:cs="Times New Roman" w:hint="eastAsia"/>
          <w:sz w:val="24"/>
          <w:szCs w:val="24"/>
        </w:rPr>
        <w:t xml:space="preserve"> </w:t>
      </w:r>
      <w:r w:rsidR="007B6CA5" w:rsidRPr="004B53E5">
        <w:rPr>
          <w:rFonts w:ascii="Times New Roman" w:hAnsi="Times New Roman" w:cs="Times New Roman" w:hint="eastAsia"/>
          <w:sz w:val="24"/>
          <w:szCs w:val="24"/>
        </w:rPr>
        <w:t>lived</w:t>
      </w:r>
      <w:r w:rsidR="007B6CA5">
        <w:rPr>
          <w:rFonts w:ascii="Times New Roman" w:hAnsi="Times New Roman" w:cs="Times New Roman" w:hint="eastAsia"/>
          <w:sz w:val="24"/>
          <w:szCs w:val="24"/>
        </w:rPr>
        <w:t xml:space="preserve"> </w:t>
      </w:r>
      <w:r w:rsidR="007B6CA5" w:rsidRPr="004B53E5">
        <w:rPr>
          <w:rFonts w:ascii="Times New Roman" w:hAnsi="Times New Roman" w:cs="Times New Roman" w:hint="eastAsia"/>
          <w:sz w:val="24"/>
          <w:szCs w:val="24"/>
        </w:rPr>
        <w:t>with</w:t>
      </w:r>
      <w:r w:rsidR="007B6CA5">
        <w:rPr>
          <w:rFonts w:ascii="Times New Roman" w:hAnsi="Times New Roman" w:cs="Times New Roman" w:hint="eastAsia"/>
          <w:sz w:val="24"/>
          <w:szCs w:val="24"/>
        </w:rPr>
        <w:t xml:space="preserve"> </w:t>
      </w:r>
      <w:r w:rsidR="007B6CA5" w:rsidRPr="004B53E5">
        <w:rPr>
          <w:rFonts w:ascii="Times New Roman" w:hAnsi="Times New Roman" w:cs="Times New Roman" w:hint="eastAsia"/>
          <w:sz w:val="24"/>
          <w:szCs w:val="24"/>
        </w:rPr>
        <w:t>disability</w:t>
      </w:r>
      <w:r w:rsidR="007B6CA5">
        <w:rPr>
          <w:rFonts w:ascii="Times New Roman" w:hAnsi="Times New Roman" w:cs="Times New Roman" w:hint="eastAsia"/>
          <w:sz w:val="24"/>
          <w:szCs w:val="24"/>
        </w:rPr>
        <w:t xml:space="preserve">. </w:t>
      </w:r>
      <w:r w:rsidR="007B6CA5">
        <w:rPr>
          <w:rFonts w:ascii="Times New Roman" w:eastAsia="等线" w:hAnsi="Times New Roman" w:cs="Times New Roman" w:hint="eastAsia"/>
          <w:sz w:val="24"/>
          <w:szCs w:val="24"/>
        </w:rPr>
        <w:t>Change=(Rate2021-rate1990)/rate1990*100%</w:t>
      </w:r>
    </w:p>
    <w:p w14:paraId="0C278086" w14:textId="77777777" w:rsidR="00061B04" w:rsidRDefault="00000000">
      <w:pPr>
        <w:pageBreakBefore/>
        <w:jc w:val="center"/>
        <w:rPr>
          <w:rFonts w:hint="eastAsia"/>
        </w:rPr>
      </w:pPr>
      <w:r>
        <w:rPr>
          <w:rFonts w:hint="eastAsia"/>
          <w:noProof/>
        </w:rPr>
        <w:lastRenderedPageBreak/>
        <w:drawing>
          <wp:inline distT="0" distB="0" distL="0" distR="0" wp14:anchorId="0A7906DE" wp14:editId="600923F3">
            <wp:extent cx="5274310" cy="3399155"/>
            <wp:effectExtent l="0" t="0" r="2540" b="0"/>
            <wp:docPr id="18966984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698468" name="图片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399155"/>
                    </a:xfrm>
                    <a:prstGeom prst="rect">
                      <a:avLst/>
                    </a:prstGeom>
                  </pic:spPr>
                </pic:pic>
              </a:graphicData>
            </a:graphic>
          </wp:inline>
        </w:drawing>
      </w:r>
    </w:p>
    <w:p w14:paraId="627A5318" w14:textId="77777777" w:rsidR="00061B04" w:rsidRDefault="00000000">
      <w:pPr>
        <w:spacing w:beforeLines="50" w:before="156"/>
        <w:jc w:val="center"/>
        <w:rPr>
          <w:rFonts w:ascii="Times New Roman" w:hAnsi="Times New Roman" w:cs="Times New Roman"/>
          <w:sz w:val="24"/>
          <w:szCs w:val="24"/>
        </w:rPr>
      </w:pPr>
      <w:r>
        <w:rPr>
          <w:rFonts w:ascii="Times New Roman" w:eastAsia="等线" w:hAnsi="Times New Roman" w:cs="Times New Roman" w:hint="eastAsia"/>
          <w:sz w:val="24"/>
          <w:szCs w:val="24"/>
        </w:rPr>
        <w:t>FigureS12-</w:t>
      </w:r>
      <w:r>
        <w:rPr>
          <w:rFonts w:ascii="Times New Roman" w:hAnsi="Times New Roman" w:cs="Times New Roman" w:hint="eastAsia"/>
          <w:sz w:val="24"/>
          <w:szCs w:val="24"/>
        </w:rPr>
        <w:t xml:space="preserve"> Frontier analysis based on SDI and age-standardized gastroesophageal reflux disease incidence rates from 1990 to 2021 in East Asia countries</w:t>
      </w:r>
    </w:p>
    <w:p w14:paraId="09D2A553" w14:textId="77777777" w:rsidR="00061B04" w:rsidRDefault="00000000">
      <w:pPr>
        <w:spacing w:beforeLines="50" w:before="156"/>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 xml:space="preserve">The scatter trend chart displaying incidence and SDI for GERD from 1990 to 2021, featuring 32 scatter points for each group. The legend on the right indicates the corresponding relationship between color graphics and </w:t>
      </w:r>
      <w:r>
        <w:rPr>
          <w:rFonts w:ascii="Times New Roman" w:eastAsia="等线" w:hAnsi="Times New Roman" w:cs="Times New Roman"/>
          <w:sz w:val="24"/>
          <w:szCs w:val="24"/>
        </w:rPr>
        <w:t>countries</w:t>
      </w:r>
      <w:r>
        <w:rPr>
          <w:rFonts w:ascii="Times New Roman" w:eastAsia="等线" w:hAnsi="Times New Roman" w:cs="Times New Roman" w:hint="eastAsia"/>
          <w:sz w:val="24"/>
          <w:szCs w:val="24"/>
        </w:rPr>
        <w:t>. SDI, socio-demographic index.</w:t>
      </w:r>
    </w:p>
    <w:sectPr w:rsidR="00061B04">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28D"/>
    <w:rsid w:val="00010E9B"/>
    <w:rsid w:val="000270AF"/>
    <w:rsid w:val="00046B92"/>
    <w:rsid w:val="00061B04"/>
    <w:rsid w:val="000850F6"/>
    <w:rsid w:val="00130EC7"/>
    <w:rsid w:val="001B3645"/>
    <w:rsid w:val="00211449"/>
    <w:rsid w:val="0022259A"/>
    <w:rsid w:val="00225F0D"/>
    <w:rsid w:val="00271E30"/>
    <w:rsid w:val="002748A2"/>
    <w:rsid w:val="00293F13"/>
    <w:rsid w:val="002A1096"/>
    <w:rsid w:val="002D29B2"/>
    <w:rsid w:val="00361523"/>
    <w:rsid w:val="00371FA7"/>
    <w:rsid w:val="00395F89"/>
    <w:rsid w:val="00397992"/>
    <w:rsid w:val="003C44AF"/>
    <w:rsid w:val="003F49F3"/>
    <w:rsid w:val="00401F5C"/>
    <w:rsid w:val="00404A35"/>
    <w:rsid w:val="0041128B"/>
    <w:rsid w:val="004515E2"/>
    <w:rsid w:val="00490C30"/>
    <w:rsid w:val="004B00FB"/>
    <w:rsid w:val="004B7457"/>
    <w:rsid w:val="00553917"/>
    <w:rsid w:val="005A789A"/>
    <w:rsid w:val="005E3EE8"/>
    <w:rsid w:val="0060306C"/>
    <w:rsid w:val="00610C1C"/>
    <w:rsid w:val="00613BB1"/>
    <w:rsid w:val="0061495A"/>
    <w:rsid w:val="0062053C"/>
    <w:rsid w:val="00646BDF"/>
    <w:rsid w:val="00684829"/>
    <w:rsid w:val="006B0B25"/>
    <w:rsid w:val="006F74CD"/>
    <w:rsid w:val="0070128D"/>
    <w:rsid w:val="00714F1F"/>
    <w:rsid w:val="0072013B"/>
    <w:rsid w:val="007476BD"/>
    <w:rsid w:val="0075055A"/>
    <w:rsid w:val="007B6CA5"/>
    <w:rsid w:val="007B7797"/>
    <w:rsid w:val="0080173A"/>
    <w:rsid w:val="0084045E"/>
    <w:rsid w:val="00853860"/>
    <w:rsid w:val="00883944"/>
    <w:rsid w:val="008A2635"/>
    <w:rsid w:val="008B47E1"/>
    <w:rsid w:val="00953DDA"/>
    <w:rsid w:val="0097716C"/>
    <w:rsid w:val="00993D76"/>
    <w:rsid w:val="009A01A9"/>
    <w:rsid w:val="009B280C"/>
    <w:rsid w:val="00A04E94"/>
    <w:rsid w:val="00A063B5"/>
    <w:rsid w:val="00A56128"/>
    <w:rsid w:val="00A617AA"/>
    <w:rsid w:val="00A81837"/>
    <w:rsid w:val="00A83077"/>
    <w:rsid w:val="00A83B2B"/>
    <w:rsid w:val="00A85AAB"/>
    <w:rsid w:val="00A86236"/>
    <w:rsid w:val="00AC4124"/>
    <w:rsid w:val="00AD4D4B"/>
    <w:rsid w:val="00B00CCA"/>
    <w:rsid w:val="00B22D0E"/>
    <w:rsid w:val="00B622E2"/>
    <w:rsid w:val="00B76A39"/>
    <w:rsid w:val="00B93D1F"/>
    <w:rsid w:val="00BF43DE"/>
    <w:rsid w:val="00BF5328"/>
    <w:rsid w:val="00C25A6A"/>
    <w:rsid w:val="00C44CF6"/>
    <w:rsid w:val="00CC1F76"/>
    <w:rsid w:val="00CD1611"/>
    <w:rsid w:val="00CE59D6"/>
    <w:rsid w:val="00D31F8F"/>
    <w:rsid w:val="00D86065"/>
    <w:rsid w:val="00D877DC"/>
    <w:rsid w:val="00DB58F9"/>
    <w:rsid w:val="00DE5125"/>
    <w:rsid w:val="00DE6B75"/>
    <w:rsid w:val="00E618F9"/>
    <w:rsid w:val="00E83529"/>
    <w:rsid w:val="00EA4F0C"/>
    <w:rsid w:val="00EE30C1"/>
    <w:rsid w:val="00EE71BF"/>
    <w:rsid w:val="00EF7524"/>
    <w:rsid w:val="00F2595F"/>
    <w:rsid w:val="00F4100C"/>
    <w:rsid w:val="00F631E7"/>
    <w:rsid w:val="00F65B1C"/>
    <w:rsid w:val="00F65C55"/>
    <w:rsid w:val="00F700F3"/>
    <w:rsid w:val="00FF5F57"/>
    <w:rsid w:val="00FF762F"/>
    <w:rsid w:val="29B47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AE91F"/>
  <w15:docId w15:val="{1BEC5854-CD1E-45AC-88A1-BA6AE320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szCs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e">
    <w:name w:val="Intense Quote"/>
    <w:basedOn w:val="a"/>
    <w:next w:val="a"/>
    <w:link w:val="af"/>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image" Target="media/image12.png"/><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1124</TotalTime>
  <Pages>18</Pages>
  <Words>1731</Words>
  <Characters>9872</Characters>
  <Application>Microsoft Office Word</Application>
  <DocSecurity>0</DocSecurity>
  <Lines>82</Lines>
  <Paragraphs>23</Paragraphs>
  <ScaleCrop>false</ScaleCrop>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澄莹 朱</dc:creator>
  <cp:lastModifiedBy>澄莹 朱</cp:lastModifiedBy>
  <cp:revision>60</cp:revision>
  <dcterms:created xsi:type="dcterms:W3CDTF">2025-04-30T08:17:00Z</dcterms:created>
  <dcterms:modified xsi:type="dcterms:W3CDTF">2025-09-04T19:01:00Z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eyJoZGlkIjoiNGVkYzc2ZTc4NGM0OWQ4NTRhN2Q4MTRjYWVlNWFiODMiLCJ1c2VySWQiOiI3NzQzNTM2NTEifQ==</vt:lpwstr>
  </property>
  <property fmtid="{D5CDD505-2E9C-101B-9397-08002B2CF9AE}" pid="3" name="KSOProductBuildVer">
    <vt:lpwstr>2052-12.1.0.21915</vt:lpwstr>
  </property>
  <property fmtid="{D5CDD505-2E9C-101B-9397-08002B2CF9AE}" pid="4" name="ICV">
    <vt:lpwstr>691D7461B7A1435DA7700B92ABAD996E_13</vt:lpwstr>
  </property>
</Properties>
</file>