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1C337D1">
      <w:pPr>
        <w:jc w:val="center"/>
        <w:rPr>
          <w:sz w:val="36"/>
          <w:szCs w:val="36"/>
        </w:rPr>
      </w:pPr>
      <w:bookmarkStart w:id="2" w:name="_GoBack"/>
      <w:bookmarkEnd w:id="2"/>
      <w:r>
        <w:rPr>
          <w:sz w:val="36"/>
          <w:szCs w:val="36"/>
        </w:rPr>
        <w:t>Supplementary Materials for</w:t>
      </w:r>
    </w:p>
    <w:p w14:paraId="29411C5A"/>
    <w:p w14:paraId="41E970DA">
      <w:pPr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Machine Learning Model on Multi-Omics Data Enables Risk Stratification and Identifies Molecular Heterogeneity and Therapeutic Targets in Glioblastoma</w:t>
      </w:r>
    </w:p>
    <w:p w14:paraId="339B31F7">
      <w:pPr>
        <w:jc w:val="center"/>
        <w:rPr>
          <w:sz w:val="28"/>
          <w:szCs w:val="28"/>
        </w:rPr>
      </w:pPr>
    </w:p>
    <w:p w14:paraId="6665D463">
      <w:pPr>
        <w:jc w:val="center"/>
        <w:rPr>
          <w:i/>
          <w:iCs/>
          <w:szCs w:val="24"/>
        </w:rPr>
      </w:pPr>
      <w:r>
        <w:t>Zhenyu Zhang</w:t>
      </w:r>
      <w:r>
        <w:rPr>
          <w:szCs w:val="24"/>
        </w:rPr>
        <w:t xml:space="preserve"> </w:t>
      </w:r>
      <w:r>
        <w:rPr>
          <w:i/>
          <w:iCs/>
          <w:szCs w:val="24"/>
        </w:rPr>
        <w:t>et al.</w:t>
      </w:r>
    </w:p>
    <w:p w14:paraId="0648E06D">
      <w:pPr>
        <w:jc w:val="center"/>
        <w:rPr>
          <w:szCs w:val="24"/>
        </w:rPr>
      </w:pPr>
    </w:p>
    <w:p w14:paraId="34D67477">
      <w:pPr>
        <w:jc w:val="center"/>
        <w:rPr>
          <w:sz w:val="20"/>
        </w:rPr>
      </w:pPr>
      <w:r>
        <w:rPr>
          <w:sz w:val="20"/>
        </w:rPr>
        <w:t xml:space="preserve">*Corresponding author. Email: </w:t>
      </w:r>
      <w:r>
        <w:t>mrdmyan@163.com</w:t>
      </w:r>
    </w:p>
    <w:p w14:paraId="050BA42C">
      <w:pPr>
        <w:pStyle w:val="143"/>
      </w:pPr>
    </w:p>
    <w:p w14:paraId="71939F02">
      <w:pPr>
        <w:jc w:val="center"/>
      </w:pPr>
    </w:p>
    <w:p w14:paraId="3A1047ED">
      <w:pPr>
        <w:jc w:val="center"/>
        <w:rPr>
          <w:szCs w:val="24"/>
        </w:rPr>
      </w:pPr>
    </w:p>
    <w:p w14:paraId="223EBBEB"/>
    <w:p w14:paraId="5BBBF32C">
      <w:pPr>
        <w:rPr>
          <w:b/>
        </w:rPr>
      </w:pPr>
    </w:p>
    <w:p w14:paraId="546CBFCA">
      <w:pPr>
        <w:rPr>
          <w:b/>
        </w:rPr>
      </w:pPr>
      <w:r>
        <w:rPr>
          <w:b/>
        </w:rPr>
        <w:t>This PDF file includes:</w:t>
      </w:r>
    </w:p>
    <w:p w14:paraId="6B069C4B"/>
    <w:p w14:paraId="7FC81517">
      <w:pPr>
        <w:ind w:left="720"/>
        <w:rPr>
          <w:rFonts w:hint="eastAsia"/>
          <w:lang w:eastAsia="zh-CN"/>
        </w:rPr>
      </w:pPr>
      <w:r>
        <w:t>Figs. S1 to S</w:t>
      </w:r>
      <w:r>
        <w:rPr>
          <w:rFonts w:hint="eastAsia"/>
          <w:lang w:eastAsia="zh-CN"/>
        </w:rPr>
        <w:t>9</w:t>
      </w:r>
    </w:p>
    <w:p w14:paraId="68691C5A"/>
    <w:p w14:paraId="516781AC">
      <w:r>
        <w:rPr>
          <w:b/>
        </w:rPr>
        <w:t xml:space="preserve">Other Supplementary Materials for this manuscript include the following: </w:t>
      </w:r>
    </w:p>
    <w:p w14:paraId="31FB8CD5">
      <w:pPr>
        <w:rPr>
          <w:rFonts w:hint="eastAsia"/>
          <w:lang w:eastAsia="zh-CN"/>
        </w:rPr>
      </w:pPr>
    </w:p>
    <w:p w14:paraId="74F4B97F">
      <w:pPr>
        <w:ind w:left="720"/>
        <w:rPr>
          <w:rFonts w:hint="eastAsia"/>
          <w:lang w:eastAsia="zh-CN"/>
        </w:rPr>
      </w:pPr>
      <w:r>
        <w:t>Data S1 to S</w:t>
      </w:r>
      <w:r>
        <w:rPr>
          <w:rFonts w:hint="eastAsia"/>
          <w:lang w:eastAsia="zh-CN"/>
        </w:rPr>
        <w:t>2</w:t>
      </w:r>
      <w:r>
        <w:t xml:space="preserve"> </w:t>
      </w:r>
      <w:bookmarkStart w:id="0" w:name="Tables"/>
      <w:bookmarkEnd w:id="0"/>
      <w:bookmarkStart w:id="1" w:name="MaterialsMethods"/>
      <w:bookmarkEnd w:id="1"/>
    </w:p>
    <w:p w14:paraId="6D50BBEF">
      <w:pPr>
        <w:pStyle w:val="101"/>
      </w:pPr>
      <w:r>
        <w:t>Fig. S1.</w:t>
      </w:r>
    </w:p>
    <w:p w14:paraId="40601047">
      <w:pPr>
        <w:pStyle w:val="104"/>
        <w:jc w:val="center"/>
      </w:pPr>
      <w:r>
        <w:drawing>
          <wp:inline distT="0" distB="0" distL="0" distR="0">
            <wp:extent cx="5559425" cy="7860665"/>
            <wp:effectExtent l="0" t="0" r="3175" b="6985"/>
            <wp:docPr id="1593735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35852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5280" cy="788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C1EF">
      <w:pPr>
        <w:pStyle w:val="104"/>
      </w:pPr>
      <w:r>
        <w:t>The process and results of modeling and validating the CNV model.</w:t>
      </w:r>
    </w:p>
    <w:p w14:paraId="4A6BCEB5">
      <w:pPr>
        <w:pStyle w:val="104"/>
      </w:pPr>
      <w:r>
        <w:t xml:space="preserve">(A) The C-index of 101 combinatorial models based on 10 different algorithms. </w:t>
      </w:r>
    </w:p>
    <w:p w14:paraId="24E5CA46">
      <w:pPr>
        <w:pStyle w:val="104"/>
      </w:pPr>
      <w:r>
        <w:t xml:space="preserve">(B) Core prognostic features of the CNV model. </w:t>
      </w:r>
    </w:p>
    <w:p w14:paraId="1E8DB513">
      <w:pPr>
        <w:pStyle w:val="104"/>
      </w:pPr>
      <w:r>
        <w:t>(C) KM analysis validation based on CNV data from the FAHZZU cohort.</w:t>
      </w:r>
    </w:p>
    <w:p w14:paraId="121C6398">
      <w:pPr>
        <w:pStyle w:val="104"/>
      </w:pPr>
      <w:r>
        <w:t>(D) KM analysis validation based on CNV data from the TCGA cohort.</w:t>
      </w:r>
    </w:p>
    <w:p w14:paraId="2B496E59">
      <w:pPr>
        <w:rPr>
          <w:rFonts w:hint="eastAsia"/>
        </w:rPr>
      </w:pPr>
      <w:r>
        <w:br w:type="page"/>
      </w:r>
    </w:p>
    <w:p w14:paraId="3567FF95">
      <w:pPr>
        <w:pStyle w:val="101"/>
      </w:pPr>
      <w:r>
        <w:t>Fig. S2.</w:t>
      </w:r>
    </w:p>
    <w:p w14:paraId="7EEBCF07">
      <w:pPr>
        <w:pStyle w:val="104"/>
        <w:jc w:val="center"/>
      </w:pPr>
      <w:r>
        <w:drawing>
          <wp:inline distT="0" distB="0" distL="0" distR="0">
            <wp:extent cx="5625465" cy="7956550"/>
            <wp:effectExtent l="0" t="0" r="0" b="6350"/>
            <wp:docPr id="809564224" name="图片 3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64224" name="图片 3" descr="图片包含 图表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2447" cy="800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4C6B3">
      <w:pPr>
        <w:pStyle w:val="104"/>
      </w:pPr>
      <w:r>
        <w:t>The process and results of modeling and validating the mRNA model.</w:t>
      </w:r>
    </w:p>
    <w:p w14:paraId="4AA0DF34">
      <w:pPr>
        <w:spacing w:line="360" w:lineRule="auto"/>
      </w:pPr>
      <w:r>
        <w:rPr>
          <w:rFonts w:hint="eastAsia"/>
        </w:rPr>
        <w:t xml:space="preserve">(A) </w:t>
      </w:r>
      <w:r>
        <w:t xml:space="preserve">The C-index of 101 combinatorial models based on 10 different algorithms. </w:t>
      </w:r>
    </w:p>
    <w:p w14:paraId="189FB465">
      <w:pPr>
        <w:spacing w:line="360" w:lineRule="auto"/>
      </w:pPr>
      <w:r>
        <w:rPr>
          <w:rFonts w:hint="eastAsia"/>
        </w:rPr>
        <w:t xml:space="preserve">(B) </w:t>
      </w:r>
      <w:r>
        <w:t xml:space="preserve">Core prognostic features of the </w:t>
      </w:r>
      <w:r>
        <w:rPr>
          <w:rFonts w:hint="eastAsia"/>
        </w:rPr>
        <w:t>mRNA</w:t>
      </w:r>
      <w:r>
        <w:t xml:space="preserve"> model. </w:t>
      </w:r>
    </w:p>
    <w:p w14:paraId="41D84CC0">
      <w:pPr>
        <w:spacing w:line="360" w:lineRule="auto"/>
      </w:pPr>
      <w:r>
        <w:rPr>
          <w:rFonts w:hint="eastAsia"/>
        </w:rPr>
        <w:t xml:space="preserve">(C) </w:t>
      </w:r>
      <w:r>
        <w:t xml:space="preserve">KM analysis validation based on </w:t>
      </w:r>
      <w:r>
        <w:rPr>
          <w:rFonts w:hint="eastAsia"/>
        </w:rPr>
        <w:t>mRNA</w:t>
      </w:r>
      <w:r>
        <w:t xml:space="preserve"> data from the FAHZZU cohort.</w:t>
      </w:r>
    </w:p>
    <w:p w14:paraId="22053539">
      <w:pPr>
        <w:spacing w:line="360" w:lineRule="auto"/>
      </w:pPr>
      <w:r>
        <w:rPr>
          <w:rFonts w:hint="eastAsia"/>
        </w:rPr>
        <w:t xml:space="preserve">(D) </w:t>
      </w:r>
      <w:r>
        <w:t xml:space="preserve">KM analysis validation based on </w:t>
      </w:r>
      <w:r>
        <w:rPr>
          <w:rFonts w:hint="eastAsia"/>
        </w:rPr>
        <w:t>mRNA</w:t>
      </w:r>
      <w:r>
        <w:t xml:space="preserve"> data from the </w:t>
      </w:r>
      <w:r>
        <w:rPr>
          <w:rFonts w:hint="eastAsia"/>
        </w:rPr>
        <w:t>CGGA325</w:t>
      </w:r>
      <w:r>
        <w:t xml:space="preserve"> cohort.</w:t>
      </w:r>
    </w:p>
    <w:p w14:paraId="3CD78C85">
      <w:pPr>
        <w:spacing w:line="360" w:lineRule="auto"/>
      </w:pPr>
      <w:r>
        <w:rPr>
          <w:rFonts w:hint="eastAsia"/>
        </w:rPr>
        <w:t xml:space="preserve">(E) </w:t>
      </w:r>
      <w:r>
        <w:t xml:space="preserve">KM analysis validation based on </w:t>
      </w:r>
      <w:r>
        <w:rPr>
          <w:rFonts w:hint="eastAsia"/>
        </w:rPr>
        <w:t>mRNA</w:t>
      </w:r>
      <w:r>
        <w:t xml:space="preserve"> data from the </w:t>
      </w:r>
      <w:r>
        <w:rPr>
          <w:rFonts w:hint="eastAsia"/>
        </w:rPr>
        <w:t>CGGA693</w:t>
      </w:r>
      <w:r>
        <w:t xml:space="preserve"> cohort.</w:t>
      </w:r>
    </w:p>
    <w:p w14:paraId="74D081B1">
      <w:r>
        <w:rPr>
          <w:rFonts w:hint="eastAsia"/>
        </w:rPr>
        <w:t xml:space="preserve">(F) </w:t>
      </w:r>
      <w:r>
        <w:t xml:space="preserve">KM analysis validation based on </w:t>
      </w:r>
      <w:r>
        <w:rPr>
          <w:rFonts w:hint="eastAsia"/>
        </w:rPr>
        <w:t>mRNA</w:t>
      </w:r>
      <w:r>
        <w:t xml:space="preserve"> data from the </w:t>
      </w:r>
      <w:r>
        <w:rPr>
          <w:rFonts w:hint="eastAsia"/>
        </w:rPr>
        <w:t>TCGA</w:t>
      </w:r>
      <w:r>
        <w:t xml:space="preserve"> cohort.</w:t>
      </w:r>
    </w:p>
    <w:p w14:paraId="53B82414">
      <w:pPr>
        <w:rPr>
          <w:rFonts w:hint="eastAsia"/>
          <w:lang w:eastAsia="zh-CN"/>
        </w:rPr>
      </w:pPr>
      <w:r>
        <w:br w:type="page"/>
      </w:r>
    </w:p>
    <w:p w14:paraId="6F49D981">
      <w:pPr>
        <w:pStyle w:val="101"/>
      </w:pPr>
      <w:r>
        <w:t>Fig. S3.</w:t>
      </w:r>
    </w:p>
    <w:p w14:paraId="5565A235">
      <w:pPr>
        <w:pStyle w:val="104"/>
        <w:jc w:val="center"/>
      </w:pPr>
      <w:r>
        <w:drawing>
          <wp:inline distT="0" distB="0" distL="0" distR="0">
            <wp:extent cx="5615305" cy="7942580"/>
            <wp:effectExtent l="0" t="0" r="4445" b="1270"/>
            <wp:docPr id="254482774" name="图片 5" descr="图片包含 示意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82774" name="图片 5" descr="图片包含 示意图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5193" cy="801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A0CB1">
      <w:pPr>
        <w:pStyle w:val="104"/>
      </w:pPr>
      <w:r>
        <w:t>The process and results of modeling and validating the Protein model.</w:t>
      </w:r>
    </w:p>
    <w:p w14:paraId="6DE02C1A">
      <w:pPr>
        <w:spacing w:line="360" w:lineRule="auto"/>
      </w:pPr>
      <w:r>
        <w:rPr>
          <w:rFonts w:hint="eastAsia"/>
        </w:rPr>
        <w:t xml:space="preserve">(A) </w:t>
      </w:r>
      <w:r>
        <w:t xml:space="preserve">The C-index of 101 combinatorial models based on 10 different algorithms. </w:t>
      </w:r>
    </w:p>
    <w:p w14:paraId="4C08DD27">
      <w:pPr>
        <w:spacing w:line="360" w:lineRule="auto"/>
      </w:pPr>
      <w:r>
        <w:rPr>
          <w:rFonts w:hint="eastAsia"/>
        </w:rPr>
        <w:t xml:space="preserve">(B) </w:t>
      </w:r>
      <w:r>
        <w:t xml:space="preserve">Core prognostic features of the Protein model. </w:t>
      </w:r>
    </w:p>
    <w:p w14:paraId="0B18F6D1">
      <w:pPr>
        <w:spacing w:line="360" w:lineRule="auto"/>
      </w:pPr>
      <w:r>
        <w:rPr>
          <w:rFonts w:hint="eastAsia"/>
        </w:rPr>
        <w:t xml:space="preserve">(C) </w:t>
      </w:r>
      <w:r>
        <w:t>KM analysis validation based on Protein data from the FAHZZU cohort.</w:t>
      </w:r>
    </w:p>
    <w:p w14:paraId="57C154A4">
      <w:pPr>
        <w:spacing w:line="360" w:lineRule="auto"/>
      </w:pPr>
      <w:r>
        <w:rPr>
          <w:rFonts w:hint="eastAsia"/>
        </w:rPr>
        <w:t xml:space="preserve">(D) </w:t>
      </w:r>
      <w:r>
        <w:t xml:space="preserve">KM analysis validation based on Protein data from the </w:t>
      </w:r>
      <w:r>
        <w:rPr>
          <w:rFonts w:hint="eastAsia"/>
        </w:rPr>
        <w:t>SMC</w:t>
      </w:r>
      <w:r>
        <w:t xml:space="preserve"> cohort.</w:t>
      </w:r>
    </w:p>
    <w:p w14:paraId="6CE7CFE7">
      <w:pPr>
        <w:spacing w:line="360" w:lineRule="auto"/>
        <w:rPr>
          <w:lang w:eastAsia="zh-CN"/>
        </w:rPr>
      </w:pPr>
      <w:r>
        <w:rPr>
          <w:rFonts w:hint="eastAsia"/>
        </w:rPr>
        <w:t xml:space="preserve">(E) </w:t>
      </w:r>
      <w:r>
        <w:t xml:space="preserve">KM analysis validation based on Protein data from the </w:t>
      </w:r>
      <w:r>
        <w:rPr>
          <w:rFonts w:hint="eastAsia"/>
        </w:rPr>
        <w:t>CPTAC</w:t>
      </w:r>
      <w:r>
        <w:t xml:space="preserve"> cohort.</w:t>
      </w:r>
    </w:p>
    <w:p w14:paraId="2A871B5D">
      <w:pPr>
        <w:rPr>
          <w:rFonts w:hint="eastAsia"/>
          <w:lang w:eastAsia="zh-CN"/>
        </w:rPr>
      </w:pPr>
      <w:r>
        <w:rPr>
          <w:lang w:eastAsia="zh-CN"/>
        </w:rPr>
        <w:br w:type="page"/>
      </w:r>
    </w:p>
    <w:p w14:paraId="337AA440">
      <w:pPr>
        <w:pStyle w:val="101"/>
      </w:pPr>
      <w:r>
        <w:t>Fig. S</w:t>
      </w:r>
      <w:r>
        <w:rPr>
          <w:rFonts w:hint="eastAsia"/>
          <w:lang w:eastAsia="zh-CN"/>
        </w:rPr>
        <w:t>4</w:t>
      </w:r>
      <w:r>
        <w:t>.</w:t>
      </w:r>
    </w:p>
    <w:p w14:paraId="46F978DC">
      <w:pPr>
        <w:pStyle w:val="104"/>
        <w:jc w:val="center"/>
      </w:pPr>
      <w:r>
        <w:drawing>
          <wp:inline distT="0" distB="0" distL="0" distR="0">
            <wp:extent cx="5596255" cy="7915275"/>
            <wp:effectExtent l="0" t="0" r="4445" b="0"/>
            <wp:docPr id="140776317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763171" name="图片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50" cy="794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0C36">
      <w:pPr>
        <w:pStyle w:val="104"/>
      </w:pPr>
      <w:r>
        <w:t>The process and results of modeling and validating the Pathology model.</w:t>
      </w:r>
    </w:p>
    <w:p w14:paraId="30818409">
      <w:pPr>
        <w:spacing w:line="360" w:lineRule="auto"/>
      </w:pPr>
      <w:r>
        <w:rPr>
          <w:rFonts w:hint="eastAsia"/>
        </w:rPr>
        <w:t xml:space="preserve">(A) </w:t>
      </w:r>
      <w:r>
        <w:t xml:space="preserve">The C-index of 101 combinatorial models based on 10 different algorithms. </w:t>
      </w:r>
    </w:p>
    <w:p w14:paraId="73B30BD5">
      <w:pPr>
        <w:spacing w:line="360" w:lineRule="auto"/>
      </w:pPr>
      <w:r>
        <w:rPr>
          <w:rFonts w:hint="eastAsia"/>
        </w:rPr>
        <w:t xml:space="preserve">(B) </w:t>
      </w:r>
      <w:r>
        <w:t xml:space="preserve">Core prognostic features of the Pathology model. </w:t>
      </w:r>
    </w:p>
    <w:p w14:paraId="36D9DDEB">
      <w:pPr>
        <w:spacing w:line="360" w:lineRule="auto"/>
      </w:pPr>
      <w:r>
        <w:rPr>
          <w:rFonts w:hint="eastAsia"/>
        </w:rPr>
        <w:t xml:space="preserve">(C) </w:t>
      </w:r>
      <w:r>
        <w:t xml:space="preserve">KM analysis validation based on Pathology data from the </w:t>
      </w:r>
      <w:r>
        <w:rPr>
          <w:rFonts w:hint="eastAsia"/>
        </w:rPr>
        <w:t>FAHZZU</w:t>
      </w:r>
      <w:r>
        <w:t xml:space="preserve"> cohort.</w:t>
      </w:r>
    </w:p>
    <w:p w14:paraId="5F235DCE">
      <w:pPr>
        <w:spacing w:line="360" w:lineRule="auto"/>
      </w:pPr>
      <w:r>
        <w:rPr>
          <w:rFonts w:hint="eastAsia"/>
        </w:rPr>
        <w:t xml:space="preserve">(D) </w:t>
      </w:r>
      <w:r>
        <w:t xml:space="preserve">KM analysis validation based on Pathology data from the </w:t>
      </w:r>
      <w:r>
        <w:rPr>
          <w:rFonts w:hint="eastAsia"/>
        </w:rPr>
        <w:t>HPPH</w:t>
      </w:r>
      <w:r>
        <w:t xml:space="preserve"> cohort.</w:t>
      </w:r>
    </w:p>
    <w:p w14:paraId="1F8459ED">
      <w:pPr>
        <w:spacing w:line="360" w:lineRule="auto"/>
      </w:pPr>
      <w:r>
        <w:rPr>
          <w:rFonts w:hint="eastAsia"/>
        </w:rPr>
        <w:t xml:space="preserve">(E) </w:t>
      </w:r>
      <w:r>
        <w:t xml:space="preserve">KM analysis validation based on Pathology data from the </w:t>
      </w:r>
      <w:r>
        <w:rPr>
          <w:rFonts w:hint="eastAsia"/>
        </w:rPr>
        <w:t>TCGA</w:t>
      </w:r>
      <w:r>
        <w:t xml:space="preserve"> cohort.</w:t>
      </w:r>
    </w:p>
    <w:p w14:paraId="490509BF">
      <w:pPr>
        <w:rPr>
          <w:rFonts w:hint="eastAsia"/>
          <w:lang w:eastAsia="zh-CN"/>
        </w:rPr>
      </w:pPr>
      <w:r>
        <w:br w:type="page"/>
      </w:r>
    </w:p>
    <w:p w14:paraId="569C008B">
      <w:pPr>
        <w:pStyle w:val="101"/>
      </w:pPr>
      <w:r>
        <w:t>Fig. S</w:t>
      </w:r>
      <w:r>
        <w:rPr>
          <w:rFonts w:hint="eastAsia"/>
          <w:lang w:eastAsia="zh-CN"/>
        </w:rPr>
        <w:t>5</w:t>
      </w:r>
      <w:r>
        <w:t>.</w:t>
      </w:r>
    </w:p>
    <w:p w14:paraId="5B61DD63">
      <w:pPr>
        <w:pStyle w:val="104"/>
        <w:jc w:val="center"/>
      </w:pPr>
      <w:r>
        <w:drawing>
          <wp:inline distT="0" distB="0" distL="0" distR="0">
            <wp:extent cx="5654040" cy="7997190"/>
            <wp:effectExtent l="0" t="0" r="3810" b="3810"/>
            <wp:docPr id="20892891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289166" name="图片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0507" cy="8020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DA63E">
      <w:pPr>
        <w:pStyle w:val="104"/>
      </w:pPr>
      <w:r>
        <w:t>The process and results of modeling and validating the MRI model.</w:t>
      </w:r>
    </w:p>
    <w:p w14:paraId="62006A79">
      <w:pPr>
        <w:spacing w:line="360" w:lineRule="auto"/>
      </w:pPr>
      <w:r>
        <w:rPr>
          <w:rFonts w:hint="eastAsia"/>
        </w:rPr>
        <w:t xml:space="preserve">(A) </w:t>
      </w:r>
      <w:r>
        <w:t xml:space="preserve">The C-index of 101 combinatorial models based on 10 different algorithms. </w:t>
      </w:r>
    </w:p>
    <w:p w14:paraId="45018105">
      <w:pPr>
        <w:spacing w:line="360" w:lineRule="auto"/>
      </w:pPr>
      <w:r>
        <w:rPr>
          <w:rFonts w:hint="eastAsia"/>
        </w:rPr>
        <w:t xml:space="preserve">(B) </w:t>
      </w:r>
      <w:r>
        <w:t xml:space="preserve">Core prognostic features of the MRI model. </w:t>
      </w:r>
    </w:p>
    <w:p w14:paraId="65BF6738">
      <w:pPr>
        <w:spacing w:line="360" w:lineRule="auto"/>
      </w:pPr>
      <w:r>
        <w:rPr>
          <w:rFonts w:hint="eastAsia"/>
        </w:rPr>
        <w:t xml:space="preserve">(C) </w:t>
      </w:r>
      <w:r>
        <w:t xml:space="preserve">KM analysis validation based on MRI data from the </w:t>
      </w:r>
      <w:r>
        <w:rPr>
          <w:rFonts w:hint="eastAsia"/>
        </w:rPr>
        <w:t>FAHZZU</w:t>
      </w:r>
      <w:r>
        <w:t xml:space="preserve"> cohort.</w:t>
      </w:r>
    </w:p>
    <w:p w14:paraId="7AE7B757">
      <w:pPr>
        <w:spacing w:line="360" w:lineRule="auto"/>
      </w:pPr>
      <w:r>
        <w:rPr>
          <w:rFonts w:hint="eastAsia"/>
        </w:rPr>
        <w:t xml:space="preserve">(D) </w:t>
      </w:r>
      <w:r>
        <w:t xml:space="preserve">KM analysis validation based on MRI data from the </w:t>
      </w:r>
      <w:r>
        <w:rPr>
          <w:rFonts w:hint="eastAsia"/>
        </w:rPr>
        <w:t>HPPH</w:t>
      </w:r>
      <w:r>
        <w:t xml:space="preserve"> cohort.</w:t>
      </w:r>
    </w:p>
    <w:p w14:paraId="17C75F34">
      <w:pPr>
        <w:spacing w:line="360" w:lineRule="auto"/>
      </w:pPr>
      <w:r>
        <w:rPr>
          <w:rFonts w:hint="eastAsia"/>
        </w:rPr>
        <w:t xml:space="preserve">(E) </w:t>
      </w:r>
      <w:r>
        <w:t xml:space="preserve">KM analysis validation based on MRI data from the </w:t>
      </w:r>
      <w:r>
        <w:rPr>
          <w:rFonts w:hint="eastAsia"/>
        </w:rPr>
        <w:t>TCGA</w:t>
      </w:r>
      <w:r>
        <w:t xml:space="preserve"> cohort.</w:t>
      </w:r>
    </w:p>
    <w:p w14:paraId="18E49B1F">
      <w:pPr>
        <w:rPr>
          <w:rFonts w:hint="eastAsia"/>
          <w:lang w:eastAsia="zh-CN"/>
        </w:rPr>
      </w:pPr>
      <w:r>
        <w:br w:type="page"/>
      </w:r>
    </w:p>
    <w:p w14:paraId="167FC702">
      <w:pPr>
        <w:pStyle w:val="101"/>
      </w:pPr>
      <w:r>
        <w:t>Fig. S</w:t>
      </w:r>
      <w:r>
        <w:rPr>
          <w:rFonts w:hint="eastAsia"/>
          <w:lang w:eastAsia="zh-CN"/>
        </w:rPr>
        <w:t>6</w:t>
      </w:r>
      <w:r>
        <w:t>.</w:t>
      </w:r>
    </w:p>
    <w:p w14:paraId="415E5F99">
      <w:pPr>
        <w:pStyle w:val="104"/>
        <w:jc w:val="center"/>
      </w:pPr>
      <w:r>
        <w:drawing>
          <wp:inline distT="0" distB="0" distL="0" distR="0">
            <wp:extent cx="6146165" cy="7915275"/>
            <wp:effectExtent l="0" t="0" r="6985" b="0"/>
            <wp:docPr id="330214344" name="图片 8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14344" name="图片 8" descr="图片包含 图示&#10;&#10;AI 生成的内容可能不正确。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63842" cy="793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1EB75">
      <w:pPr>
        <w:pStyle w:val="104"/>
      </w:pPr>
      <w:r>
        <w:t>Heterogeneity analysis of gene mutation types between high- and low-risk groups based on genomic data.</w:t>
      </w:r>
    </w:p>
    <w:p w14:paraId="6802DDDF">
      <w:pPr>
        <w:spacing w:line="360" w:lineRule="auto"/>
      </w:pPr>
      <w:r>
        <w:t>(A) The differences in various gene mutation types and mutation burden across different risk groups.</w:t>
      </w:r>
    </w:p>
    <w:p w14:paraId="510690C6">
      <w:pPr>
        <w:spacing w:line="360" w:lineRule="auto"/>
      </w:pPr>
      <w:r>
        <w:t xml:space="preserve">(B) </w:t>
      </w:r>
      <w:r>
        <w:rPr>
          <w:rFonts w:hint="eastAsia"/>
        </w:rPr>
        <w:t>O</w:t>
      </w:r>
      <w:r>
        <w:t xml:space="preserve">verview of the proportional distribution of different gene mutation types between high- and low-risk groups. </w:t>
      </w:r>
    </w:p>
    <w:p w14:paraId="03ECDF37">
      <w:pPr>
        <w:spacing w:line="360" w:lineRule="auto"/>
      </w:pPr>
      <w:r>
        <w:t>(</w:t>
      </w:r>
      <w:r>
        <w:rPr>
          <w:rFonts w:hint="eastAsia"/>
        </w:rPr>
        <w:t>C</w:t>
      </w:r>
      <w:r>
        <w:t xml:space="preserve">) </w:t>
      </w:r>
      <w:r>
        <w:rPr>
          <w:rFonts w:hint="eastAsia"/>
        </w:rPr>
        <w:t>D</w:t>
      </w:r>
      <w:r>
        <w:t>ot plot</w:t>
      </w:r>
      <w:r>
        <w:rPr>
          <w:rFonts w:hint="eastAsia"/>
        </w:rPr>
        <w:t>s</w:t>
      </w:r>
      <w:r>
        <w:t xml:space="preserve"> illustrate the conclusions of Pearson correlation analysis between risk scores at different omics levels and tumor mutation burden.</w:t>
      </w:r>
    </w:p>
    <w:p w14:paraId="6A6FCB0A">
      <w:pPr>
        <w:spacing w:line="360" w:lineRule="auto"/>
        <w:rPr>
          <w:rFonts w:hint="eastAsia"/>
          <w:lang w:eastAsia="zh-CN"/>
        </w:rPr>
      </w:pPr>
      <w:r>
        <w:t>(D) Landscape of</w:t>
      </w:r>
      <w:r>
        <w:rPr>
          <w:rFonts w:hint="eastAsia"/>
        </w:rPr>
        <w:t xml:space="preserve"> various </w:t>
      </w:r>
      <w:r>
        <w:t xml:space="preserve">omics </w:t>
      </w:r>
      <w:r>
        <w:rPr>
          <w:rFonts w:hint="eastAsia"/>
        </w:rPr>
        <w:t xml:space="preserve">risk </w:t>
      </w:r>
      <w:r>
        <w:t>scores and gene mutation situation of patients in the multi-omics cohort.</w:t>
      </w:r>
    </w:p>
    <w:p w14:paraId="40E7EFF7">
      <w:pPr>
        <w:pStyle w:val="101"/>
      </w:pPr>
      <w:r>
        <w:t>Fig. S</w:t>
      </w:r>
      <w:r>
        <w:rPr>
          <w:rFonts w:hint="eastAsia"/>
          <w:lang w:eastAsia="zh-CN"/>
        </w:rPr>
        <w:t>7</w:t>
      </w:r>
      <w:r>
        <w:t>.</w:t>
      </w:r>
    </w:p>
    <w:p w14:paraId="2A300447">
      <w:pPr>
        <w:pStyle w:val="104"/>
        <w:jc w:val="center"/>
      </w:pPr>
      <w:r>
        <w:drawing>
          <wp:inline distT="0" distB="0" distL="0" distR="0">
            <wp:extent cx="5581650" cy="7894955"/>
            <wp:effectExtent l="0" t="0" r="0" b="0"/>
            <wp:docPr id="16213550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355023" name="图片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7053" cy="793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DA6AE">
      <w:pPr>
        <w:pStyle w:val="104"/>
      </w:pPr>
      <w:r>
        <w:t>Functional enrichment analysis of integrated transcriptomic data.</w:t>
      </w:r>
    </w:p>
    <w:p w14:paraId="39B9294D">
      <w:pPr>
        <w:spacing w:line="360" w:lineRule="auto"/>
      </w:pPr>
      <w:r>
        <w:t>(</w:t>
      </w:r>
      <w:r>
        <w:rPr>
          <w:rFonts w:hint="eastAsia"/>
        </w:rPr>
        <w:t>A</w:t>
      </w:r>
      <w:r>
        <w:t xml:space="preserve">) The top 5 pathways from each category identified through Gene Set Enrichment Analysis (GSEA) based on transcriptomic data. </w:t>
      </w:r>
    </w:p>
    <w:p w14:paraId="06212728">
      <w:pPr>
        <w:spacing w:line="360" w:lineRule="auto"/>
        <w:rPr>
          <w:rFonts w:hint="eastAsia"/>
          <w:lang w:eastAsia="zh-CN"/>
        </w:rPr>
      </w:pPr>
      <w:r>
        <w:t>(</w:t>
      </w:r>
      <w:r>
        <w:rPr>
          <w:rFonts w:hint="eastAsia"/>
        </w:rPr>
        <w:t>B</w:t>
      </w:r>
      <w:r>
        <w:t>) Pathway heatmap shows the activation of various types of pathways in different risk groups</w:t>
      </w:r>
      <w:r>
        <w:rPr>
          <w:rFonts w:hint="eastAsia"/>
        </w:rPr>
        <w:t>.</w:t>
      </w:r>
    </w:p>
    <w:p w14:paraId="7D542355">
      <w:pPr>
        <w:pStyle w:val="101"/>
      </w:pPr>
      <w:r>
        <w:t>Fig. S</w:t>
      </w:r>
      <w:r>
        <w:rPr>
          <w:rFonts w:hint="eastAsia"/>
          <w:lang w:eastAsia="zh-CN"/>
        </w:rPr>
        <w:t>8</w:t>
      </w:r>
      <w:r>
        <w:t>.</w:t>
      </w:r>
    </w:p>
    <w:p w14:paraId="50D531C0">
      <w:pPr>
        <w:pStyle w:val="104"/>
        <w:jc w:val="center"/>
      </w:pPr>
      <w:r>
        <w:drawing>
          <wp:inline distT="0" distB="0" distL="0" distR="0">
            <wp:extent cx="5897245" cy="7858125"/>
            <wp:effectExtent l="0" t="0" r="8255" b="0"/>
            <wp:docPr id="5596490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649023" name="图片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1418" cy="787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C5F67">
      <w:pPr>
        <w:pStyle w:val="104"/>
      </w:pPr>
      <w:r>
        <w:t>Immunological analysis among patients stratified by different risk groups.</w:t>
      </w:r>
    </w:p>
    <w:p w14:paraId="580EEB50">
      <w:pPr>
        <w:spacing w:line="360" w:lineRule="auto"/>
      </w:pPr>
      <w:r>
        <w:t>(A) The bar chart illustrates that the majority of active immune-related pathways identified in the Gene Set Enrichment Analysis (GSEA) analysis are enriched in high-risk patients.</w:t>
      </w:r>
    </w:p>
    <w:p w14:paraId="4F6650E0">
      <w:pPr>
        <w:spacing w:line="360" w:lineRule="auto"/>
      </w:pPr>
      <w:r>
        <w:t xml:space="preserve">(B) The boxplot presents the results of the ESTIMATE analysis, including immune scores and stromal scores, which were further utilized to infer tumor purity. </w:t>
      </w:r>
    </w:p>
    <w:p w14:paraId="23398209">
      <w:r>
        <w:t>(</w:t>
      </w:r>
      <w:r>
        <w:rPr>
          <w:rFonts w:hint="eastAsia"/>
        </w:rPr>
        <w:t>C</w:t>
      </w:r>
      <w:r>
        <w:t>) The boxplot illustrates the results of the immunophenoscore analysis, including</w:t>
      </w:r>
      <w:r>
        <w:rPr>
          <w:rFonts w:hint="eastAsia"/>
        </w:rPr>
        <w:t xml:space="preserve"> </w:t>
      </w:r>
      <w:r>
        <w:t>antigen presentation scores, effector cell scores, inhibitory cell scores, and checkpoint scores.</w:t>
      </w:r>
    </w:p>
    <w:p w14:paraId="703E52E2">
      <w:pPr>
        <w:spacing w:line="360" w:lineRule="auto"/>
      </w:pPr>
      <w:r>
        <w:t>(D) The stacked bar chart depicts the infiltration levels of cytotoxic T lymphocytes (CTLs) and the predicted likelihood of immune response in patients, as assessed by the Tumor Immune Dysfunction and Exclusion (TIDE) analysis</w:t>
      </w:r>
      <w:r>
        <w:rPr>
          <w:rFonts w:hint="eastAsia"/>
        </w:rPr>
        <w:t>.</w:t>
      </w:r>
    </w:p>
    <w:p w14:paraId="21FE8A1C">
      <w:pPr>
        <w:spacing w:line="360" w:lineRule="auto"/>
      </w:pPr>
      <w:r>
        <w:t>(</w:t>
      </w:r>
      <w:r>
        <w:rPr>
          <w:rFonts w:hint="eastAsia"/>
        </w:rPr>
        <w:t>E</w:t>
      </w:r>
      <w:r>
        <w:t>) The boxplot illustrates the infiltration levels of common immune targets identified through the Tumor Immune Dysfunction and Exclusion (TIDE) analysis</w:t>
      </w:r>
      <w:r>
        <w:rPr>
          <w:rFonts w:hint="eastAsia"/>
        </w:rPr>
        <w:t>.</w:t>
      </w:r>
    </w:p>
    <w:p w14:paraId="3D051E20">
      <w:pPr>
        <w:spacing w:line="360" w:lineRule="auto"/>
      </w:pPr>
      <w:r>
        <w:t>(</w:t>
      </w:r>
      <w:r>
        <w:rPr>
          <w:rFonts w:hint="eastAsia"/>
        </w:rPr>
        <w:t>F</w:t>
      </w:r>
      <w:r>
        <w:t>) The radar chart illustrates step four of the Cancer-Immunity Cycle (CIC) analysis, detailing the process of T cell migration to tumor tissues.</w:t>
      </w:r>
    </w:p>
    <w:p w14:paraId="0861962F">
      <w:pPr>
        <w:spacing w:line="360" w:lineRule="auto"/>
      </w:pPr>
      <w:r>
        <w:t>(</w:t>
      </w:r>
      <w:r>
        <w:rPr>
          <w:rFonts w:hint="eastAsia"/>
        </w:rPr>
        <w:t>G</w:t>
      </w:r>
      <w:r>
        <w:t>) The radar chart presents the differential scores of the remaining six steps of the Cancer-Immunity Cycle (CIC) analysis between high-risk and low-risk groups.</w:t>
      </w:r>
    </w:p>
    <w:p w14:paraId="22CB3369">
      <w:pPr>
        <w:spacing w:line="360" w:lineRule="auto"/>
      </w:pPr>
      <w:r>
        <w:t>(</w:t>
      </w:r>
      <w:r>
        <w:rPr>
          <w:rFonts w:hint="eastAsia"/>
        </w:rPr>
        <w:t>H</w:t>
      </w:r>
      <w:r>
        <w:t xml:space="preserve">) </w:t>
      </w:r>
      <w:r>
        <w:rPr>
          <w:rFonts w:hint="eastAsia"/>
        </w:rPr>
        <w:t xml:space="preserve">The box plot demonstrates the disparity in the overall immune activity score of the tumor immunophenotype between high- and low-risk </w:t>
      </w:r>
      <w:r>
        <w:t>group</w:t>
      </w:r>
      <w:r>
        <w:rPr>
          <w:rFonts w:hint="eastAsia"/>
        </w:rPr>
        <w:t>s, as assessed by TIP analysis.</w:t>
      </w:r>
    </w:p>
    <w:p w14:paraId="6DEECDA5">
      <w:pPr>
        <w:rPr>
          <w:rFonts w:hint="eastAsia"/>
        </w:rPr>
      </w:pPr>
      <w:r>
        <w:br w:type="page"/>
      </w:r>
    </w:p>
    <w:p w14:paraId="5590CF9B">
      <w:pPr>
        <w:pStyle w:val="101"/>
      </w:pPr>
      <w:r>
        <w:t>Fig. S</w:t>
      </w:r>
      <w:r>
        <w:rPr>
          <w:rFonts w:hint="eastAsia"/>
          <w:lang w:eastAsia="zh-CN"/>
        </w:rPr>
        <w:t>9</w:t>
      </w:r>
      <w:r>
        <w:t>.</w:t>
      </w:r>
    </w:p>
    <w:p w14:paraId="037F8893">
      <w:pPr>
        <w:pStyle w:val="104"/>
        <w:jc w:val="center"/>
      </w:pPr>
      <w:r>
        <w:drawing>
          <wp:inline distT="0" distB="0" distL="0" distR="0">
            <wp:extent cx="5634990" cy="7969885"/>
            <wp:effectExtent l="0" t="0" r="3810" b="0"/>
            <wp:docPr id="20011583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58386" name="图片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3648" cy="798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945BA">
      <w:pPr>
        <w:pStyle w:val="104"/>
      </w:pPr>
      <w:r>
        <w:t>The specific process of target selection.</w:t>
      </w:r>
    </w:p>
    <w:p w14:paraId="5DBC7153">
      <w:pPr>
        <w:spacing w:line="360" w:lineRule="auto"/>
      </w:pPr>
      <w:r>
        <w:t>(A) The volcano plot displays the differential analysis results between the high-risk and low-risk groups across the three omics (CNA, mRNA, and Protein).</w:t>
      </w:r>
    </w:p>
    <w:p w14:paraId="215470D8">
      <w:pPr>
        <w:spacing w:line="360" w:lineRule="auto"/>
      </w:pPr>
      <w:r>
        <w:t xml:space="preserve">(B) The Venn diagram illustrates the intersecting set of genes with high expression across the three omics (CNA, mRNA, and Protein) in the high-risk group. </w:t>
      </w:r>
    </w:p>
    <w:p w14:paraId="3F79D354">
      <w:pPr>
        <w:spacing w:line="360" w:lineRule="auto"/>
      </w:pPr>
      <w:r>
        <w:t>(</w:t>
      </w:r>
      <w:r>
        <w:rPr>
          <w:rFonts w:hint="eastAsia"/>
        </w:rPr>
        <w:t>C</w:t>
      </w:r>
      <w:r>
        <w:t>) The lollipop chart displays the results of the correlation analysis between CNA, mRNA, and Protein</w:t>
      </w:r>
      <w:r>
        <w:rPr>
          <w:rFonts w:hint="eastAsia"/>
        </w:rPr>
        <w:t>.</w:t>
      </w:r>
    </w:p>
    <w:p w14:paraId="3FAD1495">
      <w:pPr>
        <w:spacing w:line="360" w:lineRule="auto"/>
      </w:pPr>
      <w:r>
        <w:t>(D) The dot plot presents the genes identified in the previous analysis, displaying those with significantly higher mRNA expression levels in GBM compared to LGG across the TCGA and CGGA datasets.</w:t>
      </w:r>
    </w:p>
    <w:p w14:paraId="6DFB7483">
      <w:pPr>
        <w:spacing w:line="360" w:lineRule="auto"/>
      </w:pPr>
      <w:r>
        <w:t>(</w:t>
      </w:r>
      <w:r>
        <w:rPr>
          <w:rFonts w:hint="eastAsia"/>
        </w:rPr>
        <w:t>E</w:t>
      </w:r>
      <w:r>
        <w:t>) The Venn diagram illustrates the intersecting set of genes across the TCGA and CGGA datasets.</w:t>
      </w:r>
    </w:p>
    <w:p w14:paraId="62B1C45E">
      <w:pPr>
        <w:spacing w:line="360" w:lineRule="auto"/>
      </w:pPr>
      <w:r>
        <w:t>(</w:t>
      </w:r>
      <w:r>
        <w:rPr>
          <w:rFonts w:hint="eastAsia"/>
        </w:rPr>
        <w:t>F</w:t>
      </w:r>
      <w:r>
        <w:t>) The heatmap presents the genes identified in the previous analysis, displaying their prognostic value across multiple datasets and multi-omics data.</w:t>
      </w:r>
    </w:p>
    <w:p w14:paraId="4968A53E">
      <w:pPr>
        <w:rPr>
          <w:rFonts w:hint="eastAsia"/>
        </w:rPr>
      </w:pPr>
      <w:r>
        <w:br w:type="page"/>
      </w:r>
    </w:p>
    <w:p w14:paraId="2B6BCA94">
      <w:pPr>
        <w:pStyle w:val="101"/>
      </w:pPr>
      <w:r>
        <w:t>Data S1. (separate file)</w:t>
      </w:r>
    </w:p>
    <w:p w14:paraId="614756DF">
      <w:pPr>
        <w:pStyle w:val="104"/>
      </w:pPr>
      <w:r>
        <w:t>Clinical information of patients from the FAHZZU cohort.</w:t>
      </w:r>
    </w:p>
    <w:p w14:paraId="08DC9151">
      <w:pPr>
        <w:pStyle w:val="104"/>
      </w:pPr>
    </w:p>
    <w:p w14:paraId="4CEAA252">
      <w:pPr>
        <w:pStyle w:val="101"/>
      </w:pPr>
      <w:r>
        <w:t>Data S</w:t>
      </w:r>
      <w:r>
        <w:rPr>
          <w:rFonts w:hint="eastAsia"/>
          <w:lang w:eastAsia="zh-CN"/>
        </w:rPr>
        <w:t>2</w:t>
      </w:r>
      <w:r>
        <w:t>. (separate file)</w:t>
      </w:r>
    </w:p>
    <w:p w14:paraId="60620917">
      <w:pPr>
        <w:pStyle w:val="104"/>
      </w:pPr>
      <w:r>
        <w:t>Sequence information for cell-based mechanistic experiments.</w:t>
      </w:r>
    </w:p>
    <w:p w14:paraId="10BF7DE9">
      <w:pPr>
        <w:pStyle w:val="104"/>
      </w:pPr>
    </w:p>
    <w:sectPr>
      <w:headerReference r:id="rId3" w:type="default"/>
      <w:footerReference r:id="rId4" w:type="default"/>
      <w:pgSz w:w="12240" w:h="15840"/>
      <w:pgMar w:top="1440" w:right="1440" w:bottom="1440" w:left="1440" w:header="720" w:footer="720" w:gutter="0"/>
      <w:pgNumType w:start="1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imes">
    <w:altName w:val="Times New Roman"/>
    <w:panose1 w:val="02020603050405020304"/>
    <w:charset w:val="00"/>
    <w:family w:val="auto"/>
    <w:pitch w:val="default"/>
    <w:sig w:usb0="00000000" w:usb1="00000000" w:usb2="00000000" w:usb3="00000000" w:csb0="0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58EA3E">
    <w:pPr>
      <w:pStyle w:val="5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3</w:t>
    </w:r>
    <w:r>
      <w:fldChar w:fldCharType="end"/>
    </w:r>
  </w:p>
  <w:p w14:paraId="211F3547">
    <w:pPr>
      <w:pStyle w:val="5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501F95">
    <w:pPr>
      <w:jc w:val="right"/>
      <w:rPr>
        <w:sz w:val="20"/>
      </w:rPr>
    </w:pPr>
  </w:p>
  <w:p w14:paraId="3CD866E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C"/>
    <w:multiLevelType w:val="singleLevel"/>
    <w:tmpl w:val="FFFFFF7C"/>
    <w:lvl w:ilvl="0" w:tentative="0">
      <w:start w:val="1"/>
      <w:numFmt w:val="decimal"/>
      <w:pStyle w:val="65"/>
      <w:lvlText w:val="%1."/>
      <w:lvlJc w:val="left"/>
      <w:pPr>
        <w:tabs>
          <w:tab w:val="left" w:pos="1800"/>
        </w:tabs>
        <w:ind w:left="1800" w:hanging="360"/>
      </w:pPr>
    </w:lvl>
  </w:abstractNum>
  <w:abstractNum w:abstractNumId="1">
    <w:nsid w:val="FFFFFF7D"/>
    <w:multiLevelType w:val="singleLevel"/>
    <w:tmpl w:val="FFFFFF7D"/>
    <w:lvl w:ilvl="0" w:tentative="0">
      <w:start w:val="1"/>
      <w:numFmt w:val="decimal"/>
      <w:pStyle w:val="47"/>
      <w:lvlText w:val="%1."/>
      <w:lvlJc w:val="left"/>
      <w:pPr>
        <w:tabs>
          <w:tab w:val="left" w:pos="1440"/>
        </w:tabs>
        <w:ind w:left="1440" w:hanging="360"/>
      </w:pPr>
    </w:lvl>
  </w:abstractNum>
  <w:abstractNum w:abstractNumId="2">
    <w:nsid w:val="FFFFFF7E"/>
    <w:multiLevelType w:val="singleLevel"/>
    <w:tmpl w:val="FFFFFF7E"/>
    <w:lvl w:ilvl="0" w:tentative="0">
      <w:start w:val="1"/>
      <w:numFmt w:val="decimal"/>
      <w:pStyle w:val="36"/>
      <w:lvlText w:val="%1."/>
      <w:lvlJc w:val="left"/>
      <w:pPr>
        <w:tabs>
          <w:tab w:val="left" w:pos="1080"/>
        </w:tabs>
        <w:ind w:left="1080" w:hanging="360"/>
      </w:pPr>
    </w:lvl>
  </w:abstractNum>
  <w:abstractNum w:abstractNumId="3">
    <w:nsid w:val="FFFFFF7F"/>
    <w:multiLevelType w:val="singleLevel"/>
    <w:tmpl w:val="FFFFFF7F"/>
    <w:lvl w:ilvl="0" w:tentative="0">
      <w:start w:val="1"/>
      <w:numFmt w:val="decimal"/>
      <w:pStyle w:val="14"/>
      <w:lvlText w:val="%1."/>
      <w:lvlJc w:val="left"/>
      <w:pPr>
        <w:tabs>
          <w:tab w:val="left" w:pos="720"/>
        </w:tabs>
        <w:ind w:left="720" w:hanging="360"/>
      </w:pPr>
    </w:lvl>
  </w:abstractNum>
  <w:abstractNum w:abstractNumId="4">
    <w:nsid w:val="FFFFFF80"/>
    <w:multiLevelType w:val="singleLevel"/>
    <w:tmpl w:val="FFFFFF80"/>
    <w:lvl w:ilvl="0" w:tentative="0">
      <w:start w:val="1"/>
      <w:numFmt w:val="bullet"/>
      <w:pStyle w:val="46"/>
      <w:lvlText w:val=""/>
      <w:lvlJc w:val="left"/>
      <w:pPr>
        <w:tabs>
          <w:tab w:val="left" w:pos="1800"/>
        </w:tabs>
        <w:ind w:left="1800" w:hanging="360"/>
      </w:pPr>
      <w:rPr>
        <w:rFonts w:hint="default" w:ascii="Symbol" w:hAnsi="Symbol"/>
      </w:rPr>
    </w:lvl>
  </w:abstractNum>
  <w:abstractNum w:abstractNumId="5">
    <w:nsid w:val="FFFFFF81"/>
    <w:multiLevelType w:val="singleLevel"/>
    <w:tmpl w:val="FFFFFF81"/>
    <w:lvl w:ilvl="0" w:tentative="0">
      <w:start w:val="1"/>
      <w:numFmt w:val="bullet"/>
      <w:pStyle w:val="17"/>
      <w:lvlText w:val=""/>
      <w:lvlJc w:val="left"/>
      <w:pPr>
        <w:tabs>
          <w:tab w:val="left" w:pos="1440"/>
        </w:tabs>
        <w:ind w:left="1440" w:hanging="360"/>
      </w:pPr>
      <w:rPr>
        <w:rFonts w:hint="default" w:ascii="Symbol" w:hAnsi="Symbol"/>
      </w:rPr>
    </w:lvl>
  </w:abstractNum>
  <w:abstractNum w:abstractNumId="6">
    <w:nsid w:val="FFFFFF82"/>
    <w:multiLevelType w:val="singleLevel"/>
    <w:tmpl w:val="FFFFFF82"/>
    <w:lvl w:ilvl="0" w:tentative="0">
      <w:start w:val="1"/>
      <w:numFmt w:val="bullet"/>
      <w:pStyle w:val="33"/>
      <w:lvlText w:val=""/>
      <w:lvlJc w:val="left"/>
      <w:pPr>
        <w:tabs>
          <w:tab w:val="left" w:pos="1080"/>
        </w:tabs>
        <w:ind w:left="1080" w:hanging="360"/>
      </w:pPr>
      <w:rPr>
        <w:rFonts w:hint="default" w:ascii="Symbol" w:hAnsi="Symbol"/>
      </w:rPr>
    </w:lvl>
  </w:abstractNum>
  <w:abstractNum w:abstractNumId="7">
    <w:nsid w:val="FFFFFF83"/>
    <w:multiLevelType w:val="singleLevel"/>
    <w:tmpl w:val="FFFFFF83"/>
    <w:lvl w:ilvl="0" w:tentative="0">
      <w:start w:val="1"/>
      <w:numFmt w:val="bullet"/>
      <w:pStyle w:val="40"/>
      <w:lvlText w:val=""/>
      <w:lvlJc w:val="left"/>
      <w:pPr>
        <w:tabs>
          <w:tab w:val="left" w:pos="720"/>
        </w:tabs>
        <w:ind w:left="720" w:hanging="360"/>
      </w:pPr>
      <w:rPr>
        <w:rFonts w:hint="default" w:ascii="Symbol" w:hAnsi="Symbol"/>
      </w:rPr>
    </w:lvl>
  </w:abstractNum>
  <w:abstractNum w:abstractNumId="8">
    <w:nsid w:val="FFFFFF88"/>
    <w:multiLevelType w:val="singleLevel"/>
    <w:tmpl w:val="FFFFFF88"/>
    <w:lvl w:ilvl="0" w:tentative="0">
      <w:start w:val="1"/>
      <w:numFmt w:val="decimal"/>
      <w:pStyle w:val="20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9">
    <w:nsid w:val="FFFFFF89"/>
    <w:multiLevelType w:val="singleLevel"/>
    <w:tmpl w:val="FFFFFF89"/>
    <w:lvl w:ilvl="0" w:tentative="0">
      <w:start w:val="1"/>
      <w:numFmt w:val="bullet"/>
      <w:pStyle w:val="24"/>
      <w:lvlText w:val=""/>
      <w:lvlJc w:val="left"/>
      <w:pPr>
        <w:tabs>
          <w:tab w:val="left" w:pos="360"/>
        </w:tabs>
        <w:ind w:left="360" w:hanging="360"/>
      </w:pPr>
      <w:rPr>
        <w:rFonts w:hint="default" w:ascii="Symbol" w:hAnsi="Symbol"/>
      </w:rPr>
    </w:lvl>
  </w:abstractNum>
  <w:num w:numId="1">
    <w:abstractNumId w:val="3"/>
  </w:num>
  <w:num w:numId="2">
    <w:abstractNumId w:val="5"/>
  </w:num>
  <w:num w:numId="3">
    <w:abstractNumId w:val="8"/>
  </w:num>
  <w:num w:numId="4">
    <w:abstractNumId w:val="9"/>
  </w:num>
  <w:num w:numId="5">
    <w:abstractNumId w:val="6"/>
  </w:num>
  <w:num w:numId="6">
    <w:abstractNumId w:val="2"/>
  </w:num>
  <w:num w:numId="7">
    <w:abstractNumId w:val="7"/>
  </w:num>
  <w:num w:numId="8">
    <w:abstractNumId w:val="4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ocumentProtection w:enforcement="0"/>
  <w:defaultTabStop w:val="720"/>
  <w:characterSpacingControl w:val="doNotCompress"/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030F"/>
    <w:rsid w:val="00011A36"/>
    <w:rsid w:val="00015F74"/>
    <w:rsid w:val="00065EBD"/>
    <w:rsid w:val="00066D0C"/>
    <w:rsid w:val="00083B44"/>
    <w:rsid w:val="000850DC"/>
    <w:rsid w:val="00085B2F"/>
    <w:rsid w:val="000C07BF"/>
    <w:rsid w:val="000C2771"/>
    <w:rsid w:val="000D46F4"/>
    <w:rsid w:val="000F0DCE"/>
    <w:rsid w:val="000F6BE3"/>
    <w:rsid w:val="00112C5B"/>
    <w:rsid w:val="00114193"/>
    <w:rsid w:val="00115A38"/>
    <w:rsid w:val="0011687B"/>
    <w:rsid w:val="00124F82"/>
    <w:rsid w:val="00126024"/>
    <w:rsid w:val="0016337A"/>
    <w:rsid w:val="00164269"/>
    <w:rsid w:val="00167A72"/>
    <w:rsid w:val="001A1BDE"/>
    <w:rsid w:val="001B13CE"/>
    <w:rsid w:val="001F0876"/>
    <w:rsid w:val="001F167C"/>
    <w:rsid w:val="001F5E91"/>
    <w:rsid w:val="002077B9"/>
    <w:rsid w:val="0024780E"/>
    <w:rsid w:val="00262D72"/>
    <w:rsid w:val="00282A65"/>
    <w:rsid w:val="00294FBB"/>
    <w:rsid w:val="002A1C18"/>
    <w:rsid w:val="002C030F"/>
    <w:rsid w:val="002E1CF9"/>
    <w:rsid w:val="002F0FB6"/>
    <w:rsid w:val="0031671A"/>
    <w:rsid w:val="00331D75"/>
    <w:rsid w:val="00354C3D"/>
    <w:rsid w:val="00355362"/>
    <w:rsid w:val="0036362A"/>
    <w:rsid w:val="00363E44"/>
    <w:rsid w:val="003659A8"/>
    <w:rsid w:val="003669F9"/>
    <w:rsid w:val="00392402"/>
    <w:rsid w:val="00393BAB"/>
    <w:rsid w:val="003956BF"/>
    <w:rsid w:val="00395E86"/>
    <w:rsid w:val="003A2FD8"/>
    <w:rsid w:val="003B40E6"/>
    <w:rsid w:val="003E74FB"/>
    <w:rsid w:val="003F5904"/>
    <w:rsid w:val="003F6E14"/>
    <w:rsid w:val="00405336"/>
    <w:rsid w:val="00433DC7"/>
    <w:rsid w:val="00435ABE"/>
    <w:rsid w:val="004571D5"/>
    <w:rsid w:val="00461D81"/>
    <w:rsid w:val="0046356B"/>
    <w:rsid w:val="00477182"/>
    <w:rsid w:val="004779CB"/>
    <w:rsid w:val="004A6F57"/>
    <w:rsid w:val="004D0135"/>
    <w:rsid w:val="004E42D8"/>
    <w:rsid w:val="004E7BA2"/>
    <w:rsid w:val="004F7EDF"/>
    <w:rsid w:val="005001AC"/>
    <w:rsid w:val="00527D71"/>
    <w:rsid w:val="00533910"/>
    <w:rsid w:val="00547790"/>
    <w:rsid w:val="005520A8"/>
    <w:rsid w:val="005607DD"/>
    <w:rsid w:val="0056706F"/>
    <w:rsid w:val="00573911"/>
    <w:rsid w:val="005A2646"/>
    <w:rsid w:val="005A558C"/>
    <w:rsid w:val="005B4E03"/>
    <w:rsid w:val="005D712F"/>
    <w:rsid w:val="005E28F8"/>
    <w:rsid w:val="005E6513"/>
    <w:rsid w:val="005F6C7C"/>
    <w:rsid w:val="00605ABA"/>
    <w:rsid w:val="00607E8E"/>
    <w:rsid w:val="00632CA3"/>
    <w:rsid w:val="00651114"/>
    <w:rsid w:val="00664560"/>
    <w:rsid w:val="00670299"/>
    <w:rsid w:val="00691985"/>
    <w:rsid w:val="00697611"/>
    <w:rsid w:val="006A1B64"/>
    <w:rsid w:val="006B1DEA"/>
    <w:rsid w:val="006C7647"/>
    <w:rsid w:val="007108F5"/>
    <w:rsid w:val="00713E5B"/>
    <w:rsid w:val="007402FC"/>
    <w:rsid w:val="007411A1"/>
    <w:rsid w:val="00746BB4"/>
    <w:rsid w:val="00793072"/>
    <w:rsid w:val="007C1C1A"/>
    <w:rsid w:val="007C45B3"/>
    <w:rsid w:val="007E2786"/>
    <w:rsid w:val="00804AE6"/>
    <w:rsid w:val="00807D35"/>
    <w:rsid w:val="008218C4"/>
    <w:rsid w:val="00867A98"/>
    <w:rsid w:val="00870867"/>
    <w:rsid w:val="00885C9B"/>
    <w:rsid w:val="00891EBA"/>
    <w:rsid w:val="008B2EF4"/>
    <w:rsid w:val="008D5D2A"/>
    <w:rsid w:val="008D793C"/>
    <w:rsid w:val="00914B63"/>
    <w:rsid w:val="009354F3"/>
    <w:rsid w:val="009447DC"/>
    <w:rsid w:val="00945471"/>
    <w:rsid w:val="0094699E"/>
    <w:rsid w:val="00950234"/>
    <w:rsid w:val="00952412"/>
    <w:rsid w:val="00961BA5"/>
    <w:rsid w:val="009743A9"/>
    <w:rsid w:val="009A5287"/>
    <w:rsid w:val="009A7C5F"/>
    <w:rsid w:val="009B2AC5"/>
    <w:rsid w:val="009B7984"/>
    <w:rsid w:val="009F4BED"/>
    <w:rsid w:val="009F7D93"/>
    <w:rsid w:val="00A02E0C"/>
    <w:rsid w:val="00A1351B"/>
    <w:rsid w:val="00A3403B"/>
    <w:rsid w:val="00A51A12"/>
    <w:rsid w:val="00A53A78"/>
    <w:rsid w:val="00A627D4"/>
    <w:rsid w:val="00A673B3"/>
    <w:rsid w:val="00A74DA2"/>
    <w:rsid w:val="00A77632"/>
    <w:rsid w:val="00AB399E"/>
    <w:rsid w:val="00AC59D0"/>
    <w:rsid w:val="00AD16B1"/>
    <w:rsid w:val="00AD499C"/>
    <w:rsid w:val="00AF31A0"/>
    <w:rsid w:val="00B36869"/>
    <w:rsid w:val="00B4283E"/>
    <w:rsid w:val="00B43B31"/>
    <w:rsid w:val="00B47CFA"/>
    <w:rsid w:val="00B574A3"/>
    <w:rsid w:val="00B57F00"/>
    <w:rsid w:val="00B63245"/>
    <w:rsid w:val="00B73C69"/>
    <w:rsid w:val="00B77B2A"/>
    <w:rsid w:val="00B82C22"/>
    <w:rsid w:val="00B93DBA"/>
    <w:rsid w:val="00B9440A"/>
    <w:rsid w:val="00BB2D2A"/>
    <w:rsid w:val="00BC290E"/>
    <w:rsid w:val="00BC3139"/>
    <w:rsid w:val="00BC3E04"/>
    <w:rsid w:val="00BD3203"/>
    <w:rsid w:val="00BD58CF"/>
    <w:rsid w:val="00BE1471"/>
    <w:rsid w:val="00BF0C92"/>
    <w:rsid w:val="00C04CC1"/>
    <w:rsid w:val="00C4096C"/>
    <w:rsid w:val="00C50C6D"/>
    <w:rsid w:val="00C600D9"/>
    <w:rsid w:val="00C92B22"/>
    <w:rsid w:val="00C954DD"/>
    <w:rsid w:val="00CC1384"/>
    <w:rsid w:val="00CD3720"/>
    <w:rsid w:val="00CF1848"/>
    <w:rsid w:val="00CF5C2F"/>
    <w:rsid w:val="00D04BCF"/>
    <w:rsid w:val="00D11A56"/>
    <w:rsid w:val="00D143D9"/>
    <w:rsid w:val="00D30C95"/>
    <w:rsid w:val="00D51C15"/>
    <w:rsid w:val="00D5511B"/>
    <w:rsid w:val="00D766F1"/>
    <w:rsid w:val="00DA781B"/>
    <w:rsid w:val="00DD2E17"/>
    <w:rsid w:val="00DF7D88"/>
    <w:rsid w:val="00E257C8"/>
    <w:rsid w:val="00E40A10"/>
    <w:rsid w:val="00E41512"/>
    <w:rsid w:val="00E4519A"/>
    <w:rsid w:val="00E605C2"/>
    <w:rsid w:val="00E60828"/>
    <w:rsid w:val="00E853D5"/>
    <w:rsid w:val="00E9773B"/>
    <w:rsid w:val="00EA6F42"/>
    <w:rsid w:val="00EC13A3"/>
    <w:rsid w:val="00EC7C85"/>
    <w:rsid w:val="00ED2CBE"/>
    <w:rsid w:val="00F125EE"/>
    <w:rsid w:val="00F12E98"/>
    <w:rsid w:val="00F22029"/>
    <w:rsid w:val="00F515FB"/>
    <w:rsid w:val="00F630EA"/>
    <w:rsid w:val="00F7007E"/>
    <w:rsid w:val="00F73193"/>
    <w:rsid w:val="00F74F95"/>
    <w:rsid w:val="00F80705"/>
    <w:rsid w:val="00F94383"/>
    <w:rsid w:val="00FA1481"/>
    <w:rsid w:val="00FE569B"/>
    <w:rsid w:val="00FF04E3"/>
    <w:rsid w:val="00FF5E92"/>
    <w:rsid w:val="49592D5B"/>
    <w:rsid w:val="4DDC6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Theme="minorEastAsia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name="heading 1"/>
    <w:lsdException w:qFormat="1" w:unhideWhenUsed="0" w:uiPriority="0" w:name="heading 2"/>
    <w:lsdException w:qFormat="1" w:unhideWhenUsed="0" w:uiPriority="0" w:name="heading 3"/>
    <w:lsdException w:qFormat="1" w:unhideWhenUsed="0" w:uiPriority="0" w:name="heading 4"/>
    <w:lsdException w:qFormat="1" w:unhideWhenUsed="0" w:uiPriority="0" w:name="heading 5"/>
    <w:lsdException w:qFormat="1" w:unhideWhenUsed="0" w:uiPriority="0" w:name="heading 6"/>
    <w:lsdException w:qFormat="1" w:unhideWhenUsed="0" w:uiPriority="0" w:name="heading 7"/>
    <w:lsdException w:qFormat="1" w:unhideWhenUsed="0" w:uiPriority="0" w:name="heading 8"/>
    <w:lsdException w:qFormat="1" w:unhideWhenUsed="0" w:uiPriority="0" w:name="heading 9"/>
    <w:lsdException w:qFormat="1" w:unhideWhenUsed="0" w:uiPriority="0" w:name="index 1"/>
    <w:lsdException w:qFormat="1" w:unhideWhenUsed="0" w:uiPriority="0" w:name="index 2"/>
    <w:lsdException w:unhideWhenUsed="0" w:uiPriority="0" w:name="index 3"/>
    <w:lsdException w:qFormat="1" w:unhideWhenUsed="0" w:uiPriority="0" w:name="index 4"/>
    <w:lsdException w:qFormat="1" w:unhideWhenUsed="0" w:uiPriority="0" w:name="index 5"/>
    <w:lsdException w:qFormat="1" w:unhideWhenUsed="0" w:uiPriority="0" w:name="index 6"/>
    <w:lsdException w:unhideWhenUsed="0" w:uiPriority="0" w:name="index 7"/>
    <w:lsdException w:qFormat="1" w:unhideWhenUsed="0" w:uiPriority="0" w:name="index 8"/>
    <w:lsdException w:qFormat="1" w:unhideWhenUsed="0" w:uiPriority="0" w:name="index 9"/>
    <w:lsdException w:qFormat="1" w:unhideWhenUsed="0" w:uiPriority="0" w:name="toc 1"/>
    <w:lsdException w:unhideWhenUsed="0" w:uiPriority="0" w:name="toc 2"/>
    <w:lsdException w:unhideWhenUsed="0" w:uiPriority="0" w:name="toc 3"/>
    <w:lsdException w:unhideWhenUsed="0" w:uiPriority="0" w:name="toc 4"/>
    <w:lsdException w:qFormat="1" w:unhideWhenUsed="0" w:uiPriority="0" w:name="toc 5"/>
    <w:lsdException w:unhideWhenUsed="0" w:uiPriority="0" w:name="toc 6"/>
    <w:lsdException w:unhideWhenUsed="0" w:uiPriority="0" w:name="toc 7"/>
    <w:lsdException w:unhideWhenUsed="0" w:uiPriority="0" w:name="toc 8"/>
    <w:lsdException w:qFormat="1" w:unhideWhenUsed="0" w:uiPriority="0" w:name="toc 9"/>
    <w:lsdException w:unhideWhenUsed="0" w:uiPriority="0" w:name="Normal Indent"/>
    <w:lsdException w:qFormat="1" w:unhideWhenUsed="0" w:uiPriority="0" w:name="footnote text"/>
    <w:lsdException w:qFormat="1" w:unhideWhenUsed="0" w:uiPriority="0" w:name="annotation text"/>
    <w:lsdException w:qFormat="1" w:unhideWhenUsed="0" w:uiPriority="0" w:name="header"/>
    <w:lsdException w:qFormat="1" w:unhideWhenUsed="0" w:uiPriority="0" w:name="footer"/>
    <w:lsdException w:qFormat="1" w:unhideWhenUsed="0" w:uiPriority="0" w:name="index heading"/>
    <w:lsdException w:qFormat="1" w:unhideWhenUsed="0" w:uiPriority="0" w:name="caption"/>
    <w:lsdException w:qFormat="1" w:unhideWhenUsed="0" w:uiPriority="0" w:name="table of figures"/>
    <w:lsdException w:qFormat="1" w:unhideWhenUsed="0" w:uiPriority="0" w:name="envelope address"/>
    <w:lsdException w:qFormat="1" w:unhideWhenUsed="0" w:uiPriority="0" w:name="envelope return"/>
    <w:lsdException w:uiPriority="0" w:name="footnote reference"/>
    <w:lsdException w:qFormat="1" w:uiPriority="0" w:name="annotation reference"/>
    <w:lsdException w:uiPriority="0" w:name="line number"/>
    <w:lsdException w:qFormat="1" w:unhideWhenUsed="0" w:uiPriority="0" w:name="page number"/>
    <w:lsdException w:uiPriority="0" w:name="endnote reference"/>
    <w:lsdException w:qFormat="1" w:unhideWhenUsed="0" w:uiPriority="0" w:name="endnote text"/>
    <w:lsdException w:qFormat="1" w:unhideWhenUsed="0" w:uiPriority="0" w:name="table of authorities"/>
    <w:lsdException w:unhideWhenUsed="0" w:uiPriority="0" w:name="macro"/>
    <w:lsdException w:qFormat="1" w:unhideWhenUsed="0" w:uiPriority="0" w:name="toa heading"/>
    <w:lsdException w:qFormat="1" w:unhideWhenUsed="0" w:uiPriority="0" w:name="List"/>
    <w:lsdException w:qFormat="1" w:unhideWhenUsed="0" w:uiPriority="0" w:name="List Bullet"/>
    <w:lsdException w:unhideWhenUsed="0" w:uiPriority="0" w:name="List Number"/>
    <w:lsdException w:qFormat="1" w:unhideWhenUsed="0" w:uiPriority="0" w:name="List 2"/>
    <w:lsdException w:qFormat="1" w:unhideWhenUsed="0" w:uiPriority="0" w:name="List 3"/>
    <w:lsdException w:qFormat="1" w:unhideWhenUsed="0" w:uiPriority="0" w:name="List 4"/>
    <w:lsdException w:qFormat="1" w:unhideWhenUsed="0" w:uiPriority="0" w:name="List 5"/>
    <w:lsdException w:qFormat="1" w:unhideWhenUsed="0" w:uiPriority="0" w:name="List Bullet 2"/>
    <w:lsdException w:qFormat="1" w:unhideWhenUsed="0" w:uiPriority="0" w:name="List Bullet 3"/>
    <w:lsdException w:qFormat="1" w:unhideWhenUsed="0" w:uiPriority="0" w:name="List Bullet 4"/>
    <w:lsdException w:qFormat="1" w:unhideWhenUsed="0" w:uiPriority="0" w:name="List Bullet 5"/>
    <w:lsdException w:unhideWhenUsed="0" w:uiPriority="0" w:name="List Number 2"/>
    <w:lsdException w:qFormat="1" w:unhideWhenUsed="0" w:uiPriority="0" w:name="List Number 3"/>
    <w:lsdException w:qFormat="1" w:unhideWhenUsed="0" w:uiPriority="0" w:name="List Number 4"/>
    <w:lsdException w:unhideWhenUsed="0" w:uiPriority="0" w:name="List Number 5"/>
    <w:lsdException w:qFormat="1" w:unhideWhenUsed="0" w:uiPriority="0" w:name="Title"/>
    <w:lsdException w:unhideWhenUsed="0" w:uiPriority="0" w:name="Closing"/>
    <w:lsdException w:unhideWhenUsed="0" w:uiPriority="0" w:name="Signature"/>
    <w:lsdException w:qFormat="1" w:uiPriority="1" w:name="Default Paragraph Font"/>
    <w:lsdException w:qFormat="1" w:unhideWhenUsed="0" w:uiPriority="0" w:name="Body Text"/>
    <w:lsdException w:unhideWhenUsed="0" w:uiPriority="0" w:name="Body Text Indent"/>
    <w:lsdException w:qFormat="1" w:unhideWhenUsed="0" w:uiPriority="0" w:name="List Continue"/>
    <w:lsdException w:qFormat="1" w:unhideWhenUsed="0" w:uiPriority="0" w:name="List Continue 2"/>
    <w:lsdException w:qFormat="1" w:unhideWhenUsed="0" w:uiPriority="0" w:name="List Continue 3"/>
    <w:lsdException w:qFormat="1" w:unhideWhenUsed="0" w:uiPriority="0" w:name="List Continue 4"/>
    <w:lsdException w:unhideWhenUsed="0" w:uiPriority="0" w:name="List Continue 5"/>
    <w:lsdException w:qFormat="1" w:unhideWhenUsed="0" w:uiPriority="0" w:name="Message Header"/>
    <w:lsdException w:qFormat="1" w:unhideWhenUsed="0" w:uiPriority="0" w:name="Subtitle"/>
    <w:lsdException w:unhideWhenUsed="0" w:uiPriority="0" w:name="Salutation"/>
    <w:lsdException w:qFormat="1" w:unhideWhenUsed="0" w:uiPriority="0" w:name="Date"/>
    <w:lsdException w:unhideWhenUsed="0" w:uiPriority="0" w:name="Body Text First Indent"/>
    <w:lsdException w:unhideWhenUsed="0" w:uiPriority="0" w:name="Body Text First Indent 2"/>
    <w:lsdException w:unhideWhenUsed="0" w:uiPriority="0" w:name="Note Heading"/>
    <w:lsdException w:qFormat="1" w:unhideWhenUsed="0" w:uiPriority="0" w:name="Body Text 2"/>
    <w:lsdException w:unhideWhenUsed="0" w:uiPriority="0" w:name="Body Text 3"/>
    <w:lsdException w:unhideWhenUsed="0" w:uiPriority="0" w:name="Body Text Indent 2"/>
    <w:lsdException w:unhideWhenUsed="0" w:uiPriority="0" w:name="Body Text Indent 3"/>
    <w:lsdException w:qFormat="1" w:unhideWhenUsed="0" w:uiPriority="0" w:name="Block Text"/>
    <w:lsdException w:qFormat="1" w:unhideWhenUsed="0" w:uiPriority="0" w:name="Hyperlink"/>
    <w:lsdException w:qFormat="1" w:uiPriority="0" w:name="FollowedHyperlink"/>
    <w:lsdException w:qFormat="1" w:unhideWhenUsed="0" w:uiPriority="0" w:name="Strong"/>
    <w:lsdException w:qFormat="1" w:unhideWhenUsed="0" w:uiPriority="0" w:name="Emphasis"/>
    <w:lsdException w:unhideWhenUsed="0" w:uiPriority="0" w:name="Document Map"/>
    <w:lsdException w:unhideWhenUsed="0" w:uiPriority="0" w:name="Plain Text"/>
    <w:lsdException w:unhideWhenUsed="0" w:uiPriority="0" w:name="E-mail Signature"/>
    <w:lsdException w:unhideWhenUsed="0" w:uiPriority="0" w:name="Normal (Web)"/>
    <w:lsdException w:uiPriority="0" w:name="HTML Acronym"/>
    <w:lsdException w:qFormat="1" w:unhideWhenUsed="0"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qFormat="1" w:unhideWhenUsed="0"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nhideWhenUsed="0"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name="Balloon Text"/>
    <w:lsdException w:unhideWhenUsed="0" w:uiPriority="0" w:semiHidden="0" w:name="Table Grid"/>
    <w:lsdException w:uiPriority="0" w:name="Table Theme"/>
    <w:lsdException w:qFormat="1" w:unhideWhenUsed="0" w:uiPriority="1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name="List Paragraph"/>
    <w:lsdException w:qFormat="1" w:unhideWhenUsed="0" w:uiPriority="29" w:name="Quote"/>
    <w:lsdException w:qFormat="1" w:unhideWhenUsed="0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lang w:val="en-US" w:eastAsia="en-US" w:bidi="ar-SA"/>
    </w:rPr>
  </w:style>
  <w:style w:type="paragraph" w:styleId="3">
    <w:name w:val="heading 1"/>
    <w:basedOn w:val="1"/>
    <w:next w:val="1"/>
    <w:link w:val="94"/>
    <w:semiHidden/>
    <w:qFormat/>
    <w:uiPriority w:val="0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4">
    <w:name w:val="heading 2"/>
    <w:basedOn w:val="1"/>
    <w:next w:val="1"/>
    <w:link w:val="95"/>
    <w:semiHidden/>
    <w:qFormat/>
    <w:uiPriority w:val="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5">
    <w:name w:val="heading 3"/>
    <w:basedOn w:val="1"/>
    <w:next w:val="1"/>
    <w:semiHidden/>
    <w:qFormat/>
    <w:uiPriority w:val="0"/>
    <w:pPr>
      <w:keepNext/>
      <w:spacing w:line="480" w:lineRule="auto"/>
      <w:outlineLvl w:val="2"/>
    </w:pPr>
    <w:rPr>
      <w:rFonts w:ascii="Times" w:hAnsi="Times" w:eastAsia="Times"/>
      <w:b/>
    </w:rPr>
  </w:style>
  <w:style w:type="paragraph" w:styleId="6">
    <w:name w:val="heading 4"/>
    <w:basedOn w:val="1"/>
    <w:next w:val="1"/>
    <w:semiHidden/>
    <w:qFormat/>
    <w:uiPriority w:val="0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7">
    <w:name w:val="heading 5"/>
    <w:basedOn w:val="1"/>
    <w:next w:val="1"/>
    <w:link w:val="96"/>
    <w:semiHidden/>
    <w:qFormat/>
    <w:uiPriority w:val="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8">
    <w:name w:val="heading 6"/>
    <w:basedOn w:val="1"/>
    <w:next w:val="1"/>
    <w:link w:val="97"/>
    <w:semiHidden/>
    <w:qFormat/>
    <w:uiPriority w:val="0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9">
    <w:name w:val="heading 7"/>
    <w:basedOn w:val="1"/>
    <w:next w:val="1"/>
    <w:link w:val="98"/>
    <w:semiHidden/>
    <w:qFormat/>
    <w:uiPriority w:val="0"/>
    <w:pPr>
      <w:spacing w:before="240" w:after="60"/>
      <w:outlineLvl w:val="6"/>
    </w:pPr>
    <w:rPr>
      <w:rFonts w:ascii="Calibri" w:hAnsi="Calibri"/>
      <w:szCs w:val="24"/>
    </w:rPr>
  </w:style>
  <w:style w:type="paragraph" w:styleId="10">
    <w:name w:val="heading 8"/>
    <w:basedOn w:val="1"/>
    <w:next w:val="1"/>
    <w:link w:val="99"/>
    <w:semiHidden/>
    <w:qFormat/>
    <w:uiPriority w:val="0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11">
    <w:name w:val="heading 9"/>
    <w:basedOn w:val="1"/>
    <w:next w:val="1"/>
    <w:link w:val="100"/>
    <w:semiHidden/>
    <w:qFormat/>
    <w:uiPriority w:val="0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89">
    <w:name w:val="Default Paragraph Font"/>
    <w:semiHidden/>
    <w:unhideWhenUsed/>
    <w:qFormat/>
    <w:uiPriority w:val="1"/>
  </w:style>
  <w:style w:type="table" w:default="1" w:styleId="8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macro"/>
    <w:link w:val="130"/>
    <w:semiHidden/>
    <w:uiPriority w:val="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 w:eastAsiaTheme="minorEastAsia"/>
      <w:lang w:val="en-US" w:eastAsia="en-US" w:bidi="ar-SA"/>
    </w:rPr>
  </w:style>
  <w:style w:type="paragraph" w:styleId="12">
    <w:name w:val="List 3"/>
    <w:basedOn w:val="1"/>
    <w:semiHidden/>
    <w:qFormat/>
    <w:uiPriority w:val="0"/>
    <w:pPr>
      <w:ind w:left="1080" w:hanging="360"/>
      <w:contextualSpacing/>
    </w:pPr>
  </w:style>
  <w:style w:type="paragraph" w:styleId="13">
    <w:name w:val="toc 7"/>
    <w:basedOn w:val="1"/>
    <w:next w:val="1"/>
    <w:autoRedefine/>
    <w:semiHidden/>
    <w:uiPriority w:val="0"/>
    <w:pPr>
      <w:ind w:left="1440"/>
    </w:pPr>
  </w:style>
  <w:style w:type="paragraph" w:styleId="14">
    <w:name w:val="List Number 2"/>
    <w:basedOn w:val="1"/>
    <w:semiHidden/>
    <w:uiPriority w:val="0"/>
    <w:pPr>
      <w:numPr>
        <w:ilvl w:val="0"/>
        <w:numId w:val="1"/>
      </w:numPr>
      <w:contextualSpacing/>
    </w:pPr>
  </w:style>
  <w:style w:type="paragraph" w:styleId="15">
    <w:name w:val="table of authorities"/>
    <w:basedOn w:val="1"/>
    <w:next w:val="1"/>
    <w:semiHidden/>
    <w:qFormat/>
    <w:uiPriority w:val="0"/>
    <w:pPr>
      <w:ind w:left="240" w:hanging="240"/>
    </w:pPr>
  </w:style>
  <w:style w:type="paragraph" w:styleId="16">
    <w:name w:val="Note Heading"/>
    <w:basedOn w:val="1"/>
    <w:next w:val="1"/>
    <w:link w:val="133"/>
    <w:semiHidden/>
    <w:uiPriority w:val="0"/>
  </w:style>
  <w:style w:type="paragraph" w:styleId="17">
    <w:name w:val="List Bullet 4"/>
    <w:basedOn w:val="1"/>
    <w:semiHidden/>
    <w:qFormat/>
    <w:uiPriority w:val="0"/>
    <w:pPr>
      <w:numPr>
        <w:ilvl w:val="0"/>
        <w:numId w:val="2"/>
      </w:numPr>
      <w:contextualSpacing/>
    </w:pPr>
  </w:style>
  <w:style w:type="paragraph" w:styleId="18">
    <w:name w:val="index 8"/>
    <w:basedOn w:val="1"/>
    <w:next w:val="1"/>
    <w:autoRedefine/>
    <w:semiHidden/>
    <w:qFormat/>
    <w:uiPriority w:val="0"/>
    <w:pPr>
      <w:ind w:left="1920" w:hanging="240"/>
    </w:pPr>
  </w:style>
  <w:style w:type="paragraph" w:styleId="19">
    <w:name w:val="E-mail Signature"/>
    <w:basedOn w:val="1"/>
    <w:link w:val="120"/>
    <w:semiHidden/>
    <w:uiPriority w:val="0"/>
  </w:style>
  <w:style w:type="paragraph" w:styleId="20">
    <w:name w:val="List Number"/>
    <w:basedOn w:val="1"/>
    <w:semiHidden/>
    <w:uiPriority w:val="0"/>
    <w:pPr>
      <w:numPr>
        <w:ilvl w:val="0"/>
        <w:numId w:val="3"/>
      </w:numPr>
      <w:contextualSpacing/>
    </w:pPr>
  </w:style>
  <w:style w:type="paragraph" w:styleId="21">
    <w:name w:val="Normal Indent"/>
    <w:basedOn w:val="1"/>
    <w:semiHidden/>
    <w:uiPriority w:val="0"/>
    <w:pPr>
      <w:ind w:left="720"/>
    </w:pPr>
  </w:style>
  <w:style w:type="paragraph" w:styleId="22">
    <w:name w:val="caption"/>
    <w:basedOn w:val="1"/>
    <w:next w:val="1"/>
    <w:semiHidden/>
    <w:qFormat/>
    <w:uiPriority w:val="0"/>
    <w:rPr>
      <w:b/>
      <w:bCs/>
      <w:sz w:val="20"/>
    </w:rPr>
  </w:style>
  <w:style w:type="paragraph" w:styleId="23">
    <w:name w:val="index 5"/>
    <w:basedOn w:val="1"/>
    <w:next w:val="1"/>
    <w:autoRedefine/>
    <w:semiHidden/>
    <w:qFormat/>
    <w:uiPriority w:val="0"/>
    <w:pPr>
      <w:ind w:left="1200" w:hanging="240"/>
    </w:pPr>
  </w:style>
  <w:style w:type="paragraph" w:styleId="24">
    <w:name w:val="List Bullet"/>
    <w:basedOn w:val="1"/>
    <w:semiHidden/>
    <w:qFormat/>
    <w:uiPriority w:val="0"/>
    <w:pPr>
      <w:numPr>
        <w:ilvl w:val="0"/>
        <w:numId w:val="4"/>
      </w:numPr>
      <w:contextualSpacing/>
    </w:pPr>
  </w:style>
  <w:style w:type="paragraph" w:styleId="25">
    <w:name w:val="envelope address"/>
    <w:basedOn w:val="1"/>
    <w:semiHidden/>
    <w:qFormat/>
    <w:uiPriority w:val="0"/>
    <w:pPr>
      <w:framePr w:w="7920" w:h="1980" w:hRule="exact" w:hSpace="180" w:wrap="auto" w:vAnchor="margin" w:hAnchor="page" w:xAlign="center" w:yAlign="bottom"/>
      <w:ind w:left="2880"/>
    </w:pPr>
    <w:rPr>
      <w:rFonts w:ascii="Cambria" w:hAnsi="Cambria"/>
      <w:szCs w:val="24"/>
    </w:rPr>
  </w:style>
  <w:style w:type="paragraph" w:styleId="26">
    <w:name w:val="Document Map"/>
    <w:basedOn w:val="1"/>
    <w:link w:val="119"/>
    <w:semiHidden/>
    <w:uiPriority w:val="0"/>
    <w:rPr>
      <w:rFonts w:ascii="Tahoma" w:hAnsi="Tahoma" w:cs="Tahoma"/>
      <w:sz w:val="16"/>
      <w:szCs w:val="16"/>
    </w:rPr>
  </w:style>
  <w:style w:type="paragraph" w:styleId="27">
    <w:name w:val="toa heading"/>
    <w:basedOn w:val="1"/>
    <w:next w:val="1"/>
    <w:semiHidden/>
    <w:qFormat/>
    <w:uiPriority w:val="0"/>
    <w:pPr>
      <w:spacing w:before="120"/>
    </w:pPr>
    <w:rPr>
      <w:rFonts w:ascii="Cambria" w:hAnsi="Cambria"/>
      <w:b/>
      <w:bCs/>
      <w:szCs w:val="24"/>
    </w:rPr>
  </w:style>
  <w:style w:type="paragraph" w:styleId="28">
    <w:name w:val="annotation text"/>
    <w:basedOn w:val="1"/>
    <w:link w:val="116"/>
    <w:semiHidden/>
    <w:qFormat/>
    <w:uiPriority w:val="0"/>
    <w:rPr>
      <w:sz w:val="20"/>
    </w:rPr>
  </w:style>
  <w:style w:type="paragraph" w:styleId="29">
    <w:name w:val="index 6"/>
    <w:basedOn w:val="1"/>
    <w:next w:val="1"/>
    <w:autoRedefine/>
    <w:semiHidden/>
    <w:qFormat/>
    <w:uiPriority w:val="0"/>
    <w:pPr>
      <w:ind w:left="1440" w:hanging="240"/>
    </w:pPr>
  </w:style>
  <w:style w:type="paragraph" w:styleId="30">
    <w:name w:val="Salutation"/>
    <w:basedOn w:val="1"/>
    <w:next w:val="1"/>
    <w:link w:val="137"/>
    <w:semiHidden/>
    <w:uiPriority w:val="0"/>
  </w:style>
  <w:style w:type="paragraph" w:styleId="31">
    <w:name w:val="Body Text 3"/>
    <w:basedOn w:val="1"/>
    <w:link w:val="109"/>
    <w:semiHidden/>
    <w:uiPriority w:val="0"/>
    <w:pPr>
      <w:spacing w:after="120"/>
    </w:pPr>
    <w:rPr>
      <w:sz w:val="16"/>
      <w:szCs w:val="16"/>
    </w:rPr>
  </w:style>
  <w:style w:type="paragraph" w:styleId="32">
    <w:name w:val="Closing"/>
    <w:basedOn w:val="1"/>
    <w:link w:val="115"/>
    <w:semiHidden/>
    <w:uiPriority w:val="0"/>
    <w:pPr>
      <w:ind w:left="4320"/>
    </w:pPr>
  </w:style>
  <w:style w:type="paragraph" w:styleId="33">
    <w:name w:val="List Bullet 3"/>
    <w:basedOn w:val="1"/>
    <w:semiHidden/>
    <w:qFormat/>
    <w:uiPriority w:val="0"/>
    <w:pPr>
      <w:numPr>
        <w:ilvl w:val="0"/>
        <w:numId w:val="5"/>
      </w:numPr>
      <w:contextualSpacing/>
    </w:pPr>
  </w:style>
  <w:style w:type="paragraph" w:styleId="34">
    <w:name w:val="Body Text"/>
    <w:basedOn w:val="1"/>
    <w:link w:val="107"/>
    <w:semiHidden/>
    <w:qFormat/>
    <w:uiPriority w:val="0"/>
    <w:pPr>
      <w:spacing w:after="120"/>
    </w:pPr>
  </w:style>
  <w:style w:type="paragraph" w:styleId="35">
    <w:name w:val="Body Text Indent"/>
    <w:basedOn w:val="1"/>
    <w:link w:val="111"/>
    <w:semiHidden/>
    <w:uiPriority w:val="0"/>
    <w:pPr>
      <w:spacing w:after="120"/>
      <w:ind w:left="360"/>
    </w:pPr>
  </w:style>
  <w:style w:type="paragraph" w:styleId="36">
    <w:name w:val="List Number 3"/>
    <w:basedOn w:val="1"/>
    <w:semiHidden/>
    <w:qFormat/>
    <w:uiPriority w:val="0"/>
    <w:pPr>
      <w:numPr>
        <w:ilvl w:val="0"/>
        <w:numId w:val="6"/>
      </w:numPr>
      <w:contextualSpacing/>
    </w:pPr>
  </w:style>
  <w:style w:type="paragraph" w:styleId="37">
    <w:name w:val="List 2"/>
    <w:basedOn w:val="1"/>
    <w:semiHidden/>
    <w:qFormat/>
    <w:uiPriority w:val="0"/>
    <w:pPr>
      <w:ind w:left="720" w:hanging="360"/>
      <w:contextualSpacing/>
    </w:pPr>
  </w:style>
  <w:style w:type="paragraph" w:styleId="38">
    <w:name w:val="List Continue"/>
    <w:basedOn w:val="1"/>
    <w:semiHidden/>
    <w:qFormat/>
    <w:uiPriority w:val="0"/>
    <w:pPr>
      <w:spacing w:after="120"/>
      <w:ind w:left="360"/>
      <w:contextualSpacing/>
    </w:pPr>
  </w:style>
  <w:style w:type="paragraph" w:styleId="39">
    <w:name w:val="Block Text"/>
    <w:basedOn w:val="1"/>
    <w:semiHidden/>
    <w:qFormat/>
    <w:uiPriority w:val="0"/>
    <w:pPr>
      <w:spacing w:after="120"/>
      <w:ind w:left="1440" w:right="1440"/>
    </w:pPr>
  </w:style>
  <w:style w:type="paragraph" w:styleId="40">
    <w:name w:val="List Bullet 2"/>
    <w:basedOn w:val="1"/>
    <w:semiHidden/>
    <w:qFormat/>
    <w:uiPriority w:val="0"/>
    <w:pPr>
      <w:numPr>
        <w:ilvl w:val="0"/>
        <w:numId w:val="7"/>
      </w:numPr>
      <w:contextualSpacing/>
    </w:pPr>
  </w:style>
  <w:style w:type="paragraph" w:styleId="41">
    <w:name w:val="HTML Address"/>
    <w:basedOn w:val="1"/>
    <w:link w:val="125"/>
    <w:semiHidden/>
    <w:qFormat/>
    <w:uiPriority w:val="0"/>
    <w:rPr>
      <w:i/>
      <w:iCs/>
    </w:rPr>
  </w:style>
  <w:style w:type="paragraph" w:styleId="42">
    <w:name w:val="index 4"/>
    <w:basedOn w:val="1"/>
    <w:next w:val="1"/>
    <w:autoRedefine/>
    <w:semiHidden/>
    <w:qFormat/>
    <w:uiPriority w:val="0"/>
    <w:pPr>
      <w:ind w:left="960" w:hanging="240"/>
    </w:pPr>
  </w:style>
  <w:style w:type="paragraph" w:styleId="43">
    <w:name w:val="toc 5"/>
    <w:basedOn w:val="1"/>
    <w:next w:val="1"/>
    <w:autoRedefine/>
    <w:semiHidden/>
    <w:qFormat/>
    <w:uiPriority w:val="0"/>
    <w:pPr>
      <w:ind w:left="960"/>
    </w:pPr>
  </w:style>
  <w:style w:type="paragraph" w:styleId="44">
    <w:name w:val="toc 3"/>
    <w:basedOn w:val="1"/>
    <w:next w:val="1"/>
    <w:autoRedefine/>
    <w:semiHidden/>
    <w:uiPriority w:val="0"/>
    <w:pPr>
      <w:ind w:left="480"/>
    </w:pPr>
  </w:style>
  <w:style w:type="paragraph" w:styleId="45">
    <w:name w:val="Plain Text"/>
    <w:basedOn w:val="1"/>
    <w:link w:val="134"/>
    <w:semiHidden/>
    <w:uiPriority w:val="0"/>
    <w:rPr>
      <w:rFonts w:ascii="Courier New" w:hAnsi="Courier New" w:cs="Courier New"/>
      <w:sz w:val="20"/>
    </w:rPr>
  </w:style>
  <w:style w:type="paragraph" w:styleId="46">
    <w:name w:val="List Bullet 5"/>
    <w:basedOn w:val="1"/>
    <w:semiHidden/>
    <w:qFormat/>
    <w:uiPriority w:val="0"/>
    <w:pPr>
      <w:numPr>
        <w:ilvl w:val="0"/>
        <w:numId w:val="8"/>
      </w:numPr>
      <w:contextualSpacing/>
    </w:pPr>
  </w:style>
  <w:style w:type="paragraph" w:styleId="47">
    <w:name w:val="List Number 4"/>
    <w:basedOn w:val="1"/>
    <w:semiHidden/>
    <w:qFormat/>
    <w:uiPriority w:val="0"/>
    <w:pPr>
      <w:numPr>
        <w:ilvl w:val="0"/>
        <w:numId w:val="9"/>
      </w:numPr>
      <w:contextualSpacing/>
    </w:pPr>
  </w:style>
  <w:style w:type="paragraph" w:styleId="48">
    <w:name w:val="toc 8"/>
    <w:basedOn w:val="1"/>
    <w:next w:val="1"/>
    <w:autoRedefine/>
    <w:semiHidden/>
    <w:uiPriority w:val="0"/>
    <w:pPr>
      <w:ind w:left="1680"/>
    </w:pPr>
  </w:style>
  <w:style w:type="paragraph" w:styleId="49">
    <w:name w:val="index 3"/>
    <w:basedOn w:val="1"/>
    <w:next w:val="1"/>
    <w:autoRedefine/>
    <w:semiHidden/>
    <w:uiPriority w:val="0"/>
    <w:pPr>
      <w:ind w:left="720" w:hanging="240"/>
    </w:pPr>
  </w:style>
  <w:style w:type="paragraph" w:styleId="50">
    <w:name w:val="Date"/>
    <w:basedOn w:val="1"/>
    <w:next w:val="1"/>
    <w:link w:val="118"/>
    <w:semiHidden/>
    <w:qFormat/>
    <w:uiPriority w:val="0"/>
  </w:style>
  <w:style w:type="paragraph" w:styleId="51">
    <w:name w:val="Body Text Indent 2"/>
    <w:basedOn w:val="1"/>
    <w:link w:val="113"/>
    <w:semiHidden/>
    <w:uiPriority w:val="0"/>
    <w:pPr>
      <w:spacing w:after="120" w:line="480" w:lineRule="auto"/>
      <w:ind w:left="360"/>
    </w:pPr>
  </w:style>
  <w:style w:type="paragraph" w:styleId="52">
    <w:name w:val="endnote text"/>
    <w:basedOn w:val="1"/>
    <w:link w:val="121"/>
    <w:semiHidden/>
    <w:qFormat/>
    <w:uiPriority w:val="0"/>
    <w:rPr>
      <w:sz w:val="20"/>
    </w:rPr>
  </w:style>
  <w:style w:type="paragraph" w:styleId="53">
    <w:name w:val="List Continue 5"/>
    <w:basedOn w:val="1"/>
    <w:semiHidden/>
    <w:uiPriority w:val="0"/>
    <w:pPr>
      <w:spacing w:after="120"/>
      <w:ind w:left="1800"/>
      <w:contextualSpacing/>
    </w:pPr>
  </w:style>
  <w:style w:type="paragraph" w:styleId="54">
    <w:name w:val="Balloon Text"/>
    <w:basedOn w:val="1"/>
    <w:link w:val="105"/>
    <w:semiHidden/>
    <w:qFormat/>
    <w:uiPriority w:val="0"/>
    <w:rPr>
      <w:rFonts w:ascii="Tahoma" w:hAnsi="Tahoma" w:cs="Tahoma"/>
      <w:sz w:val="16"/>
      <w:szCs w:val="16"/>
    </w:rPr>
  </w:style>
  <w:style w:type="paragraph" w:styleId="55">
    <w:name w:val="footer"/>
    <w:basedOn w:val="1"/>
    <w:link w:val="122"/>
    <w:semiHidden/>
    <w:qFormat/>
    <w:uiPriority w:val="0"/>
    <w:pPr>
      <w:tabs>
        <w:tab w:val="center" w:pos="4680"/>
        <w:tab w:val="right" w:pos="9360"/>
      </w:tabs>
    </w:pPr>
  </w:style>
  <w:style w:type="paragraph" w:styleId="56">
    <w:name w:val="envelope return"/>
    <w:basedOn w:val="1"/>
    <w:semiHidden/>
    <w:qFormat/>
    <w:uiPriority w:val="0"/>
    <w:rPr>
      <w:rFonts w:ascii="Cambria" w:hAnsi="Cambria"/>
      <w:sz w:val="20"/>
    </w:rPr>
  </w:style>
  <w:style w:type="paragraph" w:styleId="57">
    <w:name w:val="header"/>
    <w:basedOn w:val="1"/>
    <w:link w:val="124"/>
    <w:semiHidden/>
    <w:qFormat/>
    <w:uiPriority w:val="0"/>
    <w:pPr>
      <w:tabs>
        <w:tab w:val="center" w:pos="4680"/>
        <w:tab w:val="right" w:pos="9360"/>
      </w:tabs>
    </w:pPr>
  </w:style>
  <w:style w:type="paragraph" w:styleId="58">
    <w:name w:val="Signature"/>
    <w:basedOn w:val="1"/>
    <w:link w:val="138"/>
    <w:semiHidden/>
    <w:uiPriority w:val="0"/>
    <w:pPr>
      <w:ind w:left="4320"/>
    </w:pPr>
  </w:style>
  <w:style w:type="paragraph" w:styleId="59">
    <w:name w:val="toc 1"/>
    <w:basedOn w:val="1"/>
    <w:next w:val="1"/>
    <w:autoRedefine/>
    <w:semiHidden/>
    <w:qFormat/>
    <w:uiPriority w:val="0"/>
  </w:style>
  <w:style w:type="paragraph" w:styleId="60">
    <w:name w:val="List Continue 4"/>
    <w:basedOn w:val="1"/>
    <w:semiHidden/>
    <w:qFormat/>
    <w:uiPriority w:val="0"/>
    <w:pPr>
      <w:spacing w:after="120"/>
      <w:ind w:left="1440"/>
      <w:contextualSpacing/>
    </w:pPr>
  </w:style>
  <w:style w:type="paragraph" w:styleId="61">
    <w:name w:val="toc 4"/>
    <w:basedOn w:val="1"/>
    <w:next w:val="1"/>
    <w:autoRedefine/>
    <w:semiHidden/>
    <w:uiPriority w:val="0"/>
    <w:pPr>
      <w:ind w:left="720"/>
    </w:pPr>
  </w:style>
  <w:style w:type="paragraph" w:styleId="62">
    <w:name w:val="index heading"/>
    <w:basedOn w:val="1"/>
    <w:next w:val="63"/>
    <w:semiHidden/>
    <w:qFormat/>
    <w:uiPriority w:val="0"/>
    <w:rPr>
      <w:rFonts w:ascii="Cambria" w:hAnsi="Cambria"/>
      <w:b/>
      <w:bCs/>
    </w:rPr>
  </w:style>
  <w:style w:type="paragraph" w:styleId="63">
    <w:name w:val="index 1"/>
    <w:basedOn w:val="1"/>
    <w:next w:val="1"/>
    <w:autoRedefine/>
    <w:semiHidden/>
    <w:qFormat/>
    <w:uiPriority w:val="0"/>
    <w:pPr>
      <w:ind w:left="240" w:hanging="240"/>
    </w:pPr>
  </w:style>
  <w:style w:type="paragraph" w:styleId="64">
    <w:name w:val="Subtitle"/>
    <w:basedOn w:val="1"/>
    <w:next w:val="1"/>
    <w:link w:val="139"/>
    <w:semiHidden/>
    <w:qFormat/>
    <w:uiPriority w:val="0"/>
    <w:pPr>
      <w:spacing w:after="60"/>
      <w:jc w:val="center"/>
      <w:outlineLvl w:val="1"/>
    </w:pPr>
    <w:rPr>
      <w:rFonts w:ascii="Cambria" w:hAnsi="Cambria"/>
      <w:szCs w:val="24"/>
    </w:rPr>
  </w:style>
  <w:style w:type="paragraph" w:styleId="65">
    <w:name w:val="List Number 5"/>
    <w:basedOn w:val="1"/>
    <w:semiHidden/>
    <w:uiPriority w:val="0"/>
    <w:pPr>
      <w:numPr>
        <w:ilvl w:val="0"/>
        <w:numId w:val="10"/>
      </w:numPr>
      <w:contextualSpacing/>
    </w:pPr>
  </w:style>
  <w:style w:type="paragraph" w:styleId="66">
    <w:name w:val="List"/>
    <w:basedOn w:val="1"/>
    <w:semiHidden/>
    <w:qFormat/>
    <w:uiPriority w:val="0"/>
    <w:pPr>
      <w:ind w:left="360" w:hanging="360"/>
      <w:contextualSpacing/>
    </w:pPr>
  </w:style>
  <w:style w:type="paragraph" w:styleId="67">
    <w:name w:val="footnote text"/>
    <w:basedOn w:val="1"/>
    <w:link w:val="123"/>
    <w:semiHidden/>
    <w:qFormat/>
    <w:uiPriority w:val="0"/>
    <w:rPr>
      <w:sz w:val="20"/>
    </w:rPr>
  </w:style>
  <w:style w:type="paragraph" w:styleId="68">
    <w:name w:val="toc 6"/>
    <w:basedOn w:val="1"/>
    <w:next w:val="1"/>
    <w:autoRedefine/>
    <w:semiHidden/>
    <w:uiPriority w:val="0"/>
    <w:pPr>
      <w:ind w:left="1200"/>
    </w:pPr>
  </w:style>
  <w:style w:type="paragraph" w:styleId="69">
    <w:name w:val="List 5"/>
    <w:basedOn w:val="1"/>
    <w:semiHidden/>
    <w:qFormat/>
    <w:uiPriority w:val="0"/>
    <w:pPr>
      <w:ind w:left="1800" w:hanging="360"/>
      <w:contextualSpacing/>
    </w:pPr>
  </w:style>
  <w:style w:type="paragraph" w:styleId="70">
    <w:name w:val="Body Text Indent 3"/>
    <w:basedOn w:val="1"/>
    <w:link w:val="114"/>
    <w:semiHidden/>
    <w:uiPriority w:val="0"/>
    <w:pPr>
      <w:spacing w:after="120"/>
      <w:ind w:left="360"/>
    </w:pPr>
    <w:rPr>
      <w:sz w:val="16"/>
      <w:szCs w:val="16"/>
    </w:rPr>
  </w:style>
  <w:style w:type="paragraph" w:styleId="71">
    <w:name w:val="index 7"/>
    <w:basedOn w:val="1"/>
    <w:next w:val="1"/>
    <w:autoRedefine/>
    <w:semiHidden/>
    <w:uiPriority w:val="0"/>
    <w:pPr>
      <w:ind w:left="1680" w:hanging="240"/>
    </w:pPr>
  </w:style>
  <w:style w:type="paragraph" w:styleId="72">
    <w:name w:val="index 9"/>
    <w:basedOn w:val="1"/>
    <w:next w:val="1"/>
    <w:autoRedefine/>
    <w:semiHidden/>
    <w:qFormat/>
    <w:uiPriority w:val="0"/>
    <w:pPr>
      <w:ind w:left="2160" w:hanging="240"/>
    </w:pPr>
  </w:style>
  <w:style w:type="paragraph" w:styleId="73">
    <w:name w:val="table of figures"/>
    <w:basedOn w:val="1"/>
    <w:next w:val="1"/>
    <w:semiHidden/>
    <w:qFormat/>
    <w:uiPriority w:val="0"/>
  </w:style>
  <w:style w:type="paragraph" w:styleId="74">
    <w:name w:val="toc 2"/>
    <w:basedOn w:val="1"/>
    <w:next w:val="1"/>
    <w:autoRedefine/>
    <w:semiHidden/>
    <w:uiPriority w:val="0"/>
    <w:pPr>
      <w:ind w:left="240"/>
    </w:pPr>
  </w:style>
  <w:style w:type="paragraph" w:styleId="75">
    <w:name w:val="toc 9"/>
    <w:basedOn w:val="1"/>
    <w:next w:val="1"/>
    <w:autoRedefine/>
    <w:semiHidden/>
    <w:qFormat/>
    <w:uiPriority w:val="0"/>
    <w:pPr>
      <w:ind w:left="1920"/>
    </w:pPr>
  </w:style>
  <w:style w:type="paragraph" w:styleId="76">
    <w:name w:val="Body Text 2"/>
    <w:basedOn w:val="1"/>
    <w:link w:val="108"/>
    <w:semiHidden/>
    <w:qFormat/>
    <w:uiPriority w:val="0"/>
    <w:pPr>
      <w:spacing w:after="120" w:line="480" w:lineRule="auto"/>
    </w:pPr>
  </w:style>
  <w:style w:type="paragraph" w:styleId="77">
    <w:name w:val="List 4"/>
    <w:basedOn w:val="1"/>
    <w:semiHidden/>
    <w:qFormat/>
    <w:uiPriority w:val="0"/>
    <w:pPr>
      <w:ind w:left="1440" w:hanging="360"/>
      <w:contextualSpacing/>
    </w:pPr>
  </w:style>
  <w:style w:type="paragraph" w:styleId="78">
    <w:name w:val="List Continue 2"/>
    <w:basedOn w:val="1"/>
    <w:semiHidden/>
    <w:qFormat/>
    <w:uiPriority w:val="0"/>
    <w:pPr>
      <w:spacing w:after="120"/>
      <w:ind w:left="720"/>
      <w:contextualSpacing/>
    </w:pPr>
  </w:style>
  <w:style w:type="paragraph" w:styleId="79">
    <w:name w:val="Message Header"/>
    <w:basedOn w:val="1"/>
    <w:link w:val="131"/>
    <w:semiHidden/>
    <w:qFormat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hanging="1080"/>
    </w:pPr>
    <w:rPr>
      <w:rFonts w:ascii="Cambria" w:hAnsi="Cambria"/>
      <w:szCs w:val="24"/>
    </w:rPr>
  </w:style>
  <w:style w:type="paragraph" w:styleId="80">
    <w:name w:val="HTML Preformatted"/>
    <w:basedOn w:val="1"/>
    <w:link w:val="126"/>
    <w:semiHidden/>
    <w:qFormat/>
    <w:uiPriority w:val="0"/>
    <w:rPr>
      <w:rFonts w:ascii="Courier New" w:hAnsi="Courier New" w:cs="Courier New"/>
      <w:sz w:val="20"/>
    </w:rPr>
  </w:style>
  <w:style w:type="paragraph" w:styleId="81">
    <w:name w:val="Normal (Web)"/>
    <w:basedOn w:val="1"/>
    <w:semiHidden/>
    <w:uiPriority w:val="0"/>
    <w:rPr>
      <w:szCs w:val="24"/>
    </w:rPr>
  </w:style>
  <w:style w:type="paragraph" w:styleId="82">
    <w:name w:val="List Continue 3"/>
    <w:basedOn w:val="1"/>
    <w:semiHidden/>
    <w:qFormat/>
    <w:uiPriority w:val="0"/>
    <w:pPr>
      <w:spacing w:after="120"/>
      <w:ind w:left="1080"/>
      <w:contextualSpacing/>
    </w:pPr>
  </w:style>
  <w:style w:type="paragraph" w:styleId="83">
    <w:name w:val="index 2"/>
    <w:basedOn w:val="1"/>
    <w:next w:val="1"/>
    <w:autoRedefine/>
    <w:semiHidden/>
    <w:qFormat/>
    <w:uiPriority w:val="0"/>
    <w:pPr>
      <w:ind w:left="480" w:hanging="240"/>
    </w:pPr>
  </w:style>
  <w:style w:type="paragraph" w:styleId="84">
    <w:name w:val="Title"/>
    <w:basedOn w:val="1"/>
    <w:next w:val="1"/>
    <w:link w:val="140"/>
    <w:semiHidden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styleId="85">
    <w:name w:val="annotation subject"/>
    <w:basedOn w:val="28"/>
    <w:next w:val="28"/>
    <w:link w:val="117"/>
    <w:semiHidden/>
    <w:qFormat/>
    <w:uiPriority w:val="0"/>
    <w:rPr>
      <w:b/>
      <w:bCs/>
    </w:rPr>
  </w:style>
  <w:style w:type="paragraph" w:styleId="86">
    <w:name w:val="Body Text First Indent"/>
    <w:basedOn w:val="34"/>
    <w:link w:val="110"/>
    <w:semiHidden/>
    <w:uiPriority w:val="0"/>
    <w:pPr>
      <w:ind w:firstLine="210"/>
    </w:pPr>
  </w:style>
  <w:style w:type="paragraph" w:styleId="87">
    <w:name w:val="Body Text First Indent 2"/>
    <w:basedOn w:val="35"/>
    <w:link w:val="112"/>
    <w:semiHidden/>
    <w:uiPriority w:val="0"/>
    <w:pPr>
      <w:ind w:firstLine="210"/>
    </w:pPr>
  </w:style>
  <w:style w:type="character" w:styleId="90">
    <w:name w:val="page number"/>
    <w:basedOn w:val="89"/>
    <w:semiHidden/>
    <w:qFormat/>
    <w:uiPriority w:val="0"/>
  </w:style>
  <w:style w:type="character" w:styleId="91">
    <w:name w:val="FollowedHyperlink"/>
    <w:semiHidden/>
    <w:unhideWhenUsed/>
    <w:qFormat/>
    <w:uiPriority w:val="0"/>
    <w:rPr>
      <w:color w:val="800080"/>
      <w:u w:val="single"/>
    </w:rPr>
  </w:style>
  <w:style w:type="character" w:styleId="92">
    <w:name w:val="Hyperlink"/>
    <w:semiHidden/>
    <w:qFormat/>
    <w:uiPriority w:val="0"/>
    <w:rPr>
      <w:color w:val="0000FF"/>
      <w:u w:val="single"/>
    </w:rPr>
  </w:style>
  <w:style w:type="character" w:styleId="93">
    <w:name w:val="annotation reference"/>
    <w:semiHidden/>
    <w:unhideWhenUsed/>
    <w:qFormat/>
    <w:uiPriority w:val="0"/>
    <w:rPr>
      <w:sz w:val="16"/>
      <w:szCs w:val="16"/>
    </w:rPr>
  </w:style>
  <w:style w:type="character" w:customStyle="1" w:styleId="94">
    <w:name w:val="标题 1 字符"/>
    <w:link w:val="3"/>
    <w:semiHidden/>
    <w:qFormat/>
    <w:uiPriority w:val="0"/>
    <w:rPr>
      <w:b/>
      <w:bCs/>
      <w:kern w:val="32"/>
      <w:sz w:val="24"/>
      <w:szCs w:val="24"/>
    </w:rPr>
  </w:style>
  <w:style w:type="character" w:customStyle="1" w:styleId="95">
    <w:name w:val="标题 2 字符"/>
    <w:link w:val="4"/>
    <w:semiHidden/>
    <w:qFormat/>
    <w:uiPriority w:val="0"/>
    <w:rPr>
      <w:rFonts w:ascii="Cambria" w:hAnsi="Cambria"/>
      <w:b/>
      <w:bCs/>
      <w:i/>
      <w:iCs/>
      <w:sz w:val="28"/>
      <w:szCs w:val="28"/>
    </w:rPr>
  </w:style>
  <w:style w:type="character" w:customStyle="1" w:styleId="96">
    <w:name w:val="标题 5 字符"/>
    <w:link w:val="7"/>
    <w:semiHidden/>
    <w:qFormat/>
    <w:uiPriority w:val="0"/>
    <w:rPr>
      <w:rFonts w:ascii="Calibri" w:hAnsi="Calibri"/>
      <w:b/>
      <w:bCs/>
      <w:i/>
      <w:iCs/>
      <w:sz w:val="26"/>
      <w:szCs w:val="26"/>
    </w:rPr>
  </w:style>
  <w:style w:type="character" w:customStyle="1" w:styleId="97">
    <w:name w:val="标题 6 字符"/>
    <w:link w:val="8"/>
    <w:semiHidden/>
    <w:qFormat/>
    <w:uiPriority w:val="0"/>
    <w:rPr>
      <w:rFonts w:ascii="Calibri" w:hAnsi="Calibri"/>
      <w:b/>
      <w:bCs/>
      <w:sz w:val="22"/>
      <w:szCs w:val="22"/>
    </w:rPr>
  </w:style>
  <w:style w:type="character" w:customStyle="1" w:styleId="98">
    <w:name w:val="标题 7 字符"/>
    <w:link w:val="9"/>
    <w:semiHidden/>
    <w:qFormat/>
    <w:uiPriority w:val="0"/>
    <w:rPr>
      <w:rFonts w:ascii="Calibri" w:hAnsi="Calibri"/>
      <w:sz w:val="24"/>
      <w:szCs w:val="24"/>
    </w:rPr>
  </w:style>
  <w:style w:type="character" w:customStyle="1" w:styleId="99">
    <w:name w:val="标题 8 字符"/>
    <w:link w:val="10"/>
    <w:semiHidden/>
    <w:qFormat/>
    <w:uiPriority w:val="0"/>
    <w:rPr>
      <w:rFonts w:ascii="Calibri" w:hAnsi="Calibri"/>
      <w:i/>
      <w:iCs/>
      <w:sz w:val="24"/>
      <w:szCs w:val="24"/>
    </w:rPr>
  </w:style>
  <w:style w:type="character" w:customStyle="1" w:styleId="100">
    <w:name w:val="标题 9 字符"/>
    <w:link w:val="11"/>
    <w:semiHidden/>
    <w:qFormat/>
    <w:uiPriority w:val="0"/>
    <w:rPr>
      <w:rFonts w:ascii="Cambria" w:hAnsi="Cambria"/>
      <w:sz w:val="22"/>
      <w:szCs w:val="22"/>
    </w:rPr>
  </w:style>
  <w:style w:type="paragraph" w:customStyle="1" w:styleId="101">
    <w:name w:val="SM Heading"/>
    <w:basedOn w:val="3"/>
    <w:qFormat/>
    <w:uiPriority w:val="0"/>
  </w:style>
  <w:style w:type="paragraph" w:customStyle="1" w:styleId="102">
    <w:name w:val="SM Subheading"/>
    <w:basedOn w:val="1"/>
    <w:qFormat/>
    <w:uiPriority w:val="0"/>
    <w:rPr>
      <w:u w:val="words"/>
    </w:rPr>
  </w:style>
  <w:style w:type="paragraph" w:customStyle="1" w:styleId="103">
    <w:name w:val="SM Text"/>
    <w:basedOn w:val="1"/>
    <w:qFormat/>
    <w:uiPriority w:val="0"/>
    <w:pPr>
      <w:ind w:firstLine="480"/>
    </w:pPr>
  </w:style>
  <w:style w:type="paragraph" w:customStyle="1" w:styleId="104">
    <w:name w:val="SM caption"/>
    <w:basedOn w:val="103"/>
    <w:qFormat/>
    <w:uiPriority w:val="0"/>
    <w:pPr>
      <w:ind w:firstLine="0"/>
    </w:pPr>
  </w:style>
  <w:style w:type="character" w:customStyle="1" w:styleId="105">
    <w:name w:val="批注框文本 字符"/>
    <w:link w:val="54"/>
    <w:semiHidden/>
    <w:qFormat/>
    <w:uiPriority w:val="0"/>
    <w:rPr>
      <w:rFonts w:ascii="Tahoma" w:hAnsi="Tahoma" w:cs="Tahoma"/>
      <w:sz w:val="16"/>
      <w:szCs w:val="16"/>
    </w:rPr>
  </w:style>
  <w:style w:type="paragraph" w:customStyle="1" w:styleId="106">
    <w:name w:val="Bibliography"/>
    <w:basedOn w:val="1"/>
    <w:next w:val="1"/>
    <w:semiHidden/>
    <w:qFormat/>
    <w:uiPriority w:val="37"/>
  </w:style>
  <w:style w:type="character" w:customStyle="1" w:styleId="107">
    <w:name w:val="正文文本 字符"/>
    <w:link w:val="34"/>
    <w:semiHidden/>
    <w:qFormat/>
    <w:uiPriority w:val="0"/>
    <w:rPr>
      <w:sz w:val="24"/>
    </w:rPr>
  </w:style>
  <w:style w:type="character" w:customStyle="1" w:styleId="108">
    <w:name w:val="正文文本 2 字符"/>
    <w:link w:val="76"/>
    <w:semiHidden/>
    <w:uiPriority w:val="0"/>
    <w:rPr>
      <w:sz w:val="24"/>
    </w:rPr>
  </w:style>
  <w:style w:type="character" w:customStyle="1" w:styleId="109">
    <w:name w:val="正文文本 3 字符"/>
    <w:link w:val="31"/>
    <w:semiHidden/>
    <w:uiPriority w:val="0"/>
    <w:rPr>
      <w:sz w:val="16"/>
      <w:szCs w:val="16"/>
    </w:rPr>
  </w:style>
  <w:style w:type="character" w:customStyle="1" w:styleId="110">
    <w:name w:val="正文文本首行缩进 字符"/>
    <w:link w:val="86"/>
    <w:semiHidden/>
    <w:uiPriority w:val="0"/>
    <w:rPr>
      <w:sz w:val="24"/>
    </w:rPr>
  </w:style>
  <w:style w:type="character" w:customStyle="1" w:styleId="111">
    <w:name w:val="正文文本缩进 字符"/>
    <w:link w:val="35"/>
    <w:semiHidden/>
    <w:uiPriority w:val="0"/>
    <w:rPr>
      <w:sz w:val="24"/>
    </w:rPr>
  </w:style>
  <w:style w:type="character" w:customStyle="1" w:styleId="112">
    <w:name w:val="正文文本首行缩进 2 字符"/>
    <w:link w:val="87"/>
    <w:semiHidden/>
    <w:uiPriority w:val="0"/>
    <w:rPr>
      <w:sz w:val="24"/>
    </w:rPr>
  </w:style>
  <w:style w:type="character" w:customStyle="1" w:styleId="113">
    <w:name w:val="正文文本缩进 2 字符"/>
    <w:link w:val="51"/>
    <w:semiHidden/>
    <w:uiPriority w:val="0"/>
    <w:rPr>
      <w:sz w:val="24"/>
    </w:rPr>
  </w:style>
  <w:style w:type="character" w:customStyle="1" w:styleId="114">
    <w:name w:val="正文文本缩进 3 字符"/>
    <w:link w:val="70"/>
    <w:semiHidden/>
    <w:uiPriority w:val="0"/>
    <w:rPr>
      <w:sz w:val="16"/>
      <w:szCs w:val="16"/>
    </w:rPr>
  </w:style>
  <w:style w:type="character" w:customStyle="1" w:styleId="115">
    <w:name w:val="结束语 字符"/>
    <w:link w:val="32"/>
    <w:semiHidden/>
    <w:qFormat/>
    <w:uiPriority w:val="0"/>
    <w:rPr>
      <w:sz w:val="24"/>
    </w:rPr>
  </w:style>
  <w:style w:type="character" w:customStyle="1" w:styleId="116">
    <w:name w:val="批注文字 字符"/>
    <w:basedOn w:val="89"/>
    <w:link w:val="28"/>
    <w:semiHidden/>
    <w:qFormat/>
    <w:uiPriority w:val="0"/>
  </w:style>
  <w:style w:type="character" w:customStyle="1" w:styleId="117">
    <w:name w:val="批注主题 字符"/>
    <w:link w:val="85"/>
    <w:semiHidden/>
    <w:uiPriority w:val="0"/>
    <w:rPr>
      <w:b/>
      <w:bCs/>
    </w:rPr>
  </w:style>
  <w:style w:type="character" w:customStyle="1" w:styleId="118">
    <w:name w:val="日期 字符"/>
    <w:link w:val="50"/>
    <w:semiHidden/>
    <w:qFormat/>
    <w:uiPriority w:val="0"/>
    <w:rPr>
      <w:sz w:val="24"/>
    </w:rPr>
  </w:style>
  <w:style w:type="character" w:customStyle="1" w:styleId="119">
    <w:name w:val="文档结构图 字符"/>
    <w:link w:val="26"/>
    <w:semiHidden/>
    <w:qFormat/>
    <w:uiPriority w:val="0"/>
    <w:rPr>
      <w:rFonts w:ascii="Tahoma" w:hAnsi="Tahoma" w:cs="Tahoma"/>
      <w:sz w:val="16"/>
      <w:szCs w:val="16"/>
    </w:rPr>
  </w:style>
  <w:style w:type="character" w:customStyle="1" w:styleId="120">
    <w:name w:val="电子邮件签名 字符"/>
    <w:link w:val="19"/>
    <w:semiHidden/>
    <w:uiPriority w:val="0"/>
    <w:rPr>
      <w:sz w:val="24"/>
    </w:rPr>
  </w:style>
  <w:style w:type="character" w:customStyle="1" w:styleId="121">
    <w:name w:val="尾注文本 字符"/>
    <w:basedOn w:val="89"/>
    <w:link w:val="52"/>
    <w:semiHidden/>
    <w:uiPriority w:val="0"/>
  </w:style>
  <w:style w:type="character" w:customStyle="1" w:styleId="122">
    <w:name w:val="页脚 字符"/>
    <w:link w:val="55"/>
    <w:semiHidden/>
    <w:uiPriority w:val="0"/>
    <w:rPr>
      <w:sz w:val="24"/>
    </w:rPr>
  </w:style>
  <w:style w:type="character" w:customStyle="1" w:styleId="123">
    <w:name w:val="脚注文本 字符"/>
    <w:basedOn w:val="89"/>
    <w:link w:val="67"/>
    <w:semiHidden/>
    <w:qFormat/>
    <w:uiPriority w:val="0"/>
  </w:style>
  <w:style w:type="character" w:customStyle="1" w:styleId="124">
    <w:name w:val="页眉 字符"/>
    <w:link w:val="57"/>
    <w:semiHidden/>
    <w:qFormat/>
    <w:uiPriority w:val="0"/>
    <w:rPr>
      <w:sz w:val="24"/>
    </w:rPr>
  </w:style>
  <w:style w:type="character" w:customStyle="1" w:styleId="125">
    <w:name w:val="HTML 地址 字符"/>
    <w:link w:val="41"/>
    <w:semiHidden/>
    <w:qFormat/>
    <w:uiPriority w:val="0"/>
    <w:rPr>
      <w:i/>
      <w:iCs/>
      <w:sz w:val="24"/>
    </w:rPr>
  </w:style>
  <w:style w:type="character" w:customStyle="1" w:styleId="126">
    <w:name w:val="HTML 预设格式 字符"/>
    <w:link w:val="80"/>
    <w:semiHidden/>
    <w:qFormat/>
    <w:uiPriority w:val="0"/>
    <w:rPr>
      <w:rFonts w:ascii="Courier New" w:hAnsi="Courier New" w:cs="Courier New"/>
    </w:rPr>
  </w:style>
  <w:style w:type="paragraph" w:styleId="127">
    <w:name w:val="Intense Quote"/>
    <w:basedOn w:val="1"/>
    <w:next w:val="1"/>
    <w:link w:val="128"/>
    <w:semiHidden/>
    <w:qFormat/>
    <w:uiPriority w:val="30"/>
    <w:pPr>
      <w:pBdr>
        <w:bottom w:val="single" w:color="4F81BD" w:sz="4" w:space="4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128">
    <w:name w:val="明显引用 字符"/>
    <w:link w:val="127"/>
    <w:semiHidden/>
    <w:qFormat/>
    <w:uiPriority w:val="30"/>
    <w:rPr>
      <w:b/>
      <w:bCs/>
      <w:i/>
      <w:iCs/>
      <w:color w:val="4F81BD"/>
      <w:sz w:val="24"/>
    </w:rPr>
  </w:style>
  <w:style w:type="paragraph" w:styleId="129">
    <w:name w:val="List Paragraph"/>
    <w:basedOn w:val="1"/>
    <w:semiHidden/>
    <w:qFormat/>
    <w:uiPriority w:val="34"/>
    <w:pPr>
      <w:ind w:left="720"/>
    </w:pPr>
  </w:style>
  <w:style w:type="character" w:customStyle="1" w:styleId="130">
    <w:name w:val="宏文本 字符"/>
    <w:link w:val="2"/>
    <w:semiHidden/>
    <w:uiPriority w:val="0"/>
    <w:rPr>
      <w:rFonts w:ascii="Courier New" w:hAnsi="Courier New" w:cs="Courier New"/>
      <w:lang w:val="en-US" w:eastAsia="en-US" w:bidi="ar-SA"/>
    </w:rPr>
  </w:style>
  <w:style w:type="character" w:customStyle="1" w:styleId="131">
    <w:name w:val="信息标题 字符"/>
    <w:link w:val="79"/>
    <w:semiHidden/>
    <w:qFormat/>
    <w:uiPriority w:val="0"/>
    <w:rPr>
      <w:rFonts w:ascii="Cambria" w:hAnsi="Cambria"/>
      <w:sz w:val="24"/>
      <w:szCs w:val="24"/>
      <w:shd w:val="pct20" w:color="auto" w:fill="auto"/>
    </w:rPr>
  </w:style>
  <w:style w:type="paragraph" w:styleId="132">
    <w:name w:val="No Spacing"/>
    <w:semiHidden/>
    <w:qFormat/>
    <w:uiPriority w:val="1"/>
    <w:rPr>
      <w:rFonts w:ascii="Times New Roman" w:hAnsi="Times New Roman" w:cs="Times New Roman" w:eastAsiaTheme="minorEastAsia"/>
      <w:sz w:val="24"/>
      <w:lang w:val="en-US" w:eastAsia="en-US" w:bidi="ar-SA"/>
    </w:rPr>
  </w:style>
  <w:style w:type="character" w:customStyle="1" w:styleId="133">
    <w:name w:val="注释标题 字符"/>
    <w:link w:val="16"/>
    <w:semiHidden/>
    <w:qFormat/>
    <w:uiPriority w:val="0"/>
    <w:rPr>
      <w:sz w:val="24"/>
    </w:rPr>
  </w:style>
  <w:style w:type="character" w:customStyle="1" w:styleId="134">
    <w:name w:val="纯文本 字符"/>
    <w:link w:val="45"/>
    <w:semiHidden/>
    <w:uiPriority w:val="0"/>
    <w:rPr>
      <w:rFonts w:ascii="Courier New" w:hAnsi="Courier New" w:cs="Courier New"/>
    </w:rPr>
  </w:style>
  <w:style w:type="paragraph" w:styleId="135">
    <w:name w:val="Quote"/>
    <w:basedOn w:val="1"/>
    <w:next w:val="1"/>
    <w:link w:val="136"/>
    <w:semiHidden/>
    <w:qFormat/>
    <w:uiPriority w:val="29"/>
    <w:rPr>
      <w:i/>
      <w:iCs/>
      <w:color w:val="000000"/>
    </w:rPr>
  </w:style>
  <w:style w:type="character" w:customStyle="1" w:styleId="136">
    <w:name w:val="引用 字符"/>
    <w:link w:val="135"/>
    <w:semiHidden/>
    <w:uiPriority w:val="29"/>
    <w:rPr>
      <w:i/>
      <w:iCs/>
      <w:color w:val="000000"/>
      <w:sz w:val="24"/>
    </w:rPr>
  </w:style>
  <w:style w:type="character" w:customStyle="1" w:styleId="137">
    <w:name w:val="称呼 字符"/>
    <w:link w:val="30"/>
    <w:semiHidden/>
    <w:qFormat/>
    <w:uiPriority w:val="0"/>
    <w:rPr>
      <w:sz w:val="24"/>
    </w:rPr>
  </w:style>
  <w:style w:type="character" w:customStyle="1" w:styleId="138">
    <w:name w:val="签名 字符"/>
    <w:link w:val="58"/>
    <w:semiHidden/>
    <w:qFormat/>
    <w:uiPriority w:val="0"/>
    <w:rPr>
      <w:sz w:val="24"/>
    </w:rPr>
  </w:style>
  <w:style w:type="character" w:customStyle="1" w:styleId="139">
    <w:name w:val="副标题 字符"/>
    <w:link w:val="64"/>
    <w:semiHidden/>
    <w:qFormat/>
    <w:uiPriority w:val="0"/>
    <w:rPr>
      <w:rFonts w:ascii="Cambria" w:hAnsi="Cambria"/>
      <w:sz w:val="24"/>
      <w:szCs w:val="24"/>
    </w:rPr>
  </w:style>
  <w:style w:type="character" w:customStyle="1" w:styleId="140">
    <w:name w:val="标题 字符"/>
    <w:link w:val="84"/>
    <w:semiHidden/>
    <w:qFormat/>
    <w:uiPriority w:val="0"/>
    <w:rPr>
      <w:rFonts w:ascii="Cambria" w:hAnsi="Cambria"/>
      <w:b/>
      <w:bCs/>
      <w:kern w:val="28"/>
      <w:sz w:val="32"/>
      <w:szCs w:val="32"/>
    </w:rPr>
  </w:style>
  <w:style w:type="paragraph" w:customStyle="1" w:styleId="141">
    <w:name w:val="TOC Heading"/>
    <w:basedOn w:val="3"/>
    <w:next w:val="1"/>
    <w:semiHidden/>
    <w:unhideWhenUsed/>
    <w:qFormat/>
    <w:uiPriority w:val="39"/>
    <w:pPr>
      <w:outlineLvl w:val="9"/>
    </w:pPr>
    <w:rPr>
      <w:rFonts w:ascii="Cambria" w:hAnsi="Cambria"/>
      <w:sz w:val="32"/>
      <w:szCs w:val="32"/>
    </w:rPr>
  </w:style>
  <w:style w:type="character" w:customStyle="1" w:styleId="142">
    <w:name w:val="Unresolved Mention"/>
    <w:basedOn w:val="89"/>
    <w:semiHidden/>
    <w:unhideWhenUsed/>
    <w:qFormat/>
    <w:uiPriority w:val="99"/>
    <w:rPr>
      <w:color w:val="808080"/>
      <w:shd w:val="clear" w:color="auto" w:fill="E6E6E6"/>
    </w:rPr>
  </w:style>
  <w:style w:type="paragraph" w:customStyle="1" w:styleId="143">
    <w:name w:val="PubInfo"/>
    <w:basedOn w:val="1"/>
    <w:qFormat/>
    <w:uiPriority w:val="0"/>
    <w:pPr>
      <w:suppressAutoHyphens/>
      <w:jc w:val="center"/>
    </w:pPr>
    <w:rPr>
      <w:sz w:val="20"/>
      <w:lang w:eastAsia="ar-SA"/>
    </w:rPr>
  </w:style>
  <w:style w:type="paragraph" w:customStyle="1" w:styleId="144">
    <w:name w:val="DoiInfo"/>
    <w:basedOn w:val="1"/>
    <w:qFormat/>
    <w:uiPriority w:val="0"/>
    <w:pPr>
      <w:suppressAutoHyphens/>
      <w:jc w:val="center"/>
    </w:pPr>
    <w:rPr>
      <w:sz w:val="20"/>
      <w:lang w:eastAsia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3.xml"/><Relationship Id="rId17" Type="http://schemas.openxmlformats.org/officeDocument/2006/relationships/customXml" Target="../customXml/item2.xml"/><Relationship Id="rId16" Type="http://schemas.openxmlformats.org/officeDocument/2006/relationships/customXml" Target="../customXml/item1.xml"/><Relationship Id="rId15" Type="http://schemas.openxmlformats.org/officeDocument/2006/relationships/numbering" Target="numbering.xml"/><Relationship Id="rId14" Type="http://schemas.openxmlformats.org/officeDocument/2006/relationships/image" Target="media/image9.tiff"/><Relationship Id="rId13" Type="http://schemas.openxmlformats.org/officeDocument/2006/relationships/image" Target="media/image8.tiff"/><Relationship Id="rId12" Type="http://schemas.openxmlformats.org/officeDocument/2006/relationships/image" Target="media/image7.tiff"/><Relationship Id="rId11" Type="http://schemas.openxmlformats.org/officeDocument/2006/relationships/image" Target="media/image6.tiff"/><Relationship Id="rId10" Type="http://schemas.openxmlformats.org/officeDocument/2006/relationships/image" Target="media/image5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C8221A7F0343744B07CC2CED3D6F8EE" ma:contentTypeVersion="12" ma:contentTypeDescription="Create a new document." ma:contentTypeScope="" ma:versionID="4ed130d46c3bc80f8d043bccdf574eeb">
  <xsd:schema xmlns:xsd="http://www.w3.org/2001/XMLSchema" xmlns:xs="http://www.w3.org/2001/XMLSchema" xmlns:p="http://schemas.microsoft.com/office/2006/metadata/properties" xmlns:ns3="96858f5b-69cf-4d49-a520-6ae816db1d8d" xmlns:ns4="1867113f-8995-4870-a940-2b72f688d265" targetNamespace="http://schemas.microsoft.com/office/2006/metadata/properties" ma:root="true" ma:fieldsID="194ceea0314d884e28c6faa81920b7ec" ns3:_="" ns4:_="">
    <xsd:import namespace="96858f5b-69cf-4d49-a520-6ae816db1d8d"/>
    <xsd:import namespace="1867113f-8995-4870-a940-2b72f688d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858f5b-69cf-4d49-a520-6ae816db1d8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67113f-8995-4870-a940-2b72f688d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8F523CB-42AC-406D-90D9-CA3AE16CA9D3}">
  <ds:schemaRefs/>
</ds:datastoreItem>
</file>

<file path=customXml/itemProps2.xml><?xml version="1.0" encoding="utf-8"?>
<ds:datastoreItem xmlns:ds="http://schemas.openxmlformats.org/officeDocument/2006/customXml" ds:itemID="{6876C972-A183-49AB-BF18-FB119101A461}">
  <ds:schemaRefs/>
</ds:datastoreItem>
</file>

<file path=customXml/itemProps3.xml><?xml version="1.0" encoding="utf-8"?>
<ds:datastoreItem xmlns:ds="http://schemas.openxmlformats.org/officeDocument/2006/customXml" ds:itemID="{606A6A5F-BF35-401C-A3A1-63045C8310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AAAS</Company>
  <Pages>20</Pages>
  <Words>899</Words>
  <Characters>4984</Characters>
  <Lines>42</Lines>
  <Paragraphs>11</Paragraphs>
  <TotalTime>0</TotalTime>
  <ScaleCrop>false</ScaleCrop>
  <LinksUpToDate>false</LinksUpToDate>
  <CharactersWithSpaces>5826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2022-10-12T19:16:00Z</dcterms:created>
  <dc:creator>Brooks Hanson</dc:creator>
  <cp:lastModifiedBy>长书</cp:lastModifiedBy>
  <cp:lastPrinted>2018-01-11T19:53:00Z</cp:lastPrinted>
  <dcterms:modified xsi:type="dcterms:W3CDTF">2025-07-14T12:38:44Z</dcterms:modified>
  <dc:title>Supporting Online Material for</dc:title>
  <cp:revision>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0x0101000C8221A7F0343744B07CC2CED3D6F8EE</vt:lpwstr>
  </property>
  <property fmtid="{D5CDD505-2E9C-101B-9397-08002B2CF9AE}" pid="3" name="KSOTemplateDocerSaveRecord">
    <vt:lpwstr>eyJoZGlkIjoiMzJlZGU1NTlhYTJkNjNlZGVkMzczNTU4NGE4ODRjMmQiLCJ1c2VySWQiOiI1ODcyNjc4ODgifQ==</vt:lpwstr>
  </property>
  <property fmtid="{D5CDD505-2E9C-101B-9397-08002B2CF9AE}" pid="4" name="KSOProductBuildVer">
    <vt:lpwstr>2052-12.1.0.21915</vt:lpwstr>
  </property>
  <property fmtid="{D5CDD505-2E9C-101B-9397-08002B2CF9AE}" pid="5" name="ICV">
    <vt:lpwstr>6E4158CA38914912BB6B59D0DF43B779_12</vt:lpwstr>
  </property>
</Properties>
</file>