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71A67" w14:textId="791F4E17" w:rsidR="00DD774A" w:rsidRPr="00CC7DA6" w:rsidRDefault="00E17EBE" w:rsidP="008715CD">
      <w:pPr>
        <w:spacing w:after="0"/>
        <w:jc w:val="center"/>
        <w:rPr>
          <w:lang w:val="en-US"/>
        </w:rPr>
      </w:pPr>
      <w:r w:rsidRPr="00CC7DA6">
        <w:rPr>
          <w:lang w:val="en-US"/>
        </w:rPr>
        <w:t>SUPPLEMENTA</w:t>
      </w:r>
      <w:r w:rsidR="007A7F97" w:rsidRPr="00CC7DA6">
        <w:rPr>
          <w:lang w:val="en-US"/>
        </w:rPr>
        <w:t>RY TEXT 1</w:t>
      </w:r>
    </w:p>
    <w:p w14:paraId="2F886A75" w14:textId="1219AFC6" w:rsidR="004F7B12" w:rsidRPr="00CC7DA6" w:rsidRDefault="008628ED" w:rsidP="004F7B12">
      <w:pPr>
        <w:jc w:val="center"/>
        <w:rPr>
          <w:rStyle w:val="normaltextrun"/>
          <w:b/>
          <w:sz w:val="24"/>
          <w:szCs w:val="18"/>
          <w:lang w:val="en-US"/>
        </w:rPr>
      </w:pPr>
      <w:r w:rsidRPr="00CC7DA6">
        <w:rPr>
          <w:b/>
          <w:sz w:val="24"/>
          <w:szCs w:val="18"/>
          <w:lang w:val="en-US"/>
        </w:rPr>
        <w:t>Astronomical calibration of the middle Cambrian in Baltica: Global carbon cycle synchronization and climate dynamics</w:t>
      </w:r>
    </w:p>
    <w:p w14:paraId="05FF02FC" w14:textId="77777777" w:rsidR="00B148BD" w:rsidRPr="00CC7DA6" w:rsidRDefault="00B148BD" w:rsidP="007D224C">
      <w:pPr>
        <w:spacing w:after="0" w:line="276" w:lineRule="auto"/>
        <w:jc w:val="center"/>
        <w:rPr>
          <w:rStyle w:val="eop"/>
          <w:rFonts w:cstheme="minorHAnsi"/>
          <w:color w:val="000000"/>
          <w:sz w:val="24"/>
          <w:szCs w:val="24"/>
          <w:shd w:val="clear" w:color="auto" w:fill="FFFFFF"/>
          <w:lang w:val="en-US"/>
        </w:rPr>
      </w:pPr>
    </w:p>
    <w:p w14:paraId="23223D50" w14:textId="6462B14F" w:rsidR="00B148BD" w:rsidRPr="00CC7DA6" w:rsidRDefault="00B148BD" w:rsidP="007D224C">
      <w:pPr>
        <w:pStyle w:val="Abstractauthors"/>
        <w:jc w:val="center"/>
        <w:rPr>
          <w:rFonts w:asciiTheme="minorHAnsi" w:hAnsiTheme="minorHAnsi" w:cstheme="minorHAnsi"/>
          <w:vertAlign w:val="superscript"/>
          <w:lang w:val="en-US"/>
        </w:rPr>
      </w:pPr>
      <w:r w:rsidRPr="00CC7DA6">
        <w:rPr>
          <w:rFonts w:asciiTheme="minorHAnsi" w:hAnsiTheme="minorHAnsi" w:cstheme="minorHAnsi"/>
          <w:lang w:val="en-US"/>
        </w:rPr>
        <w:t>Valentin JAMART,</w:t>
      </w:r>
      <w:r w:rsidR="008628ED" w:rsidRPr="00CC7DA6">
        <w:rPr>
          <w:rFonts w:asciiTheme="minorHAnsi" w:hAnsiTheme="minorHAnsi" w:cstheme="minorHAnsi"/>
          <w:lang w:val="en-US"/>
        </w:rPr>
        <w:t xml:space="preserve"> Damien PAS</w:t>
      </w:r>
      <w:r w:rsidR="008628ED" w:rsidRPr="00CC7DA6">
        <w:rPr>
          <w:rFonts w:asciiTheme="minorHAnsi" w:hAnsiTheme="minorHAnsi" w:cstheme="minorHAnsi"/>
          <w:lang w:val="en-US"/>
        </w:rPr>
        <w:t>,</w:t>
      </w:r>
      <w:r w:rsidRPr="00CC7DA6">
        <w:rPr>
          <w:rFonts w:asciiTheme="minorHAnsi" w:hAnsiTheme="minorHAnsi" w:cstheme="minorHAnsi"/>
          <w:lang w:val="en-US"/>
        </w:rPr>
        <w:t xml:space="preserve"> Linda A. HINNOV, Jorge E. SPANGENBERG, Thierry ADATTE,</w:t>
      </w:r>
      <w:r w:rsidR="00CF505E" w:rsidRPr="00CC7DA6">
        <w:rPr>
          <w:rFonts w:asciiTheme="minorHAnsi" w:hAnsiTheme="minorHAnsi" w:cstheme="minorHAnsi"/>
          <w:lang w:val="en-US"/>
        </w:rPr>
        <w:t xml:space="preserve"> </w:t>
      </w:r>
      <w:r w:rsidRPr="00CC7DA6">
        <w:rPr>
          <w:rFonts w:asciiTheme="minorHAnsi" w:hAnsiTheme="minorHAnsi" w:cstheme="minorHAnsi"/>
          <w:lang w:val="en-US"/>
        </w:rPr>
        <w:t>Arne T. NIELSEN, Niels H. SCHOVSBO, Nicolas</w:t>
      </w:r>
      <w:r w:rsidR="00AF4B00" w:rsidRPr="00CC7DA6">
        <w:rPr>
          <w:rFonts w:asciiTheme="minorHAnsi" w:hAnsiTheme="minorHAnsi" w:cstheme="minorHAnsi"/>
          <w:lang w:val="en-US"/>
        </w:rPr>
        <w:t xml:space="preserve"> </w:t>
      </w:r>
      <w:r w:rsidRPr="00CC7DA6">
        <w:rPr>
          <w:rFonts w:asciiTheme="minorHAnsi" w:hAnsiTheme="minorHAnsi" w:cstheme="minorHAnsi"/>
          <w:lang w:val="en-US"/>
        </w:rPr>
        <w:t>THIBAULT, Michiel ARTS, Allison C. DALEY</w:t>
      </w:r>
    </w:p>
    <w:p w14:paraId="4240E3D0" w14:textId="77777777" w:rsidR="00CF505E" w:rsidRPr="00CC7DA6" w:rsidRDefault="00CF505E" w:rsidP="007D224C">
      <w:pPr>
        <w:spacing w:after="0"/>
        <w:rPr>
          <w:lang w:val="en-US"/>
        </w:rPr>
      </w:pPr>
    </w:p>
    <w:p w14:paraId="4AF71D62" w14:textId="77777777" w:rsidR="00CF505E" w:rsidRPr="00CC7DA6" w:rsidRDefault="00CF505E" w:rsidP="007D224C">
      <w:pPr>
        <w:spacing w:after="0"/>
        <w:rPr>
          <w:lang w:val="en-US"/>
        </w:rPr>
      </w:pPr>
    </w:p>
    <w:p w14:paraId="3113E740" w14:textId="7A273A28" w:rsidR="007802E6" w:rsidRPr="00CC7DA6" w:rsidRDefault="007802E6" w:rsidP="00EE6345">
      <w:pPr>
        <w:pStyle w:val="Paragraphedeliste"/>
        <w:numPr>
          <w:ilvl w:val="0"/>
          <w:numId w:val="13"/>
        </w:numPr>
        <w:spacing w:after="0"/>
        <w:rPr>
          <w:b/>
          <w:bCs/>
          <w:sz w:val="24"/>
          <w:szCs w:val="24"/>
          <w:lang w:val="en-US"/>
        </w:rPr>
      </w:pPr>
      <w:r w:rsidRPr="00CC7DA6">
        <w:rPr>
          <w:b/>
          <w:bCs/>
          <w:sz w:val="24"/>
          <w:szCs w:val="24"/>
          <w:lang w:val="en-US"/>
        </w:rPr>
        <w:t>MATERIALS AND METHODS</w:t>
      </w:r>
    </w:p>
    <w:p w14:paraId="64962D17" w14:textId="5B78E428" w:rsidR="00A6022D" w:rsidRPr="00CC7DA6" w:rsidRDefault="00A6022D" w:rsidP="00456B74">
      <w:pPr>
        <w:pStyle w:val="Paragraphedeliste"/>
        <w:numPr>
          <w:ilvl w:val="1"/>
          <w:numId w:val="42"/>
        </w:numPr>
        <w:spacing w:after="0"/>
        <w:rPr>
          <w:b/>
          <w:bCs/>
          <w:sz w:val="24"/>
          <w:szCs w:val="24"/>
          <w:lang w:val="en-US"/>
        </w:rPr>
      </w:pPr>
      <w:r w:rsidRPr="00CC7DA6">
        <w:rPr>
          <w:b/>
          <w:bCs/>
          <w:sz w:val="24"/>
          <w:szCs w:val="24"/>
          <w:lang w:val="en-US"/>
        </w:rPr>
        <w:t>Stratigraphy</w:t>
      </w:r>
    </w:p>
    <w:p w14:paraId="3D53C8EE" w14:textId="7EE58C2F" w:rsidR="004B2BA1" w:rsidRPr="00CC7DA6" w:rsidRDefault="00F2358C" w:rsidP="00E44510">
      <w:pPr>
        <w:pStyle w:val="Paragraphedeliste"/>
        <w:numPr>
          <w:ilvl w:val="2"/>
          <w:numId w:val="42"/>
        </w:numPr>
        <w:spacing w:after="0"/>
        <w:rPr>
          <w:i/>
          <w:iCs/>
          <w:sz w:val="24"/>
          <w:szCs w:val="24"/>
          <w:u w:val="single"/>
          <w:lang w:val="en-US"/>
        </w:rPr>
      </w:pPr>
      <w:r w:rsidRPr="00CC7DA6">
        <w:rPr>
          <w:i/>
          <w:iCs/>
          <w:sz w:val="24"/>
          <w:szCs w:val="24"/>
          <w:u w:val="single"/>
          <w:lang w:val="en-US"/>
        </w:rPr>
        <w:t>Geologic</w:t>
      </w:r>
      <w:r w:rsidR="00C86EFB" w:rsidRPr="00CC7DA6">
        <w:rPr>
          <w:i/>
          <w:iCs/>
          <w:sz w:val="24"/>
          <w:szCs w:val="24"/>
          <w:u w:val="single"/>
          <w:lang w:val="en-US"/>
        </w:rPr>
        <w:t>al setting</w:t>
      </w:r>
    </w:p>
    <w:p w14:paraId="7D483785" w14:textId="77777777" w:rsidR="00716DCD" w:rsidRPr="00CC7DA6" w:rsidRDefault="00716DCD" w:rsidP="00716DCD">
      <w:pPr>
        <w:pStyle w:val="Paragraphedeliste"/>
        <w:spacing w:after="0"/>
        <w:ind w:left="1440"/>
        <w:rPr>
          <w:i/>
          <w:iCs/>
          <w:sz w:val="24"/>
          <w:szCs w:val="24"/>
          <w:u w:val="single"/>
          <w:lang w:val="en-US"/>
        </w:rPr>
      </w:pPr>
    </w:p>
    <w:p w14:paraId="09C49084" w14:textId="257B114E" w:rsidR="00C96766" w:rsidRPr="00CC7DA6" w:rsidRDefault="000A7B11" w:rsidP="00456B74">
      <w:pPr>
        <w:pStyle w:val="Paragraphedeliste"/>
        <w:numPr>
          <w:ilvl w:val="1"/>
          <w:numId w:val="42"/>
        </w:numPr>
        <w:spacing w:after="0"/>
        <w:rPr>
          <w:b/>
          <w:bCs/>
          <w:sz w:val="24"/>
          <w:szCs w:val="24"/>
          <w:lang w:val="en-US"/>
        </w:rPr>
      </w:pPr>
      <w:r w:rsidRPr="00CC7DA6">
        <w:rPr>
          <w:b/>
          <w:bCs/>
          <w:sz w:val="24"/>
          <w:szCs w:val="24"/>
          <w:lang w:val="en-US"/>
        </w:rPr>
        <w:t>Geochemical proxies</w:t>
      </w:r>
    </w:p>
    <w:p w14:paraId="23B31E59" w14:textId="2DF60A79" w:rsidR="00347B6E" w:rsidRPr="00CC7DA6" w:rsidRDefault="00347B6E" w:rsidP="00456B74">
      <w:pPr>
        <w:pStyle w:val="Paragraphedeliste"/>
        <w:numPr>
          <w:ilvl w:val="2"/>
          <w:numId w:val="42"/>
        </w:numPr>
        <w:spacing w:after="0"/>
        <w:rPr>
          <w:i/>
          <w:iCs/>
          <w:sz w:val="24"/>
          <w:szCs w:val="24"/>
          <w:lang w:val="en-US"/>
        </w:rPr>
      </w:pPr>
      <w:r w:rsidRPr="00CC7DA6">
        <w:rPr>
          <w:i/>
          <w:iCs/>
          <w:sz w:val="24"/>
          <w:szCs w:val="24"/>
          <w:u w:val="single"/>
          <w:lang w:val="en-US"/>
        </w:rPr>
        <w:t>X-</w:t>
      </w:r>
      <w:r w:rsidR="00151330" w:rsidRPr="00CC7DA6">
        <w:rPr>
          <w:i/>
          <w:iCs/>
          <w:sz w:val="24"/>
          <w:szCs w:val="24"/>
          <w:u w:val="single"/>
          <w:lang w:val="en-US"/>
        </w:rPr>
        <w:t>r</w:t>
      </w:r>
      <w:r w:rsidRPr="00CC7DA6">
        <w:rPr>
          <w:i/>
          <w:iCs/>
          <w:sz w:val="24"/>
          <w:szCs w:val="24"/>
          <w:u w:val="single"/>
          <w:lang w:val="en-US"/>
        </w:rPr>
        <w:t xml:space="preserve">ay </w:t>
      </w:r>
      <w:r w:rsidR="00151330" w:rsidRPr="00CC7DA6">
        <w:rPr>
          <w:i/>
          <w:iCs/>
          <w:sz w:val="24"/>
          <w:szCs w:val="24"/>
          <w:u w:val="single"/>
          <w:lang w:val="en-US"/>
        </w:rPr>
        <w:t>f</w:t>
      </w:r>
      <w:r w:rsidRPr="00CC7DA6">
        <w:rPr>
          <w:i/>
          <w:iCs/>
          <w:sz w:val="24"/>
          <w:szCs w:val="24"/>
          <w:u w:val="single"/>
          <w:lang w:val="en-US"/>
        </w:rPr>
        <w:t xml:space="preserve">luorescence (XRF) </w:t>
      </w:r>
      <w:r w:rsidR="00151330" w:rsidRPr="00CC7DA6">
        <w:rPr>
          <w:i/>
          <w:iCs/>
          <w:sz w:val="24"/>
          <w:szCs w:val="24"/>
          <w:u w:val="single"/>
          <w:lang w:val="en-US"/>
        </w:rPr>
        <w:t>c</w:t>
      </w:r>
      <w:r w:rsidRPr="00CC7DA6">
        <w:rPr>
          <w:i/>
          <w:iCs/>
          <w:sz w:val="24"/>
          <w:szCs w:val="24"/>
          <w:u w:val="single"/>
          <w:lang w:val="en-US"/>
        </w:rPr>
        <w:t xml:space="preserve">ore </w:t>
      </w:r>
      <w:r w:rsidR="00151330" w:rsidRPr="00CC7DA6">
        <w:rPr>
          <w:i/>
          <w:iCs/>
          <w:sz w:val="24"/>
          <w:szCs w:val="24"/>
          <w:u w:val="single"/>
          <w:lang w:val="en-US"/>
        </w:rPr>
        <w:t>s</w:t>
      </w:r>
      <w:r w:rsidRPr="00CC7DA6">
        <w:rPr>
          <w:i/>
          <w:iCs/>
          <w:sz w:val="24"/>
          <w:szCs w:val="24"/>
          <w:u w:val="single"/>
          <w:lang w:val="en-US"/>
        </w:rPr>
        <w:t>canning</w:t>
      </w:r>
    </w:p>
    <w:p w14:paraId="45AB3F22" w14:textId="01BCB458" w:rsidR="00C96766" w:rsidRPr="00CC7DA6" w:rsidRDefault="00C96766" w:rsidP="00456B74">
      <w:pPr>
        <w:pStyle w:val="Paragraphedeliste"/>
        <w:numPr>
          <w:ilvl w:val="2"/>
          <w:numId w:val="42"/>
        </w:numPr>
        <w:spacing w:after="0"/>
        <w:rPr>
          <w:i/>
          <w:iCs/>
          <w:sz w:val="24"/>
          <w:szCs w:val="24"/>
          <w:lang w:val="en-US"/>
        </w:rPr>
      </w:pPr>
      <w:r w:rsidRPr="00CC7DA6">
        <w:rPr>
          <w:i/>
          <w:iCs/>
          <w:sz w:val="24"/>
          <w:szCs w:val="24"/>
          <w:u w:val="single"/>
          <w:lang w:val="en-US"/>
        </w:rPr>
        <w:t>ICP</w:t>
      </w:r>
      <w:r w:rsidR="00A747DD" w:rsidRPr="00CC7DA6">
        <w:rPr>
          <w:i/>
          <w:iCs/>
          <w:sz w:val="24"/>
          <w:szCs w:val="24"/>
          <w:u w:val="single"/>
          <w:lang w:val="en-US"/>
        </w:rPr>
        <w:t>-</w:t>
      </w:r>
      <w:r w:rsidRPr="00CC7DA6">
        <w:rPr>
          <w:i/>
          <w:iCs/>
          <w:sz w:val="24"/>
          <w:szCs w:val="24"/>
          <w:u w:val="single"/>
          <w:lang w:val="en-US"/>
        </w:rPr>
        <w:t>MS</w:t>
      </w:r>
    </w:p>
    <w:p w14:paraId="360B46E8" w14:textId="1FF67D9E" w:rsidR="00C96766" w:rsidRPr="00CC7DA6" w:rsidRDefault="00C96766" w:rsidP="00456B74">
      <w:pPr>
        <w:pStyle w:val="Paragraphedeliste"/>
        <w:numPr>
          <w:ilvl w:val="2"/>
          <w:numId w:val="42"/>
        </w:numPr>
        <w:spacing w:after="0"/>
        <w:rPr>
          <w:i/>
          <w:iCs/>
          <w:sz w:val="24"/>
          <w:szCs w:val="24"/>
          <w:lang w:val="en-US"/>
        </w:rPr>
      </w:pPr>
      <w:r w:rsidRPr="00CC7DA6">
        <w:rPr>
          <w:i/>
          <w:iCs/>
          <w:sz w:val="24"/>
          <w:szCs w:val="24"/>
          <w:u w:val="single"/>
          <w:lang w:val="en-US"/>
        </w:rPr>
        <w:t>Rock-Eval pyrolysis</w:t>
      </w:r>
    </w:p>
    <w:p w14:paraId="3E3E6F86" w14:textId="3F587721" w:rsidR="00C96766" w:rsidRPr="00CC7DA6" w:rsidRDefault="00C96766" w:rsidP="00456B74">
      <w:pPr>
        <w:pStyle w:val="Paragraphedeliste"/>
        <w:numPr>
          <w:ilvl w:val="2"/>
          <w:numId w:val="42"/>
        </w:numPr>
        <w:spacing w:after="0"/>
        <w:rPr>
          <w:i/>
          <w:iCs/>
          <w:sz w:val="24"/>
          <w:szCs w:val="24"/>
          <w:lang w:val="en-US"/>
        </w:rPr>
      </w:pPr>
      <w:r w:rsidRPr="00CC7DA6">
        <w:rPr>
          <w:i/>
          <w:iCs/>
          <w:sz w:val="24"/>
          <w:szCs w:val="24"/>
          <w:u w:val="single"/>
          <w:lang w:val="en-US"/>
        </w:rPr>
        <w:t xml:space="preserve">Organic </w:t>
      </w:r>
      <w:r w:rsidR="00151330" w:rsidRPr="00CC7DA6">
        <w:rPr>
          <w:i/>
          <w:iCs/>
          <w:sz w:val="24"/>
          <w:szCs w:val="24"/>
          <w:u w:val="single"/>
          <w:lang w:val="en-US"/>
        </w:rPr>
        <w:t>c</w:t>
      </w:r>
      <w:r w:rsidRPr="00CC7DA6">
        <w:rPr>
          <w:i/>
          <w:iCs/>
          <w:sz w:val="24"/>
          <w:szCs w:val="24"/>
          <w:u w:val="single"/>
          <w:lang w:val="en-US"/>
        </w:rPr>
        <w:t>arbon stable isotopes</w:t>
      </w:r>
    </w:p>
    <w:p w14:paraId="26B9B94B" w14:textId="3A75094B" w:rsidR="00C56FDB" w:rsidRPr="00CC7DA6" w:rsidRDefault="00F8733E" w:rsidP="00E44510">
      <w:pPr>
        <w:pStyle w:val="Paragraphedeliste"/>
        <w:numPr>
          <w:ilvl w:val="2"/>
          <w:numId w:val="42"/>
        </w:numPr>
        <w:spacing w:after="0"/>
        <w:rPr>
          <w:sz w:val="24"/>
          <w:szCs w:val="24"/>
          <w:lang w:val="en-US"/>
        </w:rPr>
      </w:pPr>
      <w:r w:rsidRPr="00CC7DA6">
        <w:rPr>
          <w:i/>
          <w:iCs/>
          <w:sz w:val="24"/>
          <w:szCs w:val="24"/>
          <w:u w:val="single"/>
          <w:lang w:val="en-US"/>
        </w:rPr>
        <w:t>X</w:t>
      </w:r>
      <w:r w:rsidR="00B36483" w:rsidRPr="00CC7DA6">
        <w:rPr>
          <w:i/>
          <w:iCs/>
          <w:sz w:val="24"/>
          <w:szCs w:val="24"/>
          <w:u w:val="single"/>
          <w:lang w:val="en-US"/>
        </w:rPr>
        <w:t>-</w:t>
      </w:r>
      <w:r w:rsidR="00151330" w:rsidRPr="00CC7DA6">
        <w:rPr>
          <w:i/>
          <w:iCs/>
          <w:sz w:val="24"/>
          <w:szCs w:val="24"/>
          <w:u w:val="single"/>
          <w:lang w:val="en-US"/>
        </w:rPr>
        <w:t>r</w:t>
      </w:r>
      <w:r w:rsidR="00B36483" w:rsidRPr="00CC7DA6">
        <w:rPr>
          <w:i/>
          <w:iCs/>
          <w:sz w:val="24"/>
          <w:szCs w:val="24"/>
          <w:u w:val="single"/>
          <w:lang w:val="en-US"/>
        </w:rPr>
        <w:t xml:space="preserve">ay </w:t>
      </w:r>
      <w:r w:rsidR="00151330" w:rsidRPr="00CC7DA6">
        <w:rPr>
          <w:i/>
          <w:iCs/>
          <w:sz w:val="24"/>
          <w:szCs w:val="24"/>
          <w:u w:val="single"/>
          <w:lang w:val="en-US"/>
        </w:rPr>
        <w:t>d</w:t>
      </w:r>
      <w:r w:rsidR="00B36483" w:rsidRPr="00CC7DA6">
        <w:rPr>
          <w:i/>
          <w:iCs/>
          <w:sz w:val="24"/>
          <w:szCs w:val="24"/>
          <w:u w:val="single"/>
          <w:lang w:val="en-US"/>
        </w:rPr>
        <w:t>iffraction (XRD)</w:t>
      </w:r>
    </w:p>
    <w:p w14:paraId="0F943242" w14:textId="77777777" w:rsidR="00716DCD" w:rsidRPr="00CC7DA6" w:rsidRDefault="00716DCD" w:rsidP="00716DCD">
      <w:pPr>
        <w:pStyle w:val="Paragraphedeliste"/>
        <w:spacing w:after="0"/>
        <w:ind w:left="1440"/>
        <w:rPr>
          <w:sz w:val="24"/>
          <w:szCs w:val="24"/>
          <w:lang w:val="en-US"/>
        </w:rPr>
      </w:pPr>
    </w:p>
    <w:p w14:paraId="6131709D" w14:textId="7EC63CFA" w:rsidR="00330795" w:rsidRPr="00CC7DA6" w:rsidRDefault="00330795" w:rsidP="00456B74">
      <w:pPr>
        <w:pStyle w:val="Paragraphedeliste"/>
        <w:numPr>
          <w:ilvl w:val="1"/>
          <w:numId w:val="42"/>
        </w:numPr>
        <w:spacing w:after="0"/>
        <w:rPr>
          <w:b/>
          <w:bCs/>
          <w:sz w:val="24"/>
          <w:szCs w:val="24"/>
          <w:lang w:val="en-US"/>
        </w:rPr>
      </w:pPr>
      <w:r w:rsidRPr="00CC7DA6">
        <w:rPr>
          <w:b/>
          <w:bCs/>
          <w:sz w:val="24"/>
          <w:szCs w:val="24"/>
          <w:lang w:val="en-US"/>
        </w:rPr>
        <w:t>Cyclostratigraphy and time series analysis</w:t>
      </w:r>
    </w:p>
    <w:p w14:paraId="648DAE71" w14:textId="77777777" w:rsidR="00374F1C" w:rsidRPr="00CC7DA6" w:rsidRDefault="00107680" w:rsidP="00456B74">
      <w:pPr>
        <w:pStyle w:val="Paragraphedeliste"/>
        <w:numPr>
          <w:ilvl w:val="2"/>
          <w:numId w:val="42"/>
        </w:numPr>
        <w:spacing w:after="0"/>
        <w:rPr>
          <w:i/>
          <w:iCs/>
          <w:sz w:val="24"/>
          <w:szCs w:val="24"/>
          <w:u w:val="single"/>
          <w:lang w:val="en-US"/>
        </w:rPr>
      </w:pPr>
      <w:r w:rsidRPr="00CC7DA6">
        <w:rPr>
          <w:i/>
          <w:iCs/>
          <w:sz w:val="24"/>
          <w:szCs w:val="24"/>
          <w:u w:val="single"/>
          <w:lang w:val="en-US"/>
        </w:rPr>
        <w:t>Preparation of the data</w:t>
      </w:r>
    </w:p>
    <w:p w14:paraId="62DCF832" w14:textId="317EB25F" w:rsidR="00C96766" w:rsidRPr="00CC7DA6" w:rsidRDefault="00C96766" w:rsidP="00456B74">
      <w:pPr>
        <w:pStyle w:val="Paragraphedeliste"/>
        <w:numPr>
          <w:ilvl w:val="2"/>
          <w:numId w:val="42"/>
        </w:numPr>
        <w:spacing w:after="0"/>
        <w:rPr>
          <w:i/>
          <w:iCs/>
          <w:sz w:val="24"/>
          <w:szCs w:val="24"/>
          <w:u w:val="single"/>
          <w:lang w:val="en-US"/>
        </w:rPr>
      </w:pPr>
      <w:r w:rsidRPr="00CC7DA6">
        <w:rPr>
          <w:i/>
          <w:iCs/>
          <w:sz w:val="24"/>
          <w:szCs w:val="24"/>
          <w:u w:val="single"/>
          <w:lang w:val="en-US"/>
        </w:rPr>
        <w:t>Z-score normalization</w:t>
      </w:r>
    </w:p>
    <w:p w14:paraId="418C29AB" w14:textId="49E043C9" w:rsidR="00374F1C" w:rsidRPr="00CC7DA6" w:rsidRDefault="00374F1C" w:rsidP="00456B74">
      <w:pPr>
        <w:pStyle w:val="Paragraphedeliste"/>
        <w:numPr>
          <w:ilvl w:val="2"/>
          <w:numId w:val="42"/>
        </w:numPr>
        <w:spacing w:after="0"/>
        <w:rPr>
          <w:i/>
          <w:iCs/>
          <w:sz w:val="24"/>
          <w:szCs w:val="24"/>
          <w:u w:val="single"/>
          <w:lang w:val="en-US"/>
        </w:rPr>
      </w:pPr>
      <w:r w:rsidRPr="00CC7DA6">
        <w:rPr>
          <w:i/>
          <w:iCs/>
          <w:sz w:val="24"/>
          <w:szCs w:val="24"/>
          <w:u w:val="single"/>
          <w:lang w:val="en-US"/>
        </w:rPr>
        <w:t>Time series analysis protocol</w:t>
      </w:r>
    </w:p>
    <w:p w14:paraId="28D5BF24" w14:textId="77777777" w:rsidR="004730DD" w:rsidRPr="00CC7DA6" w:rsidRDefault="004730DD" w:rsidP="00C96766">
      <w:pPr>
        <w:spacing w:after="0"/>
        <w:rPr>
          <w:sz w:val="24"/>
          <w:szCs w:val="24"/>
          <w:lang w:val="en-US"/>
        </w:rPr>
      </w:pPr>
    </w:p>
    <w:p w14:paraId="215FBBE9" w14:textId="2C5F9B9D" w:rsidR="00780DE6" w:rsidRPr="00CC7DA6" w:rsidRDefault="00AF0D9C" w:rsidP="00240B87">
      <w:pPr>
        <w:pStyle w:val="Paragraphedeliste"/>
        <w:numPr>
          <w:ilvl w:val="0"/>
          <w:numId w:val="42"/>
        </w:numPr>
        <w:spacing w:after="0"/>
        <w:rPr>
          <w:b/>
          <w:bCs/>
          <w:sz w:val="24"/>
          <w:szCs w:val="24"/>
          <w:lang w:val="en-US"/>
        </w:rPr>
      </w:pPr>
      <w:r w:rsidRPr="00CC7DA6">
        <w:rPr>
          <w:b/>
          <w:bCs/>
          <w:sz w:val="24"/>
          <w:szCs w:val="24"/>
          <w:lang w:val="en-US"/>
        </w:rPr>
        <w:t>RESULTS &amp; DISCUSSION</w:t>
      </w:r>
    </w:p>
    <w:p w14:paraId="550A5A56" w14:textId="26CA2A2C" w:rsidR="00FF1382" w:rsidRPr="00CC7DA6" w:rsidRDefault="00FF1382" w:rsidP="00240B87">
      <w:pPr>
        <w:pStyle w:val="Paragraphedeliste"/>
        <w:numPr>
          <w:ilvl w:val="1"/>
          <w:numId w:val="42"/>
        </w:numPr>
        <w:spacing w:after="0"/>
        <w:rPr>
          <w:rFonts w:cstheme="minorHAnsi"/>
          <w:i/>
          <w:iCs/>
          <w:sz w:val="24"/>
          <w:szCs w:val="24"/>
          <w:u w:val="single"/>
          <w:lang w:val="en-US"/>
        </w:rPr>
      </w:pPr>
      <w:r w:rsidRPr="00CC7DA6">
        <w:rPr>
          <w:b/>
          <w:bCs/>
          <w:sz w:val="24"/>
          <w:szCs w:val="24"/>
          <w:lang w:val="en-US"/>
        </w:rPr>
        <w:t>Stratigraphy, geochemistry and signal preservation</w:t>
      </w:r>
    </w:p>
    <w:p w14:paraId="2AA23945" w14:textId="6505E9FE" w:rsidR="00397524" w:rsidRPr="00CC7DA6" w:rsidRDefault="00A473EE" w:rsidP="00397524">
      <w:pPr>
        <w:pStyle w:val="Paragraphedeliste"/>
        <w:numPr>
          <w:ilvl w:val="2"/>
          <w:numId w:val="42"/>
        </w:numPr>
        <w:spacing w:after="0"/>
        <w:rPr>
          <w:rFonts w:cstheme="minorHAnsi"/>
          <w:i/>
          <w:iCs/>
          <w:sz w:val="24"/>
          <w:szCs w:val="24"/>
          <w:u w:val="single"/>
          <w:lang w:val="en-US"/>
        </w:rPr>
      </w:pPr>
      <w:r w:rsidRPr="00CC7DA6">
        <w:rPr>
          <w:i/>
          <w:iCs/>
          <w:sz w:val="24"/>
          <w:szCs w:val="24"/>
          <w:u w:val="single"/>
          <w:lang w:val="en-US"/>
        </w:rPr>
        <w:t>Fossil identification</w:t>
      </w:r>
    </w:p>
    <w:p w14:paraId="116867C4" w14:textId="093C9B42" w:rsidR="00C56FDB" w:rsidRPr="00CC7DA6" w:rsidRDefault="00FF1382" w:rsidP="00E44510">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 xml:space="preserve">Preservation of the </w:t>
      </w:r>
      <w:r w:rsidR="00151330" w:rsidRPr="00CC7DA6">
        <w:rPr>
          <w:rFonts w:cstheme="minorHAnsi"/>
          <w:i/>
          <w:iCs/>
          <w:sz w:val="24"/>
          <w:szCs w:val="24"/>
          <w:u w:val="single"/>
          <w:lang w:val="en-US"/>
        </w:rPr>
        <w:t>c</w:t>
      </w:r>
      <w:r w:rsidRPr="00CC7DA6">
        <w:rPr>
          <w:rFonts w:cstheme="minorHAnsi"/>
          <w:i/>
          <w:iCs/>
          <w:sz w:val="24"/>
          <w:szCs w:val="24"/>
          <w:u w:val="single"/>
          <w:lang w:val="en-US"/>
        </w:rPr>
        <w:t>arbon isotope signal</w:t>
      </w:r>
    </w:p>
    <w:p w14:paraId="3FBD2868" w14:textId="77777777" w:rsidR="00716DCD" w:rsidRPr="00CC7DA6" w:rsidRDefault="00716DCD" w:rsidP="00716DCD">
      <w:pPr>
        <w:pStyle w:val="Paragraphedeliste"/>
        <w:spacing w:after="0"/>
        <w:ind w:left="1440"/>
        <w:rPr>
          <w:rFonts w:cstheme="minorHAnsi"/>
          <w:i/>
          <w:iCs/>
          <w:sz w:val="24"/>
          <w:szCs w:val="24"/>
          <w:u w:val="single"/>
          <w:lang w:val="en-US"/>
        </w:rPr>
      </w:pPr>
    </w:p>
    <w:p w14:paraId="2CAA5DE2" w14:textId="77777777" w:rsidR="003D0A0B" w:rsidRPr="00CC7DA6" w:rsidRDefault="003D0A0B" w:rsidP="00240B87">
      <w:pPr>
        <w:pStyle w:val="Paragraphedeliste"/>
        <w:numPr>
          <w:ilvl w:val="1"/>
          <w:numId w:val="42"/>
        </w:numPr>
        <w:spacing w:after="0"/>
        <w:rPr>
          <w:b/>
          <w:bCs/>
          <w:sz w:val="24"/>
          <w:szCs w:val="24"/>
          <w:lang w:val="en-US"/>
        </w:rPr>
      </w:pPr>
      <w:r w:rsidRPr="00CC7DA6">
        <w:rPr>
          <w:rFonts w:cstheme="minorHAnsi"/>
          <w:b/>
          <w:bCs/>
          <w:sz w:val="24"/>
          <w:szCs w:val="24"/>
          <w:lang w:val="en-US"/>
        </w:rPr>
        <w:t>Geochemical events and global correlations</w:t>
      </w:r>
    </w:p>
    <w:p w14:paraId="21CB9CBF" w14:textId="2115098D" w:rsidR="003D0A0B" w:rsidRPr="00CC7DA6" w:rsidRDefault="00C75884" w:rsidP="00C75884">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Identification o</w:t>
      </w:r>
      <w:r w:rsidR="00761CB5" w:rsidRPr="00CC7DA6">
        <w:rPr>
          <w:rFonts w:cstheme="minorHAnsi"/>
          <w:i/>
          <w:iCs/>
          <w:sz w:val="24"/>
          <w:szCs w:val="24"/>
          <w:u w:val="single"/>
          <w:lang w:val="en-US"/>
        </w:rPr>
        <w:t>f</w:t>
      </w:r>
      <w:r w:rsidRPr="00CC7DA6">
        <w:rPr>
          <w:rFonts w:cstheme="minorHAnsi"/>
          <w:i/>
          <w:iCs/>
          <w:sz w:val="24"/>
          <w:szCs w:val="24"/>
          <w:u w:val="single"/>
          <w:lang w:val="en-US"/>
        </w:rPr>
        <w:t xml:space="preserve"> the DICE event in Baltica</w:t>
      </w:r>
    </w:p>
    <w:p w14:paraId="3708000C" w14:textId="77777777" w:rsidR="00716DCD" w:rsidRPr="00CC7DA6" w:rsidRDefault="00716DCD" w:rsidP="00716DCD">
      <w:pPr>
        <w:pStyle w:val="Paragraphedeliste"/>
        <w:spacing w:after="0"/>
        <w:ind w:left="1440"/>
        <w:rPr>
          <w:rFonts w:cstheme="minorHAnsi"/>
          <w:i/>
          <w:iCs/>
          <w:sz w:val="24"/>
          <w:szCs w:val="24"/>
          <w:u w:val="single"/>
          <w:lang w:val="en-US"/>
        </w:rPr>
      </w:pPr>
    </w:p>
    <w:p w14:paraId="3E7990CE" w14:textId="716E39C0" w:rsidR="00780DE6" w:rsidRPr="00CC7DA6" w:rsidRDefault="00780DE6" w:rsidP="00240B87">
      <w:pPr>
        <w:pStyle w:val="Paragraphedeliste"/>
        <w:numPr>
          <w:ilvl w:val="1"/>
          <w:numId w:val="42"/>
        </w:numPr>
        <w:spacing w:after="0"/>
        <w:rPr>
          <w:b/>
          <w:bCs/>
          <w:sz w:val="24"/>
          <w:szCs w:val="24"/>
          <w:lang w:val="en-US"/>
        </w:rPr>
      </w:pPr>
      <w:r w:rsidRPr="00CC7DA6">
        <w:rPr>
          <w:rFonts w:cstheme="minorHAnsi"/>
          <w:b/>
          <w:bCs/>
          <w:sz w:val="24"/>
          <w:szCs w:val="24"/>
          <w:lang w:val="en-US"/>
        </w:rPr>
        <w:t>Time series analysis</w:t>
      </w:r>
    </w:p>
    <w:p w14:paraId="29FACC34" w14:textId="1DF38A61" w:rsidR="00A452D7" w:rsidRPr="00CC7DA6" w:rsidRDefault="00780DE6" w:rsidP="00240B87">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 xml:space="preserve">Proxy selection </w:t>
      </w:r>
    </w:p>
    <w:p w14:paraId="4E6F8D97" w14:textId="751CD704" w:rsidR="00A452D7" w:rsidRPr="00CC7DA6" w:rsidRDefault="00D973FB" w:rsidP="00240B87">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C</w:t>
      </w:r>
      <w:r w:rsidR="00780DE6" w:rsidRPr="00CC7DA6">
        <w:rPr>
          <w:rFonts w:cstheme="minorHAnsi"/>
          <w:i/>
          <w:iCs/>
          <w:sz w:val="24"/>
          <w:szCs w:val="24"/>
          <w:u w:val="single"/>
          <w:lang w:val="en-US"/>
        </w:rPr>
        <w:t>yclicity in the signal</w:t>
      </w:r>
    </w:p>
    <w:p w14:paraId="263A3D66" w14:textId="28EF3E87" w:rsidR="00A452D7" w:rsidRPr="00CC7DA6" w:rsidRDefault="00780DE6" w:rsidP="00240B87">
      <w:pPr>
        <w:pStyle w:val="Paragraphedeliste"/>
        <w:numPr>
          <w:ilvl w:val="2"/>
          <w:numId w:val="42"/>
        </w:numPr>
        <w:spacing w:after="0"/>
        <w:rPr>
          <w:rFonts w:cstheme="minorHAnsi"/>
          <w:i/>
          <w:iCs/>
          <w:sz w:val="24"/>
          <w:szCs w:val="24"/>
          <w:u w:val="single"/>
          <w:lang w:val="en-US"/>
        </w:rPr>
      </w:pPr>
      <w:r w:rsidRPr="00CC7DA6">
        <w:rPr>
          <w:rFonts w:cstheme="minorHAnsi"/>
          <w:sz w:val="24"/>
          <w:szCs w:val="24"/>
          <w:u w:val="single"/>
          <w:lang w:val="en-US"/>
        </w:rPr>
        <w:t xml:space="preserve">173 </w:t>
      </w:r>
      <w:proofErr w:type="spellStart"/>
      <w:r w:rsidRPr="00CC7DA6">
        <w:rPr>
          <w:rFonts w:cstheme="minorHAnsi"/>
          <w:sz w:val="24"/>
          <w:szCs w:val="24"/>
          <w:u w:val="single"/>
          <w:lang w:val="en-US"/>
        </w:rPr>
        <w:t>kyr</w:t>
      </w:r>
      <w:proofErr w:type="spellEnd"/>
      <w:r w:rsidRPr="00CC7DA6">
        <w:rPr>
          <w:rFonts w:cstheme="minorHAnsi"/>
          <w:sz w:val="24"/>
          <w:szCs w:val="24"/>
          <w:u w:val="single"/>
          <w:lang w:val="en-US"/>
        </w:rPr>
        <w:t xml:space="preserve"> identification</w:t>
      </w:r>
    </w:p>
    <w:p w14:paraId="0BFEECEB" w14:textId="2B07FA85" w:rsidR="00A452D7" w:rsidRPr="00CC7DA6" w:rsidRDefault="00780DE6" w:rsidP="00240B87">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rPr>
        <w:t>MTM and EHA</w:t>
      </w:r>
    </w:p>
    <w:p w14:paraId="59451AF7" w14:textId="2FC58243" w:rsidR="00A452D7" w:rsidRPr="00CC7DA6" w:rsidRDefault="00780DE6" w:rsidP="00240B87">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lang w:val="en-US"/>
        </w:rPr>
        <w:t>Zhao et al (2022)’s supplementary data</w:t>
      </w:r>
    </w:p>
    <w:p w14:paraId="10D0F150" w14:textId="066F65C3" w:rsidR="00A452D7" w:rsidRPr="00CC7DA6" w:rsidRDefault="00780DE6" w:rsidP="00240B87">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rPr>
        <w:t xml:space="preserve">Ratio of </w:t>
      </w:r>
      <w:proofErr w:type="spellStart"/>
      <w:r w:rsidRPr="00CC7DA6">
        <w:rPr>
          <w:rFonts w:cstheme="minorHAnsi"/>
          <w:i/>
          <w:iCs/>
          <w:sz w:val="24"/>
          <w:szCs w:val="24"/>
        </w:rPr>
        <w:t>frequencies</w:t>
      </w:r>
      <w:proofErr w:type="spellEnd"/>
    </w:p>
    <w:p w14:paraId="655E5ECE" w14:textId="35AE2F26" w:rsidR="00005C32" w:rsidRPr="00CC7DA6" w:rsidRDefault="00780DE6" w:rsidP="008A7DE0">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lang w:val="en-US"/>
        </w:rPr>
        <w:t>ASM and average sedimentation rate</w:t>
      </w:r>
    </w:p>
    <w:p w14:paraId="697A1E6B" w14:textId="77777777" w:rsidR="00C50761" w:rsidRPr="00CC7DA6" w:rsidRDefault="00C50761" w:rsidP="008A7DE0">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Age-depth model</w:t>
      </w:r>
    </w:p>
    <w:p w14:paraId="68387C08" w14:textId="16E66948" w:rsidR="00613842" w:rsidRPr="00CC7DA6" w:rsidRDefault="00613842" w:rsidP="008A7DE0">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Hilbert modulation analysis</w:t>
      </w:r>
    </w:p>
    <w:p w14:paraId="63CCB45F" w14:textId="29AE35BA" w:rsidR="00953FAE" w:rsidRPr="00CC7DA6" w:rsidRDefault="00953FAE" w:rsidP="008A7DE0">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Astronomical forcing</w:t>
      </w:r>
      <w:r w:rsidR="00B86A38" w:rsidRPr="00CC7DA6">
        <w:rPr>
          <w:rFonts w:cstheme="minorHAnsi"/>
          <w:i/>
          <w:iCs/>
          <w:sz w:val="24"/>
          <w:szCs w:val="24"/>
          <w:u w:val="single"/>
          <w:lang w:val="en-US"/>
        </w:rPr>
        <w:t xml:space="preserve"> from Obliquity to Eccentricity dominated intervals</w:t>
      </w:r>
    </w:p>
    <w:p w14:paraId="37673A51" w14:textId="77777777" w:rsidR="00716DCD" w:rsidRPr="00CC7DA6" w:rsidRDefault="00716DCD" w:rsidP="00716DCD">
      <w:pPr>
        <w:pStyle w:val="Paragraphedeliste"/>
        <w:spacing w:after="0"/>
        <w:ind w:left="1440"/>
        <w:rPr>
          <w:rFonts w:cstheme="minorHAnsi"/>
          <w:i/>
          <w:iCs/>
          <w:sz w:val="24"/>
          <w:szCs w:val="24"/>
          <w:u w:val="single"/>
          <w:lang w:val="en-US"/>
        </w:rPr>
      </w:pPr>
    </w:p>
    <w:p w14:paraId="474CAE30" w14:textId="5F000ACF" w:rsidR="00613842" w:rsidRPr="00CC7DA6" w:rsidRDefault="00152959" w:rsidP="00152959">
      <w:pPr>
        <w:pStyle w:val="Paragraphedeliste"/>
        <w:numPr>
          <w:ilvl w:val="1"/>
          <w:numId w:val="42"/>
        </w:numPr>
        <w:spacing w:after="0"/>
        <w:rPr>
          <w:rFonts w:cstheme="minorHAnsi"/>
          <w:b/>
          <w:bCs/>
          <w:sz w:val="24"/>
          <w:szCs w:val="24"/>
          <w:lang w:val="en-US"/>
        </w:rPr>
      </w:pPr>
      <w:proofErr w:type="gramStart"/>
      <w:r w:rsidRPr="00CC7DA6">
        <w:rPr>
          <w:rFonts w:cstheme="minorHAnsi"/>
          <w:b/>
          <w:bCs/>
          <w:sz w:val="24"/>
          <w:szCs w:val="24"/>
          <w:lang w:val="en-US"/>
        </w:rPr>
        <w:lastRenderedPageBreak/>
        <w:t>Astronomically-tuned</w:t>
      </w:r>
      <w:proofErr w:type="gramEnd"/>
      <w:r w:rsidRPr="00CC7DA6">
        <w:rPr>
          <w:rFonts w:cstheme="minorHAnsi"/>
          <w:b/>
          <w:bCs/>
          <w:sz w:val="24"/>
          <w:szCs w:val="24"/>
          <w:lang w:val="en-US"/>
        </w:rPr>
        <w:t xml:space="preserve"> age model for the Miaolingian Series</w:t>
      </w:r>
    </w:p>
    <w:p w14:paraId="13FA91DB" w14:textId="6E1EAD57" w:rsidR="00152959" w:rsidRPr="00CC7DA6" w:rsidRDefault="00152959" w:rsidP="00152959">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Duration estimates of Biozones</w:t>
      </w:r>
    </w:p>
    <w:p w14:paraId="6B9E8B4E" w14:textId="233195F3" w:rsidR="00716DCD" w:rsidRPr="00CC7DA6" w:rsidRDefault="00716DCD" w:rsidP="00152959">
      <w:pPr>
        <w:pStyle w:val="Paragraphedeliste"/>
        <w:numPr>
          <w:ilvl w:val="2"/>
          <w:numId w:val="42"/>
        </w:numPr>
        <w:spacing w:after="0"/>
        <w:rPr>
          <w:rFonts w:cstheme="minorHAnsi"/>
          <w:i/>
          <w:iCs/>
          <w:sz w:val="24"/>
          <w:szCs w:val="24"/>
          <w:u w:val="single"/>
          <w:lang w:val="en-US"/>
        </w:rPr>
      </w:pPr>
      <w:r w:rsidRPr="00CC7DA6">
        <w:rPr>
          <w:rFonts w:cstheme="minorHAnsi"/>
          <w:i/>
          <w:iCs/>
          <w:sz w:val="24"/>
          <w:szCs w:val="24"/>
          <w:u w:val="single"/>
          <w:lang w:val="en-US"/>
        </w:rPr>
        <w:t>Duration estimates of the Miaolingian Series, stages, and events</w:t>
      </w:r>
    </w:p>
    <w:p w14:paraId="339F25D7" w14:textId="3545F0EC" w:rsidR="00716DCD" w:rsidRPr="00CC7DA6" w:rsidRDefault="00716DCD" w:rsidP="00716DCD">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u w:val="single"/>
          <w:lang w:val="en-US"/>
        </w:rPr>
        <w:t>Duration of Series and stages</w:t>
      </w:r>
    </w:p>
    <w:p w14:paraId="2604D0F4" w14:textId="79BA8B80" w:rsidR="00716DCD" w:rsidRPr="00CC7DA6" w:rsidRDefault="00716DCD" w:rsidP="00716DCD">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u w:val="single"/>
          <w:lang w:val="en-US"/>
        </w:rPr>
        <w:t>DICE event</w:t>
      </w:r>
    </w:p>
    <w:p w14:paraId="3ED97785" w14:textId="3274F9F1" w:rsidR="00716DCD" w:rsidRPr="00CC7DA6" w:rsidRDefault="00716DCD" w:rsidP="00716DCD">
      <w:pPr>
        <w:pStyle w:val="Paragraphedeliste"/>
        <w:numPr>
          <w:ilvl w:val="3"/>
          <w:numId w:val="42"/>
        </w:numPr>
        <w:spacing w:after="0"/>
        <w:rPr>
          <w:rFonts w:cstheme="minorHAnsi"/>
          <w:i/>
          <w:iCs/>
          <w:sz w:val="24"/>
          <w:szCs w:val="24"/>
          <w:u w:val="single"/>
          <w:lang w:val="en-US"/>
        </w:rPr>
      </w:pPr>
      <w:r w:rsidRPr="00CC7DA6">
        <w:rPr>
          <w:rFonts w:cstheme="minorHAnsi"/>
          <w:i/>
          <w:iCs/>
          <w:sz w:val="24"/>
          <w:szCs w:val="24"/>
          <w:u w:val="single"/>
          <w:lang w:val="en-US"/>
        </w:rPr>
        <w:t>Other events</w:t>
      </w:r>
    </w:p>
    <w:p w14:paraId="7193BA26" w14:textId="77777777" w:rsidR="00672D5C" w:rsidRPr="00CC7DA6" w:rsidRDefault="00672D5C" w:rsidP="00672D5C">
      <w:pPr>
        <w:spacing w:after="0"/>
        <w:rPr>
          <w:sz w:val="24"/>
          <w:szCs w:val="24"/>
          <w:lang w:val="en-US"/>
        </w:rPr>
      </w:pPr>
    </w:p>
    <w:p w14:paraId="29B7F71B" w14:textId="68EFD421" w:rsidR="00B148BD" w:rsidRPr="00CC7DA6" w:rsidRDefault="008358FB" w:rsidP="007D224C">
      <w:pPr>
        <w:spacing w:after="0"/>
        <w:rPr>
          <w:sz w:val="24"/>
          <w:szCs w:val="24"/>
          <w:lang w:val="en-US"/>
        </w:rPr>
      </w:pPr>
      <w:r w:rsidRPr="00CC7DA6">
        <w:rPr>
          <w:sz w:val="24"/>
          <w:szCs w:val="24"/>
          <w:lang w:val="en-US"/>
        </w:rPr>
        <w:t>Supplementary</w:t>
      </w:r>
      <w:r w:rsidR="00672D5C" w:rsidRPr="00CC7DA6">
        <w:rPr>
          <w:sz w:val="24"/>
          <w:szCs w:val="24"/>
          <w:lang w:val="en-US"/>
        </w:rPr>
        <w:t xml:space="preserve"> </w:t>
      </w:r>
      <w:r w:rsidR="00AF0D9C" w:rsidRPr="00CC7DA6">
        <w:rPr>
          <w:sz w:val="24"/>
          <w:szCs w:val="24"/>
          <w:lang w:val="en-US"/>
        </w:rPr>
        <w:t>F</w:t>
      </w:r>
      <w:r w:rsidR="00672D5C" w:rsidRPr="00CC7DA6">
        <w:rPr>
          <w:sz w:val="24"/>
          <w:szCs w:val="24"/>
          <w:lang w:val="en-US"/>
        </w:rPr>
        <w:t>igures</w:t>
      </w:r>
      <w:r w:rsidR="00AF0D9C" w:rsidRPr="00CC7DA6">
        <w:rPr>
          <w:sz w:val="24"/>
          <w:szCs w:val="24"/>
          <w:lang w:val="en-US"/>
        </w:rPr>
        <w:t xml:space="preserve"> </w:t>
      </w:r>
      <w:r w:rsidR="0080391E" w:rsidRPr="00CC7DA6">
        <w:rPr>
          <w:sz w:val="24"/>
          <w:szCs w:val="24"/>
          <w:lang w:val="en-US"/>
        </w:rPr>
        <w:t>S</w:t>
      </w:r>
      <w:r w:rsidR="00F7296B" w:rsidRPr="00CC7DA6">
        <w:rPr>
          <w:sz w:val="24"/>
          <w:szCs w:val="24"/>
          <w:lang w:val="en-US"/>
        </w:rPr>
        <w:t>1-</w:t>
      </w:r>
      <w:r w:rsidR="0080391E" w:rsidRPr="00CC7DA6">
        <w:rPr>
          <w:sz w:val="24"/>
          <w:szCs w:val="24"/>
          <w:lang w:val="en-US"/>
        </w:rPr>
        <w:t>S</w:t>
      </w:r>
      <w:r w:rsidR="00054D3E" w:rsidRPr="00CC7DA6">
        <w:rPr>
          <w:sz w:val="24"/>
          <w:szCs w:val="24"/>
          <w:lang w:val="en-US"/>
        </w:rPr>
        <w:t>13</w:t>
      </w:r>
    </w:p>
    <w:p w14:paraId="35EE2974" w14:textId="254EC96A" w:rsidR="008D5725" w:rsidRPr="00CC7DA6" w:rsidRDefault="00AF0D9C" w:rsidP="007D224C">
      <w:pPr>
        <w:spacing w:after="0"/>
        <w:rPr>
          <w:sz w:val="24"/>
          <w:szCs w:val="24"/>
          <w:lang w:val="en-US"/>
        </w:rPr>
      </w:pPr>
      <w:r w:rsidRPr="00CC7DA6">
        <w:rPr>
          <w:sz w:val="24"/>
          <w:szCs w:val="24"/>
          <w:lang w:val="en-US"/>
        </w:rPr>
        <w:t>REFERENCES</w:t>
      </w:r>
    </w:p>
    <w:p w14:paraId="20E5BFED" w14:textId="77777777" w:rsidR="00716DCD" w:rsidRPr="00CC7DA6" w:rsidRDefault="00716DCD" w:rsidP="007D224C">
      <w:pPr>
        <w:spacing w:after="0"/>
        <w:rPr>
          <w:sz w:val="24"/>
          <w:szCs w:val="24"/>
          <w:lang w:val="en-US"/>
        </w:rPr>
      </w:pPr>
    </w:p>
    <w:p w14:paraId="5694000E" w14:textId="75F8E9FE" w:rsidR="00A6022D" w:rsidRPr="00CC7DA6" w:rsidRDefault="00C163BA" w:rsidP="0090456B">
      <w:pPr>
        <w:pStyle w:val="Paragraphedeliste"/>
        <w:numPr>
          <w:ilvl w:val="0"/>
          <w:numId w:val="34"/>
        </w:numPr>
        <w:spacing w:after="0"/>
        <w:rPr>
          <w:b/>
          <w:bCs/>
          <w:sz w:val="24"/>
          <w:szCs w:val="24"/>
          <w:lang w:val="en-US"/>
        </w:rPr>
      </w:pPr>
      <w:r w:rsidRPr="00CC7DA6">
        <w:rPr>
          <w:b/>
          <w:bCs/>
          <w:sz w:val="24"/>
          <w:szCs w:val="24"/>
          <w:lang w:val="en-US"/>
        </w:rPr>
        <w:t>MATERIALS AND METHODS</w:t>
      </w:r>
    </w:p>
    <w:p w14:paraId="7CEDDC44" w14:textId="3557F6D9" w:rsidR="001B2EB1" w:rsidRPr="00CC7DA6" w:rsidRDefault="001B2EB1" w:rsidP="0090456B">
      <w:pPr>
        <w:pStyle w:val="Paragraphedeliste"/>
        <w:numPr>
          <w:ilvl w:val="1"/>
          <w:numId w:val="40"/>
        </w:numPr>
        <w:spacing w:after="0"/>
        <w:rPr>
          <w:b/>
          <w:bCs/>
          <w:sz w:val="24"/>
          <w:szCs w:val="24"/>
          <w:lang w:val="en-US"/>
        </w:rPr>
      </w:pPr>
      <w:r w:rsidRPr="00CC7DA6">
        <w:rPr>
          <w:b/>
          <w:bCs/>
          <w:sz w:val="24"/>
          <w:szCs w:val="24"/>
          <w:lang w:val="en-US"/>
        </w:rPr>
        <w:t>Stratigraphy</w:t>
      </w:r>
    </w:p>
    <w:p w14:paraId="41448E9B" w14:textId="1CAC0144" w:rsidR="001B2EB1" w:rsidRPr="00CC7DA6" w:rsidRDefault="00B775FE" w:rsidP="0090456B">
      <w:pPr>
        <w:pStyle w:val="Paragraphedeliste"/>
        <w:numPr>
          <w:ilvl w:val="2"/>
          <w:numId w:val="40"/>
        </w:numPr>
        <w:spacing w:after="0"/>
        <w:rPr>
          <w:i/>
          <w:iCs/>
          <w:sz w:val="24"/>
          <w:szCs w:val="24"/>
          <w:u w:val="single"/>
          <w:lang w:val="en-US"/>
        </w:rPr>
      </w:pPr>
      <w:r w:rsidRPr="00CC7DA6">
        <w:rPr>
          <w:i/>
          <w:iCs/>
          <w:sz w:val="24"/>
          <w:szCs w:val="24"/>
          <w:u w:val="single"/>
          <w:lang w:val="en-US"/>
        </w:rPr>
        <w:t>G</w:t>
      </w:r>
      <w:r w:rsidR="00EB6EB6" w:rsidRPr="00CC7DA6">
        <w:rPr>
          <w:i/>
          <w:iCs/>
          <w:sz w:val="24"/>
          <w:szCs w:val="24"/>
          <w:u w:val="single"/>
          <w:lang w:val="en-US"/>
        </w:rPr>
        <w:t>eologic</w:t>
      </w:r>
      <w:r w:rsidRPr="00CC7DA6">
        <w:rPr>
          <w:i/>
          <w:iCs/>
          <w:sz w:val="24"/>
          <w:szCs w:val="24"/>
          <w:u w:val="single"/>
          <w:lang w:val="en-US"/>
        </w:rPr>
        <w:t>al setting</w:t>
      </w:r>
    </w:p>
    <w:p w14:paraId="0C36D7C2" w14:textId="4FDCED03" w:rsidR="00094027" w:rsidRPr="00CC7DA6" w:rsidRDefault="00094027" w:rsidP="00C86EFB">
      <w:pPr>
        <w:spacing w:after="0"/>
        <w:ind w:firstLine="709"/>
        <w:jc w:val="both"/>
        <w:rPr>
          <w:rFonts w:cstheme="minorHAnsi"/>
          <w:sz w:val="24"/>
          <w:szCs w:val="24"/>
          <w:lang w:val="en-US"/>
        </w:rPr>
      </w:pPr>
      <w:r w:rsidRPr="00CC7DA6">
        <w:rPr>
          <w:sz w:val="24"/>
          <w:szCs w:val="24"/>
          <w:lang w:val="en-US"/>
        </w:rPr>
        <w:t>The Albjära-1 core</w:t>
      </w:r>
      <w:r w:rsidR="00BA3D1A" w:rsidRPr="00CC7DA6">
        <w:rPr>
          <w:sz w:val="24"/>
          <w:szCs w:val="24"/>
          <w:lang w:val="en-US"/>
        </w:rPr>
        <w:t xml:space="preserve"> </w:t>
      </w:r>
      <w:r w:rsidR="00BA3D1A" w:rsidRPr="00CC7DA6">
        <w:rPr>
          <w:rFonts w:cstheme="minorHAnsi"/>
          <w:sz w:val="24"/>
          <w:szCs w:val="24"/>
          <w:lang w:val="en-US"/>
        </w:rPr>
        <w:t xml:space="preserve">was drilled north of the village of </w:t>
      </w:r>
      <w:proofErr w:type="spellStart"/>
      <w:r w:rsidR="00BA3D1A" w:rsidRPr="00CC7DA6">
        <w:rPr>
          <w:rFonts w:cstheme="minorHAnsi"/>
          <w:sz w:val="24"/>
          <w:szCs w:val="24"/>
          <w:lang w:val="en-US"/>
        </w:rPr>
        <w:t>Svalöv</w:t>
      </w:r>
      <w:proofErr w:type="spellEnd"/>
      <w:r w:rsidR="00BA3D1A" w:rsidRPr="00CC7DA6">
        <w:rPr>
          <w:rFonts w:cstheme="minorHAnsi"/>
          <w:sz w:val="24"/>
          <w:szCs w:val="24"/>
          <w:lang w:val="en-US"/>
        </w:rPr>
        <w:t xml:space="preserve"> in Scania (southern Sweden, Fig. 1C) and </w:t>
      </w:r>
      <w:r w:rsidR="006D47FF" w:rsidRPr="00CC7DA6">
        <w:rPr>
          <w:rFonts w:cstheme="minorHAnsi"/>
          <w:sz w:val="24"/>
          <w:szCs w:val="24"/>
          <w:lang w:val="en-US"/>
        </w:rPr>
        <w:t xml:space="preserve">is </w:t>
      </w:r>
      <w:r w:rsidR="00BA3D1A" w:rsidRPr="00CC7DA6">
        <w:rPr>
          <w:rFonts w:cstheme="minorHAnsi"/>
          <w:sz w:val="24"/>
          <w:szCs w:val="24"/>
          <w:lang w:val="en-US"/>
        </w:rPr>
        <w:t>curated at the University of Copenhagen, Denmark.</w:t>
      </w:r>
      <w:r w:rsidR="00017B27" w:rsidRPr="00CC7DA6">
        <w:rPr>
          <w:rFonts w:cstheme="minorHAnsi"/>
          <w:sz w:val="24"/>
          <w:szCs w:val="24"/>
          <w:lang w:val="en-US"/>
        </w:rPr>
        <w:t xml:space="preserve"> </w:t>
      </w:r>
      <w:r w:rsidR="00FF2CB5" w:rsidRPr="00CC7DA6">
        <w:rPr>
          <w:rFonts w:cstheme="minorHAnsi"/>
          <w:sz w:val="24"/>
          <w:szCs w:val="24"/>
          <w:lang w:val="en-US"/>
        </w:rPr>
        <w:t>During</w:t>
      </w:r>
      <w:r w:rsidR="00017B27" w:rsidRPr="00CC7DA6">
        <w:rPr>
          <w:rFonts w:cstheme="minorHAnsi"/>
          <w:sz w:val="24"/>
          <w:szCs w:val="24"/>
          <w:lang w:val="en-US"/>
        </w:rPr>
        <w:t xml:space="preserve"> the Cambrian, </w:t>
      </w:r>
      <w:r w:rsidR="005D71DA" w:rsidRPr="00CC7DA6">
        <w:rPr>
          <w:rFonts w:cstheme="minorHAnsi"/>
          <w:sz w:val="24"/>
          <w:szCs w:val="24"/>
          <w:lang w:val="en-US"/>
        </w:rPr>
        <w:t xml:space="preserve">Scania was located on the external margin </w:t>
      </w:r>
      <w:r w:rsidR="007A1A4D" w:rsidRPr="00CC7DA6">
        <w:rPr>
          <w:rFonts w:cstheme="minorHAnsi"/>
          <w:sz w:val="24"/>
          <w:szCs w:val="24"/>
          <w:lang w:val="en-US"/>
        </w:rPr>
        <w:t xml:space="preserve">(deepest environment) </w:t>
      </w:r>
      <w:r w:rsidR="005D71DA" w:rsidRPr="00CC7DA6">
        <w:rPr>
          <w:rFonts w:cstheme="minorHAnsi"/>
          <w:sz w:val="24"/>
          <w:szCs w:val="24"/>
          <w:lang w:val="en-US"/>
        </w:rPr>
        <w:t xml:space="preserve">of the Scandinavian Shelf which </w:t>
      </w:r>
      <w:r w:rsidR="00FF2CB5" w:rsidRPr="00CC7DA6">
        <w:rPr>
          <w:rFonts w:cstheme="minorHAnsi"/>
          <w:sz w:val="24"/>
          <w:szCs w:val="24"/>
          <w:lang w:val="en-US"/>
        </w:rPr>
        <w:t xml:space="preserve">extended northward from northern Poland to </w:t>
      </w:r>
      <w:proofErr w:type="spellStart"/>
      <w:r w:rsidR="00FF2CB5" w:rsidRPr="00CC7DA6">
        <w:rPr>
          <w:rFonts w:cstheme="minorHAnsi"/>
          <w:sz w:val="24"/>
          <w:szCs w:val="24"/>
          <w:lang w:val="en-US"/>
        </w:rPr>
        <w:t>Finnmark</w:t>
      </w:r>
      <w:proofErr w:type="spellEnd"/>
      <w:r w:rsidR="00FF2CB5" w:rsidRPr="00CC7DA6">
        <w:rPr>
          <w:rFonts w:cstheme="minorHAnsi"/>
          <w:sz w:val="24"/>
          <w:szCs w:val="24"/>
          <w:lang w:val="en-US"/>
        </w:rPr>
        <w:t xml:space="preserve"> (northern Norway) and eastward from the Oslo area in Norway to the St. Petersburg area in western Russia</w:t>
      </w:r>
      <w:r w:rsidR="00303C95" w:rsidRPr="00CC7DA6">
        <w:rPr>
          <w:color w:val="2E74B5" w:themeColor="accent5" w:themeShade="BF"/>
          <w:vertAlign w:val="superscript"/>
          <w:lang w:val="en-US"/>
        </w:rPr>
        <w:t>1-3</w:t>
      </w:r>
      <w:r w:rsidR="00FF2CB5" w:rsidRPr="00CC7DA6">
        <w:rPr>
          <w:rFonts w:cstheme="minorHAnsi"/>
          <w:sz w:val="24"/>
          <w:szCs w:val="24"/>
          <w:lang w:val="en-US"/>
        </w:rPr>
        <w:t>.</w:t>
      </w:r>
    </w:p>
    <w:p w14:paraId="6B2F8151" w14:textId="1556D645" w:rsidR="00285256" w:rsidRPr="00CC7DA6" w:rsidRDefault="00F61FB8" w:rsidP="00285256">
      <w:pPr>
        <w:spacing w:after="0" w:line="276" w:lineRule="auto"/>
        <w:ind w:firstLine="709"/>
        <w:jc w:val="both"/>
        <w:rPr>
          <w:rFonts w:cstheme="minorHAnsi"/>
          <w:sz w:val="24"/>
          <w:szCs w:val="24"/>
          <w:lang w:val="en-US"/>
        </w:rPr>
      </w:pPr>
      <w:r w:rsidRPr="00CC7DA6">
        <w:rPr>
          <w:rFonts w:cstheme="minorHAnsi"/>
          <w:sz w:val="24"/>
          <w:szCs w:val="24"/>
          <w:lang w:val="en-US"/>
        </w:rPr>
        <w:t xml:space="preserve">In the Albjära-1 core, the ASF extends from the Wuliuan </w:t>
      </w:r>
      <w:r w:rsidRPr="00CC7DA6">
        <w:rPr>
          <w:rFonts w:cstheme="minorHAnsi"/>
          <w:i/>
          <w:iCs/>
          <w:sz w:val="24"/>
          <w:szCs w:val="24"/>
          <w:lang w:val="en-US"/>
        </w:rPr>
        <w:t>Ptychagnostus gibbus</w:t>
      </w:r>
      <w:r w:rsidRPr="00CC7DA6">
        <w:rPr>
          <w:rFonts w:cstheme="minorHAnsi"/>
          <w:sz w:val="24"/>
          <w:szCs w:val="24"/>
          <w:lang w:val="en-US"/>
        </w:rPr>
        <w:t xml:space="preserve"> (</w:t>
      </w:r>
      <w:proofErr w:type="spellStart"/>
      <w:r w:rsidRPr="00CC7DA6">
        <w:rPr>
          <w:rFonts w:cstheme="minorHAnsi"/>
          <w:sz w:val="24"/>
          <w:szCs w:val="24"/>
          <w:lang w:val="en-US"/>
        </w:rPr>
        <w:t>agnostoid</w:t>
      </w:r>
      <w:proofErr w:type="spellEnd"/>
      <w:r w:rsidRPr="00CC7DA6">
        <w:rPr>
          <w:rFonts w:cstheme="minorHAnsi"/>
          <w:sz w:val="24"/>
          <w:szCs w:val="24"/>
          <w:lang w:val="en-US"/>
        </w:rPr>
        <w:t xml:space="preserve">) to the Tremadocian </w:t>
      </w:r>
      <w:proofErr w:type="spellStart"/>
      <w:r w:rsidRPr="00CC7DA6">
        <w:rPr>
          <w:rFonts w:cstheme="minorHAnsi"/>
          <w:i/>
          <w:iCs/>
          <w:sz w:val="24"/>
          <w:szCs w:val="24"/>
          <w:lang w:val="en-US"/>
        </w:rPr>
        <w:t>Bryograptus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kjerulfi</w:t>
      </w:r>
      <w:proofErr w:type="spellEnd"/>
      <w:r w:rsidRPr="00CC7DA6">
        <w:rPr>
          <w:rFonts w:cstheme="minorHAnsi"/>
          <w:sz w:val="24"/>
          <w:szCs w:val="24"/>
          <w:lang w:val="en-US"/>
        </w:rPr>
        <w:t xml:space="preserve"> (graptolite) Biozone</w:t>
      </w:r>
      <w:r w:rsidR="00303C95" w:rsidRPr="00CC7DA6">
        <w:rPr>
          <w:color w:val="2E74B5" w:themeColor="accent5" w:themeShade="BF"/>
          <w:vertAlign w:val="superscript"/>
          <w:lang w:val="en-US"/>
        </w:rPr>
        <w:t>2</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4</w:t>
      </w:r>
      <w:r w:rsidRPr="00CC7DA6">
        <w:rPr>
          <w:rFonts w:cstheme="minorHAnsi"/>
          <w:sz w:val="24"/>
          <w:szCs w:val="24"/>
          <w:lang w:val="en-US"/>
        </w:rPr>
        <w:t>. The ASF has been central to numerous studies in paleontology</w:t>
      </w:r>
      <w:r w:rsidR="00303C95" w:rsidRPr="00CC7DA6">
        <w:rPr>
          <w:rFonts w:cstheme="minorHAnsi"/>
          <w:noProof/>
          <w:color w:val="2E74B5" w:themeColor="accent5" w:themeShade="BF"/>
          <w:sz w:val="24"/>
          <w:szCs w:val="24"/>
          <w:vertAlign w:val="superscript"/>
          <w:lang w:val="en-US"/>
        </w:rPr>
        <w:t>e.g.,</w:t>
      </w:r>
      <w:r w:rsidR="00303C95" w:rsidRPr="00CC7DA6">
        <w:rPr>
          <w:color w:val="2E74B5" w:themeColor="accent5" w:themeShade="BF"/>
          <w:vertAlign w:val="superscript"/>
          <w:lang w:val="en-US"/>
        </w:rPr>
        <w:t>5</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6-9</w:t>
      </w:r>
      <w:r w:rsidRPr="00CC7DA6">
        <w:rPr>
          <w:rFonts w:cstheme="minorHAnsi"/>
          <w:noProof/>
          <w:sz w:val="24"/>
          <w:szCs w:val="24"/>
          <w:lang w:val="en-US"/>
        </w:rPr>
        <w:t xml:space="preserve">, </w:t>
      </w:r>
      <w:r w:rsidRPr="00CC7DA6">
        <w:rPr>
          <w:rFonts w:cstheme="minorHAnsi"/>
          <w:sz w:val="24"/>
          <w:szCs w:val="24"/>
          <w:lang w:val="en-US"/>
        </w:rPr>
        <w:t>stratigraphy</w:t>
      </w:r>
      <w:r w:rsidR="00303C95" w:rsidRPr="00CC7DA6">
        <w:rPr>
          <w:rFonts w:cstheme="minorHAnsi"/>
          <w:noProof/>
          <w:color w:val="2E74B5" w:themeColor="accent5" w:themeShade="BF"/>
          <w:sz w:val="24"/>
          <w:szCs w:val="24"/>
          <w:vertAlign w:val="superscript"/>
          <w:lang w:val="en-US"/>
        </w:rPr>
        <w:t>e.g.,</w:t>
      </w:r>
      <w:r w:rsidR="00303C95" w:rsidRPr="00CC7DA6">
        <w:rPr>
          <w:color w:val="2E74B5" w:themeColor="accent5" w:themeShade="BF"/>
          <w:vertAlign w:val="superscript"/>
          <w:lang w:val="en-US"/>
        </w:rPr>
        <w:t>1</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10-13</w:t>
      </w:r>
      <w:r w:rsidRPr="00CC7DA6">
        <w:rPr>
          <w:rFonts w:cstheme="minorHAnsi"/>
          <w:sz w:val="24"/>
          <w:szCs w:val="24"/>
          <w:lang w:val="en-US"/>
        </w:rPr>
        <w:t>, geochemistry</w:t>
      </w:r>
      <w:r w:rsidR="00303C95" w:rsidRPr="00CC7DA6">
        <w:rPr>
          <w:rFonts w:cstheme="minorHAnsi"/>
          <w:noProof/>
          <w:color w:val="2E74B5" w:themeColor="accent5" w:themeShade="BF"/>
          <w:sz w:val="24"/>
          <w:szCs w:val="24"/>
          <w:vertAlign w:val="superscript"/>
          <w:lang w:val="en-US"/>
        </w:rPr>
        <w:t>e.g.,</w:t>
      </w:r>
      <w:r w:rsidR="00303C95" w:rsidRPr="00CC7DA6">
        <w:rPr>
          <w:color w:val="2E74B5" w:themeColor="accent5" w:themeShade="BF"/>
          <w:vertAlign w:val="superscript"/>
          <w:lang w:val="en-US"/>
        </w:rPr>
        <w:t>5</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15-17</w:t>
      </w:r>
      <w:r w:rsidRPr="00CC7DA6">
        <w:rPr>
          <w:rFonts w:cstheme="minorHAnsi"/>
          <w:noProof/>
          <w:sz w:val="24"/>
          <w:szCs w:val="24"/>
          <w:lang w:val="en-US"/>
        </w:rPr>
        <w:t>, and more recently, cyclostratigraphy</w:t>
      </w:r>
      <w:r w:rsidR="00303C95" w:rsidRPr="00CC7DA6">
        <w:rPr>
          <w:color w:val="2E74B5" w:themeColor="accent5" w:themeShade="BF"/>
          <w:vertAlign w:val="superscript"/>
          <w:lang w:val="en-US"/>
        </w:rPr>
        <w:t>2</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18</w:t>
      </w:r>
      <w:r w:rsidRPr="00CC7DA6">
        <w:rPr>
          <w:rFonts w:cstheme="minorHAnsi"/>
          <w:sz w:val="24"/>
          <w:szCs w:val="24"/>
          <w:lang w:val="en-US"/>
        </w:rPr>
        <w:t xml:space="preserve">. These studies have contributed to establishing of </w:t>
      </w:r>
      <w:r w:rsidRPr="00CC7DA6">
        <w:rPr>
          <w:rFonts w:cstheme="minorHAnsi"/>
          <w:noProof/>
          <w:sz w:val="24"/>
          <w:szCs w:val="24"/>
          <w:lang w:val="en-US"/>
        </w:rPr>
        <w:t>a robust biostratigraphic framework for Baltica, enabling intercontinental correlations</w:t>
      </w:r>
      <w:r w:rsidR="00303C95" w:rsidRPr="00CC7DA6">
        <w:rPr>
          <w:color w:val="2E74B5" w:themeColor="accent5" w:themeShade="BF"/>
          <w:vertAlign w:val="superscript"/>
          <w:lang w:val="en-US"/>
        </w:rPr>
        <w:t>1</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10-13</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19</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20</w:t>
      </w:r>
      <w:r w:rsidRPr="00CC7DA6">
        <w:rPr>
          <w:rFonts w:cstheme="minorHAnsi"/>
          <w:noProof/>
          <w:sz w:val="24"/>
          <w:szCs w:val="24"/>
          <w:lang w:val="en-US"/>
        </w:rPr>
        <w:t xml:space="preserve">. </w:t>
      </w:r>
      <w:r w:rsidRPr="00CC7DA6">
        <w:rPr>
          <w:rFonts w:cstheme="minorHAnsi"/>
          <w:sz w:val="24"/>
          <w:szCs w:val="24"/>
          <w:lang w:val="en-US"/>
        </w:rPr>
        <w:t xml:space="preserve">The ASF overlies a significant unconformity resulting from the Hawke Bay Event </w:t>
      </w:r>
      <w:r w:rsidRPr="00CC7DA6">
        <w:rPr>
          <w:rFonts w:cstheme="minorHAnsi"/>
          <w:i/>
          <w:iCs/>
          <w:sz w:val="24"/>
          <w:szCs w:val="24"/>
          <w:lang w:val="en-US"/>
        </w:rPr>
        <w:t>s</w:t>
      </w:r>
      <w:r w:rsidR="00B77A8C" w:rsidRPr="00CC7DA6">
        <w:rPr>
          <w:rFonts w:cstheme="minorHAnsi"/>
          <w:i/>
          <w:iCs/>
          <w:sz w:val="24"/>
          <w:szCs w:val="24"/>
          <w:lang w:val="en-US"/>
        </w:rPr>
        <w:t xml:space="preserve">ensu </w:t>
      </w:r>
      <w:r w:rsidRPr="00CC7DA6">
        <w:rPr>
          <w:rFonts w:cstheme="minorHAnsi"/>
          <w:i/>
          <w:iCs/>
          <w:sz w:val="24"/>
          <w:szCs w:val="24"/>
          <w:lang w:val="en-US"/>
        </w:rPr>
        <w:t>l</w:t>
      </w:r>
      <w:r w:rsidR="00B77A8C" w:rsidRPr="00CC7DA6">
        <w:rPr>
          <w:rFonts w:cstheme="minorHAnsi"/>
          <w:i/>
          <w:iCs/>
          <w:sz w:val="24"/>
          <w:szCs w:val="24"/>
          <w:lang w:val="en-US"/>
        </w:rPr>
        <w:t>ato</w:t>
      </w:r>
      <w:r w:rsidRPr="00CC7DA6">
        <w:rPr>
          <w:rFonts w:cstheme="minorHAnsi"/>
          <w:sz w:val="24"/>
          <w:szCs w:val="24"/>
          <w:lang w:val="en-US"/>
        </w:rPr>
        <w:t xml:space="preserve"> regression (Fig. 2) and associated major hiatuses that have significantly affected the geological record of the Sc</w:t>
      </w:r>
      <w:r w:rsidR="00B77A8C" w:rsidRPr="00CC7DA6">
        <w:rPr>
          <w:rFonts w:cstheme="minorHAnsi"/>
          <w:sz w:val="24"/>
          <w:szCs w:val="24"/>
          <w:lang w:val="en-US"/>
        </w:rPr>
        <w:t xml:space="preserve">andinavian </w:t>
      </w:r>
      <w:r w:rsidRPr="00CC7DA6">
        <w:rPr>
          <w:rFonts w:cstheme="minorHAnsi"/>
          <w:sz w:val="24"/>
          <w:szCs w:val="24"/>
          <w:lang w:val="en-US"/>
        </w:rPr>
        <w:t>S</w:t>
      </w:r>
      <w:r w:rsidR="00B77A8C" w:rsidRPr="00CC7DA6">
        <w:rPr>
          <w:rFonts w:cstheme="minorHAnsi"/>
          <w:sz w:val="24"/>
          <w:szCs w:val="24"/>
          <w:lang w:val="en-US"/>
        </w:rPr>
        <w:t>helf</w:t>
      </w:r>
      <w:r w:rsidR="00303C95" w:rsidRPr="00CC7DA6">
        <w:rPr>
          <w:color w:val="2E74B5" w:themeColor="accent5" w:themeShade="BF"/>
          <w:vertAlign w:val="superscript"/>
          <w:lang w:val="en-US"/>
        </w:rPr>
        <w:t>1</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10</w:t>
      </w:r>
      <w:r w:rsidRPr="00CC7DA6">
        <w:rPr>
          <w:rFonts w:cstheme="minorHAnsi"/>
          <w:sz w:val="24"/>
          <w:szCs w:val="24"/>
          <w:lang w:val="en-US"/>
        </w:rPr>
        <w:t>. The H</w:t>
      </w:r>
      <w:r w:rsidR="00B77A8C" w:rsidRPr="00CC7DA6">
        <w:rPr>
          <w:rFonts w:cstheme="minorHAnsi"/>
          <w:sz w:val="24"/>
          <w:szCs w:val="24"/>
          <w:lang w:val="en-US"/>
        </w:rPr>
        <w:t xml:space="preserve">awke </w:t>
      </w:r>
      <w:r w:rsidRPr="00CC7DA6">
        <w:rPr>
          <w:rFonts w:cstheme="minorHAnsi"/>
          <w:sz w:val="24"/>
          <w:szCs w:val="24"/>
          <w:lang w:val="en-US"/>
        </w:rPr>
        <w:t>B</w:t>
      </w:r>
      <w:r w:rsidR="00B77A8C" w:rsidRPr="00CC7DA6">
        <w:rPr>
          <w:rFonts w:cstheme="minorHAnsi"/>
          <w:sz w:val="24"/>
          <w:szCs w:val="24"/>
          <w:lang w:val="en-US"/>
        </w:rPr>
        <w:t xml:space="preserve">ay </w:t>
      </w:r>
      <w:r w:rsidRPr="00CC7DA6">
        <w:rPr>
          <w:rFonts w:cstheme="minorHAnsi"/>
          <w:sz w:val="24"/>
          <w:szCs w:val="24"/>
          <w:lang w:val="en-US"/>
        </w:rPr>
        <w:t>E</w:t>
      </w:r>
      <w:r w:rsidR="00B77A8C" w:rsidRPr="00CC7DA6">
        <w:rPr>
          <w:rFonts w:cstheme="minorHAnsi"/>
          <w:sz w:val="24"/>
          <w:szCs w:val="24"/>
          <w:lang w:val="en-US"/>
        </w:rPr>
        <w:t>vent</w:t>
      </w:r>
      <w:r w:rsidRPr="00CC7DA6">
        <w:rPr>
          <w:rFonts w:cstheme="minorHAnsi"/>
          <w:sz w:val="24"/>
          <w:szCs w:val="24"/>
          <w:lang w:val="en-US"/>
        </w:rPr>
        <w:t xml:space="preserve"> </w:t>
      </w:r>
      <w:r w:rsidR="00AD3123" w:rsidRPr="00CC7DA6">
        <w:rPr>
          <w:rFonts w:cstheme="minorHAnsi"/>
          <w:i/>
          <w:iCs/>
          <w:sz w:val="24"/>
          <w:szCs w:val="24"/>
          <w:lang w:val="en-US"/>
        </w:rPr>
        <w:t>sensu lato</w:t>
      </w:r>
      <w:r w:rsidR="00AD3123" w:rsidRPr="00CC7DA6">
        <w:rPr>
          <w:rFonts w:cstheme="minorHAnsi"/>
          <w:sz w:val="24"/>
          <w:szCs w:val="24"/>
          <w:lang w:val="en-US"/>
        </w:rPr>
        <w:t xml:space="preserve"> </w:t>
      </w:r>
      <w:r w:rsidRPr="00CC7DA6">
        <w:rPr>
          <w:rFonts w:cstheme="minorHAnsi"/>
          <w:sz w:val="24"/>
          <w:szCs w:val="24"/>
          <w:lang w:val="en-US"/>
        </w:rPr>
        <w:t xml:space="preserve">is </w:t>
      </w:r>
      <w:r w:rsidRPr="00CC7DA6">
        <w:rPr>
          <w:rFonts w:cstheme="minorHAnsi"/>
          <w:sz w:val="24"/>
          <w:szCs w:val="24"/>
          <w:shd w:val="clear" w:color="auto" w:fill="FFFFFF"/>
          <w:lang w:val="en-US"/>
        </w:rPr>
        <w:t xml:space="preserve">a major </w:t>
      </w:r>
      <w:proofErr w:type="spellStart"/>
      <w:r w:rsidRPr="00CC7DA6">
        <w:rPr>
          <w:rFonts w:cstheme="minorHAnsi"/>
          <w:sz w:val="24"/>
          <w:szCs w:val="24"/>
          <w:shd w:val="clear" w:color="auto" w:fill="FFFFFF"/>
          <w:lang w:val="en-US"/>
        </w:rPr>
        <w:t>epeirogenically</w:t>
      </w:r>
      <w:proofErr w:type="spellEnd"/>
      <w:r w:rsidRPr="00CC7DA6">
        <w:rPr>
          <w:rFonts w:cstheme="minorHAnsi"/>
          <w:sz w:val="24"/>
          <w:szCs w:val="24"/>
          <w:shd w:val="clear" w:color="auto" w:fill="FFFFFF"/>
          <w:lang w:val="en-US"/>
        </w:rPr>
        <w:t xml:space="preserve">-induced regressive sea-level event located at the Stage 4 – Wuliuan boundary, </w:t>
      </w:r>
      <w:r w:rsidR="0069175E" w:rsidRPr="00CC7DA6">
        <w:rPr>
          <w:rFonts w:cstheme="minorHAnsi"/>
          <w:sz w:val="24"/>
          <w:szCs w:val="24"/>
          <w:shd w:val="clear" w:color="auto" w:fill="FFFFFF"/>
          <w:lang w:val="en-US"/>
        </w:rPr>
        <w:t>i</w:t>
      </w:r>
      <w:r w:rsidRPr="00CC7DA6">
        <w:rPr>
          <w:rFonts w:cstheme="minorHAnsi"/>
          <w:sz w:val="24"/>
          <w:szCs w:val="24"/>
          <w:shd w:val="clear" w:color="auto" w:fill="FFFFFF"/>
          <w:lang w:val="en-US"/>
        </w:rPr>
        <w:t>n the sedimentary record of Baltica and several other localities boarding the Iapetus Ocean</w:t>
      </w:r>
      <w:r w:rsidR="00303C95" w:rsidRPr="00CC7DA6">
        <w:rPr>
          <w:color w:val="2E74B5" w:themeColor="accent5" w:themeShade="BF"/>
          <w:vertAlign w:val="superscript"/>
          <w:lang w:val="en-US"/>
        </w:rPr>
        <w:t>10</w:t>
      </w:r>
      <w:r w:rsidR="00303C95" w:rsidRPr="00CC7DA6">
        <w:rPr>
          <w:rFonts w:cstheme="minorHAnsi"/>
          <w:noProof/>
          <w:color w:val="2E74B5" w:themeColor="accent5" w:themeShade="BF"/>
          <w:sz w:val="24"/>
          <w:szCs w:val="24"/>
          <w:shd w:val="clear" w:color="auto" w:fill="FFFFFF"/>
          <w:vertAlign w:val="superscript"/>
          <w:lang w:val="en-US"/>
        </w:rPr>
        <w:t>,</w:t>
      </w:r>
      <w:r w:rsidR="00303C95" w:rsidRPr="00CC7DA6">
        <w:rPr>
          <w:color w:val="2E74B5" w:themeColor="accent5" w:themeShade="BF"/>
          <w:vertAlign w:val="superscript"/>
          <w:lang w:val="en-US"/>
        </w:rPr>
        <w:t>21</w:t>
      </w:r>
      <w:r w:rsidR="00303C95" w:rsidRPr="00CC7DA6">
        <w:rPr>
          <w:rFonts w:cstheme="minorHAnsi"/>
          <w:noProof/>
          <w:color w:val="2E74B5" w:themeColor="accent5" w:themeShade="BF"/>
          <w:sz w:val="24"/>
          <w:szCs w:val="24"/>
          <w:shd w:val="clear" w:color="auto" w:fill="FFFFFF"/>
          <w:vertAlign w:val="superscript"/>
          <w:lang w:val="en-US"/>
        </w:rPr>
        <w:t>,</w:t>
      </w:r>
      <w:r w:rsidR="00303C95" w:rsidRPr="00CC7DA6">
        <w:rPr>
          <w:color w:val="2E74B5" w:themeColor="accent5" w:themeShade="BF"/>
          <w:vertAlign w:val="superscript"/>
          <w:lang w:val="en-US"/>
        </w:rPr>
        <w:t>22</w:t>
      </w:r>
      <w:r w:rsidR="00285256" w:rsidRPr="00CC7DA6">
        <w:rPr>
          <w:rFonts w:cstheme="minorHAnsi"/>
          <w:noProof/>
          <w:sz w:val="24"/>
          <w:szCs w:val="24"/>
          <w:shd w:val="clear" w:color="auto" w:fill="FFFFFF"/>
          <w:lang w:val="en-US"/>
        </w:rPr>
        <w:t>.</w:t>
      </w:r>
    </w:p>
    <w:p w14:paraId="11CC75BD" w14:textId="3F66D282" w:rsidR="00F61FB8" w:rsidRPr="00CC7DA6" w:rsidRDefault="00F61FB8" w:rsidP="00285256">
      <w:pPr>
        <w:spacing w:after="0" w:line="276" w:lineRule="auto"/>
        <w:ind w:firstLine="709"/>
        <w:jc w:val="both"/>
        <w:rPr>
          <w:rFonts w:cstheme="minorHAnsi"/>
          <w:sz w:val="24"/>
          <w:szCs w:val="24"/>
          <w:lang w:val="en-US"/>
        </w:rPr>
      </w:pPr>
      <w:r w:rsidRPr="00CC7DA6">
        <w:rPr>
          <w:rFonts w:cstheme="minorHAnsi"/>
          <w:sz w:val="24"/>
          <w:szCs w:val="24"/>
          <w:lang w:val="en-US"/>
        </w:rPr>
        <w:t xml:space="preserve">Directly underlying the ASF is an interval of approximately 13 cm thick, consisting of glauconitic and partly </w:t>
      </w:r>
      <w:proofErr w:type="spellStart"/>
      <w:r w:rsidRPr="00CC7DA6">
        <w:rPr>
          <w:rFonts w:cstheme="minorHAnsi"/>
          <w:sz w:val="24"/>
          <w:szCs w:val="24"/>
          <w:lang w:val="en-US"/>
        </w:rPr>
        <w:t>phosphoritic</w:t>
      </w:r>
      <w:proofErr w:type="spellEnd"/>
      <w:r w:rsidRPr="00CC7DA6">
        <w:rPr>
          <w:rFonts w:cstheme="minorHAnsi"/>
          <w:sz w:val="24"/>
          <w:szCs w:val="24"/>
          <w:lang w:val="en-US"/>
        </w:rPr>
        <w:t xml:space="preserve">, light gray greywacke locally displaying </w:t>
      </w:r>
      <w:proofErr w:type="spellStart"/>
      <w:r w:rsidRPr="00CC7DA6">
        <w:rPr>
          <w:rFonts w:cstheme="minorHAnsi"/>
          <w:sz w:val="24"/>
          <w:szCs w:val="24"/>
          <w:lang w:val="en-US"/>
        </w:rPr>
        <w:t>macropyrite</w:t>
      </w:r>
      <w:proofErr w:type="spellEnd"/>
      <w:r w:rsidRPr="00CC7DA6">
        <w:rPr>
          <w:rFonts w:cstheme="minorHAnsi"/>
          <w:sz w:val="24"/>
          <w:szCs w:val="24"/>
          <w:lang w:val="en-US"/>
        </w:rPr>
        <w:t xml:space="preserve"> mineralization (Fig. S1). These sedimentary features suggest a phase of renewed drowning of the shelf</w:t>
      </w:r>
      <w:r w:rsidR="00303C95" w:rsidRPr="00CC7DA6">
        <w:rPr>
          <w:color w:val="2E74B5" w:themeColor="accent5" w:themeShade="BF"/>
          <w:vertAlign w:val="superscript"/>
          <w:lang w:val="en-US"/>
        </w:rPr>
        <w:t>1</w:t>
      </w:r>
      <w:r w:rsidRPr="00CC7DA6">
        <w:rPr>
          <w:rFonts w:cstheme="minorHAnsi"/>
          <w:sz w:val="24"/>
          <w:szCs w:val="24"/>
          <w:lang w:val="en-US"/>
        </w:rPr>
        <w:t xml:space="preserve">. Comparison of the lithological succession with the Andrarum-1 and </w:t>
      </w:r>
      <w:proofErr w:type="spellStart"/>
      <w:r w:rsidRPr="00CC7DA6">
        <w:rPr>
          <w:rFonts w:cstheme="minorHAnsi"/>
          <w:sz w:val="24"/>
          <w:szCs w:val="24"/>
          <w:lang w:val="en-US"/>
        </w:rPr>
        <w:t>Gislöv</w:t>
      </w:r>
      <w:r w:rsidR="00F03FB5" w:rsidRPr="00CC7DA6">
        <w:rPr>
          <w:rFonts w:cstheme="minorHAnsi"/>
          <w:sz w:val="24"/>
          <w:szCs w:val="24"/>
          <w:lang w:val="en-US"/>
        </w:rPr>
        <w:t>s</w:t>
      </w:r>
      <w:r w:rsidRPr="00CC7DA6">
        <w:rPr>
          <w:rFonts w:cstheme="minorHAnsi"/>
          <w:sz w:val="24"/>
          <w:szCs w:val="24"/>
          <w:lang w:val="en-US"/>
        </w:rPr>
        <w:t>hammar</w:t>
      </w:r>
      <w:proofErr w:type="spellEnd"/>
      <w:r w:rsidRPr="00CC7DA6">
        <w:rPr>
          <w:rFonts w:cstheme="minorHAnsi"/>
          <w:sz w:val="24"/>
          <w:szCs w:val="24"/>
          <w:lang w:val="en-US"/>
        </w:rPr>
        <w:t xml:space="preserve"> boreholes, both in Scania, described by </w:t>
      </w:r>
      <w:r w:rsidR="00303C95" w:rsidRPr="00CC7DA6">
        <w:rPr>
          <w:lang w:val="en-US"/>
        </w:rPr>
        <w:t>Westergård</w:t>
      </w:r>
      <w:r w:rsidR="00303C95" w:rsidRPr="00CC7DA6">
        <w:rPr>
          <w:color w:val="2E74B5" w:themeColor="accent5" w:themeShade="BF"/>
          <w:vertAlign w:val="superscript"/>
          <w:lang w:val="en-US"/>
        </w:rPr>
        <w:t>11</w:t>
      </w:r>
      <w:r w:rsidRPr="00CC7DA6">
        <w:rPr>
          <w:rFonts w:cstheme="minorHAnsi"/>
          <w:sz w:val="24"/>
          <w:szCs w:val="24"/>
          <w:lang w:val="en-US"/>
        </w:rPr>
        <w:t xml:space="preserve">, indicates that </w:t>
      </w:r>
      <w:proofErr w:type="gramStart"/>
      <w:r w:rsidRPr="00CC7DA6">
        <w:rPr>
          <w:rFonts w:cstheme="minorHAnsi"/>
          <w:sz w:val="24"/>
          <w:szCs w:val="24"/>
          <w:lang w:val="en-US"/>
        </w:rPr>
        <w:t>the  greywacke</w:t>
      </w:r>
      <w:proofErr w:type="gramEnd"/>
      <w:r w:rsidRPr="00CC7DA6">
        <w:rPr>
          <w:rFonts w:cstheme="minorHAnsi"/>
          <w:sz w:val="24"/>
          <w:szCs w:val="24"/>
          <w:lang w:val="en-US"/>
        </w:rPr>
        <w:t xml:space="preserve"> observed in the Albjära-1 core is likely to belong to the Age 3-4 </w:t>
      </w:r>
      <w:proofErr w:type="spellStart"/>
      <w:r w:rsidRPr="00CC7DA6">
        <w:rPr>
          <w:rFonts w:cstheme="minorHAnsi"/>
          <w:i/>
          <w:iCs/>
          <w:sz w:val="24"/>
          <w:szCs w:val="24"/>
          <w:lang w:val="en-US"/>
        </w:rPr>
        <w:t>Holmia</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kjerulfi</w:t>
      </w:r>
      <w:proofErr w:type="spellEnd"/>
      <w:r w:rsidRPr="00CC7DA6">
        <w:rPr>
          <w:rFonts w:cstheme="minorHAnsi"/>
          <w:sz w:val="24"/>
          <w:szCs w:val="24"/>
          <w:lang w:val="en-US"/>
        </w:rPr>
        <w:t xml:space="preserve"> Biozone, which correspond to the </w:t>
      </w:r>
      <w:proofErr w:type="spellStart"/>
      <w:r w:rsidRPr="00CC7DA6">
        <w:rPr>
          <w:rFonts w:cstheme="minorHAnsi"/>
          <w:sz w:val="24"/>
          <w:szCs w:val="24"/>
          <w:lang w:val="en-US"/>
        </w:rPr>
        <w:t>Gislöv</w:t>
      </w:r>
      <w:proofErr w:type="spellEnd"/>
      <w:r w:rsidRPr="00CC7DA6">
        <w:rPr>
          <w:rFonts w:cstheme="minorHAnsi"/>
          <w:sz w:val="24"/>
          <w:szCs w:val="24"/>
          <w:lang w:val="en-US"/>
        </w:rPr>
        <w:t xml:space="preserve"> Formation according to </w:t>
      </w:r>
      <w:r w:rsidR="00303C95" w:rsidRPr="00CC7DA6">
        <w:rPr>
          <w:lang w:val="en-US"/>
        </w:rPr>
        <w:t>Nielsen and Schovsbo</w:t>
      </w:r>
      <w:r w:rsidR="00303C95" w:rsidRPr="00CC7DA6">
        <w:rPr>
          <w:color w:val="2E74B5" w:themeColor="accent5" w:themeShade="BF"/>
          <w:vertAlign w:val="superscript"/>
          <w:lang w:val="en-US"/>
        </w:rPr>
        <w:t>1</w:t>
      </w:r>
      <w:r w:rsidRPr="00CC7DA6">
        <w:rPr>
          <w:rFonts w:cstheme="minorHAnsi"/>
          <w:sz w:val="24"/>
          <w:szCs w:val="24"/>
          <w:lang w:val="en-US"/>
        </w:rPr>
        <w:t xml:space="preserve">. The limited extension of the </w:t>
      </w:r>
      <w:proofErr w:type="spellStart"/>
      <w:r w:rsidRPr="00CC7DA6">
        <w:rPr>
          <w:rFonts w:cstheme="minorHAnsi"/>
          <w:sz w:val="24"/>
          <w:szCs w:val="24"/>
          <w:lang w:val="en-US"/>
        </w:rPr>
        <w:t>Gislöv</w:t>
      </w:r>
      <w:proofErr w:type="spellEnd"/>
      <w:r w:rsidRPr="00CC7DA6">
        <w:rPr>
          <w:rFonts w:cstheme="minorHAnsi"/>
          <w:sz w:val="24"/>
          <w:szCs w:val="24"/>
          <w:lang w:val="en-US"/>
        </w:rPr>
        <w:t xml:space="preserve"> Formation in the Albjära-1 core is linked to the hiatuses and erosion caused by the H</w:t>
      </w:r>
      <w:r w:rsidR="00B77A8C" w:rsidRPr="00CC7DA6">
        <w:rPr>
          <w:rFonts w:cstheme="minorHAnsi"/>
          <w:sz w:val="24"/>
          <w:szCs w:val="24"/>
          <w:lang w:val="en-US"/>
        </w:rPr>
        <w:t xml:space="preserve">awke </w:t>
      </w:r>
      <w:r w:rsidRPr="00CC7DA6">
        <w:rPr>
          <w:rFonts w:cstheme="minorHAnsi"/>
          <w:sz w:val="24"/>
          <w:szCs w:val="24"/>
          <w:lang w:val="en-US"/>
        </w:rPr>
        <w:t>B</w:t>
      </w:r>
      <w:r w:rsidR="00B77A8C" w:rsidRPr="00CC7DA6">
        <w:rPr>
          <w:rFonts w:cstheme="minorHAnsi"/>
          <w:sz w:val="24"/>
          <w:szCs w:val="24"/>
          <w:lang w:val="en-US"/>
        </w:rPr>
        <w:t xml:space="preserve">ay </w:t>
      </w:r>
      <w:r w:rsidRPr="00CC7DA6">
        <w:rPr>
          <w:rFonts w:cstheme="minorHAnsi"/>
          <w:sz w:val="24"/>
          <w:szCs w:val="24"/>
          <w:lang w:val="en-US"/>
        </w:rPr>
        <w:t>E</w:t>
      </w:r>
      <w:r w:rsidR="00B77A8C" w:rsidRPr="00CC7DA6">
        <w:rPr>
          <w:rFonts w:cstheme="minorHAnsi"/>
          <w:sz w:val="24"/>
          <w:szCs w:val="24"/>
          <w:lang w:val="en-US"/>
        </w:rPr>
        <w:t>vent</w:t>
      </w:r>
      <w:r w:rsidR="00AD3123" w:rsidRPr="00CC7DA6">
        <w:rPr>
          <w:rFonts w:cstheme="minorHAnsi"/>
          <w:sz w:val="24"/>
          <w:szCs w:val="24"/>
          <w:lang w:val="en-US"/>
        </w:rPr>
        <w:t xml:space="preserve"> </w:t>
      </w:r>
      <w:r w:rsidR="00AD3123" w:rsidRPr="00CC7DA6">
        <w:rPr>
          <w:rFonts w:cstheme="minorHAnsi"/>
          <w:i/>
          <w:iCs/>
          <w:sz w:val="24"/>
          <w:szCs w:val="24"/>
          <w:lang w:val="en-US"/>
        </w:rPr>
        <w:t>sensu lato</w:t>
      </w:r>
      <w:r w:rsidRPr="00CC7DA6">
        <w:rPr>
          <w:rFonts w:cstheme="minorHAnsi"/>
          <w:sz w:val="24"/>
          <w:szCs w:val="24"/>
          <w:lang w:val="en-US"/>
        </w:rPr>
        <w:t>.</w:t>
      </w:r>
      <w:r w:rsidR="00A32E4D" w:rsidRPr="00CC7DA6">
        <w:rPr>
          <w:rFonts w:cstheme="minorHAnsi"/>
          <w:sz w:val="24"/>
          <w:szCs w:val="24"/>
          <w:lang w:val="en-US"/>
        </w:rPr>
        <w:t xml:space="preserve"> </w:t>
      </w:r>
      <w:r w:rsidR="00EF179C" w:rsidRPr="00CC7DA6">
        <w:rPr>
          <w:rFonts w:cstheme="minorHAnsi"/>
          <w:sz w:val="24"/>
          <w:szCs w:val="24"/>
          <w:lang w:val="en-US"/>
        </w:rPr>
        <w:t xml:space="preserve">We interpret </w:t>
      </w:r>
      <w:proofErr w:type="gramStart"/>
      <w:r w:rsidR="00EF179C" w:rsidRPr="00CC7DA6">
        <w:rPr>
          <w:rFonts w:cstheme="minorHAnsi"/>
          <w:sz w:val="24"/>
          <w:szCs w:val="24"/>
          <w:lang w:val="en-US"/>
        </w:rPr>
        <w:t>this</w:t>
      </w:r>
      <w:r w:rsidR="00A32E4D" w:rsidRPr="00CC7DA6">
        <w:rPr>
          <w:rFonts w:cstheme="minorHAnsi"/>
          <w:sz w:val="24"/>
          <w:szCs w:val="24"/>
          <w:lang w:val="en-US"/>
        </w:rPr>
        <w:t xml:space="preserve"> </w:t>
      </w:r>
      <w:r w:rsidR="00EF179C" w:rsidRPr="00CC7DA6">
        <w:rPr>
          <w:rFonts w:cstheme="minorHAnsi"/>
          <w:sz w:val="24"/>
          <w:szCs w:val="24"/>
          <w:lang w:val="en-US"/>
        </w:rPr>
        <w:t xml:space="preserve">13 cm-thick </w:t>
      </w:r>
      <w:r w:rsidR="00A32E4D" w:rsidRPr="00CC7DA6">
        <w:rPr>
          <w:rFonts w:cstheme="minorHAnsi"/>
          <w:sz w:val="24"/>
          <w:szCs w:val="24"/>
          <w:lang w:val="en-US"/>
        </w:rPr>
        <w:t>sequence boundary</w:t>
      </w:r>
      <w:proofErr w:type="gramEnd"/>
      <w:r w:rsidR="00A32E4D" w:rsidRPr="00CC7DA6">
        <w:rPr>
          <w:rFonts w:cstheme="minorHAnsi"/>
          <w:sz w:val="24"/>
          <w:szCs w:val="24"/>
          <w:lang w:val="en-US"/>
        </w:rPr>
        <w:t xml:space="preserve"> as the</w:t>
      </w:r>
      <w:r w:rsidR="00CE3FC4" w:rsidRPr="00CC7DA6">
        <w:rPr>
          <w:rFonts w:cstheme="minorHAnsi"/>
          <w:sz w:val="24"/>
          <w:szCs w:val="24"/>
          <w:lang w:val="en-US"/>
        </w:rPr>
        <w:t xml:space="preserve"> record of the</w:t>
      </w:r>
      <w:r w:rsidR="00A32E4D" w:rsidRPr="00CC7DA6">
        <w:rPr>
          <w:rFonts w:cstheme="minorHAnsi"/>
          <w:sz w:val="24"/>
          <w:szCs w:val="24"/>
          <w:lang w:val="en-US"/>
        </w:rPr>
        <w:t xml:space="preserve"> Hawke Bay event </w:t>
      </w:r>
      <w:r w:rsidR="00AD3123" w:rsidRPr="00CC7DA6">
        <w:rPr>
          <w:rFonts w:cstheme="minorHAnsi"/>
          <w:i/>
          <w:iCs/>
          <w:sz w:val="24"/>
          <w:szCs w:val="24"/>
          <w:lang w:val="en-US"/>
        </w:rPr>
        <w:t>sensu lato</w:t>
      </w:r>
      <w:r w:rsidR="00AD3123" w:rsidRPr="00CC7DA6">
        <w:rPr>
          <w:rFonts w:cstheme="minorHAnsi"/>
          <w:sz w:val="24"/>
          <w:szCs w:val="24"/>
          <w:lang w:val="en-US"/>
        </w:rPr>
        <w:t xml:space="preserve"> </w:t>
      </w:r>
      <w:r w:rsidR="00A32E4D" w:rsidRPr="00CC7DA6">
        <w:rPr>
          <w:rFonts w:cstheme="minorHAnsi"/>
          <w:sz w:val="24"/>
          <w:szCs w:val="24"/>
          <w:lang w:val="en-US"/>
        </w:rPr>
        <w:t xml:space="preserve">in </w:t>
      </w:r>
      <w:r w:rsidR="00CE3FC4" w:rsidRPr="00CC7DA6">
        <w:rPr>
          <w:rFonts w:cstheme="minorHAnsi"/>
          <w:sz w:val="24"/>
          <w:szCs w:val="24"/>
          <w:lang w:val="en-US"/>
        </w:rPr>
        <w:t>the core</w:t>
      </w:r>
      <w:r w:rsidR="007E6BD3" w:rsidRPr="00CC7DA6">
        <w:rPr>
          <w:rFonts w:cstheme="minorHAnsi"/>
          <w:sz w:val="24"/>
          <w:szCs w:val="24"/>
          <w:lang w:val="en-US"/>
        </w:rPr>
        <w:t xml:space="preserve"> (see also </w:t>
      </w:r>
      <w:r w:rsidR="00303C95" w:rsidRPr="00CC7DA6">
        <w:rPr>
          <w:lang w:val="en-US"/>
        </w:rPr>
        <w:t>Nielsen and Schovsbo</w:t>
      </w:r>
      <w:r w:rsidR="00303C95" w:rsidRPr="00CC7DA6">
        <w:rPr>
          <w:color w:val="2E74B5" w:themeColor="accent5" w:themeShade="BF"/>
          <w:vertAlign w:val="superscript"/>
          <w:lang w:val="en-US"/>
        </w:rPr>
        <w:t>1</w:t>
      </w:r>
      <w:r w:rsidR="007E6BD3" w:rsidRPr="00CC7DA6">
        <w:rPr>
          <w:rFonts w:cstheme="minorHAnsi"/>
          <w:sz w:val="24"/>
          <w:szCs w:val="24"/>
          <w:lang w:val="en-US"/>
        </w:rPr>
        <w:t>)</w:t>
      </w:r>
      <w:r w:rsidR="00A32E4D" w:rsidRPr="00CC7DA6">
        <w:rPr>
          <w:rFonts w:cstheme="minorHAnsi"/>
          <w:sz w:val="24"/>
          <w:szCs w:val="24"/>
          <w:lang w:val="en-US"/>
        </w:rPr>
        <w:t>.</w:t>
      </w:r>
    </w:p>
    <w:p w14:paraId="1AC0A873" w14:textId="66A69CF7" w:rsidR="00B775FE" w:rsidRPr="00CC7DA6" w:rsidRDefault="00AB2A4E" w:rsidP="00F54B0B">
      <w:pPr>
        <w:spacing w:after="0" w:line="276" w:lineRule="auto"/>
        <w:ind w:firstLine="709"/>
        <w:jc w:val="both"/>
        <w:rPr>
          <w:rFonts w:cstheme="minorHAnsi"/>
          <w:sz w:val="24"/>
          <w:szCs w:val="24"/>
          <w:lang w:val="en-US"/>
        </w:rPr>
      </w:pPr>
      <w:r w:rsidRPr="00CC7DA6">
        <w:rPr>
          <w:rFonts w:cstheme="minorHAnsi"/>
          <w:sz w:val="24"/>
          <w:szCs w:val="24"/>
          <w:lang w:val="en-US"/>
        </w:rPr>
        <w:t xml:space="preserve">The </w:t>
      </w:r>
      <w:proofErr w:type="spellStart"/>
      <w:r w:rsidRPr="00CC7DA6">
        <w:rPr>
          <w:rFonts w:cstheme="minorHAnsi"/>
          <w:sz w:val="24"/>
          <w:szCs w:val="24"/>
          <w:lang w:val="en-US"/>
        </w:rPr>
        <w:t>Hardeberga</w:t>
      </w:r>
      <w:proofErr w:type="spellEnd"/>
      <w:r w:rsidRPr="00CC7DA6">
        <w:rPr>
          <w:rFonts w:cstheme="minorHAnsi"/>
          <w:sz w:val="24"/>
          <w:szCs w:val="24"/>
          <w:lang w:val="en-US"/>
        </w:rPr>
        <w:t xml:space="preserve"> Formation (Fig. 2) is ~ 5 m thick and is characterized by light gray sandstones with evaporites pseudomorphs in its upper part. This formation extends from the </w:t>
      </w:r>
      <w:r w:rsidRPr="00CC7DA6">
        <w:rPr>
          <w:rFonts w:cstheme="minorHAnsi"/>
          <w:sz w:val="24"/>
          <w:szCs w:val="24"/>
          <w:lang w:val="en-US"/>
        </w:rPr>
        <w:lastRenderedPageBreak/>
        <w:t xml:space="preserve">Age 2 </w:t>
      </w:r>
      <w:proofErr w:type="spellStart"/>
      <w:r w:rsidRPr="00CC7DA6">
        <w:rPr>
          <w:rFonts w:cstheme="minorHAnsi"/>
          <w:i/>
          <w:iCs/>
          <w:sz w:val="24"/>
          <w:szCs w:val="24"/>
          <w:lang w:val="en-US"/>
        </w:rPr>
        <w:t>Platysolenites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antiquissimus</w:t>
      </w:r>
      <w:proofErr w:type="spellEnd"/>
      <w:r w:rsidRPr="00CC7DA6">
        <w:rPr>
          <w:rFonts w:cstheme="minorHAnsi"/>
          <w:i/>
          <w:iCs/>
          <w:sz w:val="24"/>
          <w:szCs w:val="24"/>
          <w:lang w:val="en-US"/>
        </w:rPr>
        <w:t xml:space="preserve"> </w:t>
      </w:r>
      <w:r w:rsidRPr="00CC7DA6">
        <w:rPr>
          <w:rFonts w:cstheme="minorHAnsi"/>
          <w:sz w:val="24"/>
          <w:szCs w:val="24"/>
          <w:lang w:val="en-US"/>
        </w:rPr>
        <w:t xml:space="preserve">(Small Shelly Fossil) to the lower part of the Age 3 </w:t>
      </w:r>
      <w:proofErr w:type="spellStart"/>
      <w:r w:rsidRPr="00CC7DA6">
        <w:rPr>
          <w:rFonts w:cstheme="minorHAnsi"/>
          <w:i/>
          <w:iCs/>
          <w:sz w:val="24"/>
          <w:szCs w:val="24"/>
          <w:lang w:val="en-US"/>
        </w:rPr>
        <w:t>Schmidtiellus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mickwitzi</w:t>
      </w:r>
      <w:proofErr w:type="spellEnd"/>
      <w:r w:rsidRPr="00CC7DA6">
        <w:rPr>
          <w:rFonts w:cstheme="minorHAnsi"/>
          <w:sz w:val="24"/>
          <w:szCs w:val="24"/>
          <w:lang w:val="en-US"/>
        </w:rPr>
        <w:t xml:space="preserve"> (trilobite) Biozone</w:t>
      </w:r>
      <w:r w:rsidR="00303C95" w:rsidRPr="00CC7DA6">
        <w:rPr>
          <w:color w:val="2E74B5" w:themeColor="accent5" w:themeShade="BF"/>
          <w:vertAlign w:val="superscript"/>
          <w:lang w:val="en-US"/>
        </w:rPr>
        <w:t>1</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20</w:t>
      </w:r>
      <w:r w:rsidRPr="00CC7DA6">
        <w:rPr>
          <w:rFonts w:cstheme="minorHAnsi"/>
          <w:sz w:val="24"/>
          <w:szCs w:val="24"/>
          <w:lang w:val="en-US"/>
        </w:rPr>
        <w:t>.</w:t>
      </w:r>
    </w:p>
    <w:p w14:paraId="06E83B70" w14:textId="77777777" w:rsidR="00F54B0B" w:rsidRPr="00CC7DA6" w:rsidRDefault="00F54B0B" w:rsidP="00F54B0B">
      <w:pPr>
        <w:spacing w:after="0" w:line="276" w:lineRule="auto"/>
        <w:ind w:firstLine="709"/>
        <w:jc w:val="both"/>
        <w:rPr>
          <w:rFonts w:cstheme="minorHAnsi"/>
          <w:sz w:val="24"/>
          <w:szCs w:val="24"/>
          <w:lang w:val="en-US"/>
        </w:rPr>
      </w:pPr>
    </w:p>
    <w:p w14:paraId="3A0AFC73" w14:textId="77777777" w:rsidR="00F54B0B" w:rsidRPr="00CC7DA6" w:rsidRDefault="00F54B0B" w:rsidP="00F54B0B">
      <w:pPr>
        <w:spacing w:after="0" w:line="276" w:lineRule="auto"/>
        <w:ind w:firstLine="709"/>
        <w:jc w:val="both"/>
        <w:rPr>
          <w:rFonts w:cstheme="minorHAnsi"/>
          <w:sz w:val="24"/>
          <w:szCs w:val="24"/>
          <w:lang w:val="en-US"/>
        </w:rPr>
      </w:pPr>
    </w:p>
    <w:p w14:paraId="7824706D" w14:textId="41415BD5" w:rsidR="009320F4" w:rsidRPr="00CC7DA6" w:rsidRDefault="00EF179C" w:rsidP="00EF179C">
      <w:pPr>
        <w:spacing w:line="276" w:lineRule="auto"/>
        <w:rPr>
          <w:lang w:val="en-US"/>
        </w:rPr>
      </w:pPr>
      <w:r w:rsidRPr="00CC7DA6">
        <w:rPr>
          <w:noProof/>
        </w:rPr>
        <w:drawing>
          <wp:anchor distT="0" distB="0" distL="114300" distR="114300" simplePos="0" relativeHeight="251653120" behindDoc="1" locked="0" layoutInCell="1" allowOverlap="1" wp14:anchorId="0EA3FAC4" wp14:editId="7D2594DD">
            <wp:simplePos x="0" y="0"/>
            <wp:positionH relativeFrom="margin">
              <wp:align>left</wp:align>
            </wp:positionH>
            <wp:positionV relativeFrom="paragraph">
              <wp:posOffset>3124</wp:posOffset>
            </wp:positionV>
            <wp:extent cx="5603057" cy="3777767"/>
            <wp:effectExtent l="0" t="0" r="0" b="0"/>
            <wp:wrapNone/>
            <wp:docPr id="12852438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43846" name="Imag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03057" cy="3777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4E71F" w14:textId="2BD26389" w:rsidR="009320F4" w:rsidRPr="00CC7DA6" w:rsidRDefault="009320F4" w:rsidP="00387D54">
      <w:pPr>
        <w:spacing w:after="0"/>
        <w:rPr>
          <w:sz w:val="24"/>
          <w:szCs w:val="24"/>
          <w:lang w:val="en-US"/>
        </w:rPr>
      </w:pPr>
    </w:p>
    <w:p w14:paraId="74A9001E" w14:textId="77777777" w:rsidR="009320F4" w:rsidRPr="00CC7DA6" w:rsidRDefault="009320F4" w:rsidP="00387D54">
      <w:pPr>
        <w:spacing w:after="0"/>
        <w:rPr>
          <w:sz w:val="24"/>
          <w:szCs w:val="24"/>
          <w:lang w:val="en-US"/>
        </w:rPr>
      </w:pPr>
    </w:p>
    <w:p w14:paraId="6ACE014B" w14:textId="77777777" w:rsidR="009320F4" w:rsidRPr="00CC7DA6" w:rsidRDefault="009320F4" w:rsidP="00387D54">
      <w:pPr>
        <w:spacing w:after="0"/>
        <w:rPr>
          <w:sz w:val="24"/>
          <w:szCs w:val="24"/>
          <w:lang w:val="en-US"/>
        </w:rPr>
      </w:pPr>
    </w:p>
    <w:p w14:paraId="3A204602" w14:textId="77777777" w:rsidR="009320F4" w:rsidRPr="00CC7DA6" w:rsidRDefault="009320F4" w:rsidP="00387D54">
      <w:pPr>
        <w:spacing w:after="0"/>
        <w:rPr>
          <w:sz w:val="24"/>
          <w:szCs w:val="24"/>
          <w:lang w:val="en-US"/>
        </w:rPr>
      </w:pPr>
    </w:p>
    <w:p w14:paraId="150DBF48" w14:textId="77777777" w:rsidR="009320F4" w:rsidRPr="00CC7DA6" w:rsidRDefault="009320F4" w:rsidP="00387D54">
      <w:pPr>
        <w:spacing w:after="0"/>
        <w:rPr>
          <w:sz w:val="24"/>
          <w:szCs w:val="24"/>
          <w:lang w:val="en-US"/>
        </w:rPr>
      </w:pPr>
    </w:p>
    <w:p w14:paraId="1CEFDC34" w14:textId="77777777" w:rsidR="009320F4" w:rsidRPr="00CC7DA6" w:rsidRDefault="009320F4" w:rsidP="00387D54">
      <w:pPr>
        <w:spacing w:after="0"/>
        <w:rPr>
          <w:sz w:val="24"/>
          <w:szCs w:val="24"/>
          <w:lang w:val="en-US"/>
        </w:rPr>
      </w:pPr>
    </w:p>
    <w:p w14:paraId="6F9B7753" w14:textId="77777777" w:rsidR="009320F4" w:rsidRPr="00CC7DA6" w:rsidRDefault="009320F4" w:rsidP="00387D54">
      <w:pPr>
        <w:spacing w:after="0"/>
        <w:rPr>
          <w:sz w:val="24"/>
          <w:szCs w:val="24"/>
          <w:lang w:val="en-US"/>
        </w:rPr>
      </w:pPr>
    </w:p>
    <w:p w14:paraId="68BE8C6E" w14:textId="77777777" w:rsidR="009320F4" w:rsidRPr="00CC7DA6" w:rsidRDefault="009320F4" w:rsidP="00387D54">
      <w:pPr>
        <w:spacing w:after="0"/>
        <w:rPr>
          <w:sz w:val="24"/>
          <w:szCs w:val="24"/>
          <w:lang w:val="en-US"/>
        </w:rPr>
      </w:pPr>
    </w:p>
    <w:p w14:paraId="3151D5A6" w14:textId="77777777" w:rsidR="009320F4" w:rsidRPr="00CC7DA6" w:rsidRDefault="009320F4" w:rsidP="00387D54">
      <w:pPr>
        <w:spacing w:after="0"/>
        <w:rPr>
          <w:sz w:val="24"/>
          <w:szCs w:val="24"/>
          <w:lang w:val="en-US"/>
        </w:rPr>
      </w:pPr>
    </w:p>
    <w:p w14:paraId="20DB60FE" w14:textId="77777777" w:rsidR="009320F4" w:rsidRPr="00CC7DA6" w:rsidRDefault="009320F4" w:rsidP="00387D54">
      <w:pPr>
        <w:spacing w:after="0"/>
        <w:rPr>
          <w:sz w:val="24"/>
          <w:szCs w:val="24"/>
          <w:lang w:val="en-US"/>
        </w:rPr>
      </w:pPr>
    </w:p>
    <w:p w14:paraId="6BFA9CC2" w14:textId="77777777" w:rsidR="009320F4" w:rsidRPr="00CC7DA6" w:rsidRDefault="009320F4" w:rsidP="00387D54">
      <w:pPr>
        <w:spacing w:after="0"/>
        <w:rPr>
          <w:sz w:val="24"/>
          <w:szCs w:val="24"/>
          <w:lang w:val="en-US"/>
        </w:rPr>
      </w:pPr>
    </w:p>
    <w:p w14:paraId="678ABC49" w14:textId="77777777" w:rsidR="009320F4" w:rsidRPr="00CC7DA6" w:rsidRDefault="009320F4" w:rsidP="00387D54">
      <w:pPr>
        <w:spacing w:after="0"/>
        <w:rPr>
          <w:sz w:val="24"/>
          <w:szCs w:val="24"/>
          <w:lang w:val="en-US"/>
        </w:rPr>
      </w:pPr>
    </w:p>
    <w:p w14:paraId="6D96595C" w14:textId="77777777" w:rsidR="00EF179C" w:rsidRPr="00CC7DA6" w:rsidRDefault="00EF179C" w:rsidP="00387D54">
      <w:pPr>
        <w:spacing w:after="0"/>
        <w:rPr>
          <w:sz w:val="24"/>
          <w:szCs w:val="24"/>
          <w:lang w:val="en-US"/>
        </w:rPr>
      </w:pPr>
    </w:p>
    <w:p w14:paraId="5CADD1F1" w14:textId="77777777" w:rsidR="00EF179C" w:rsidRPr="00CC7DA6" w:rsidRDefault="00EF179C" w:rsidP="00387D54">
      <w:pPr>
        <w:spacing w:after="0"/>
        <w:rPr>
          <w:sz w:val="24"/>
          <w:szCs w:val="24"/>
          <w:lang w:val="en-US"/>
        </w:rPr>
      </w:pPr>
    </w:p>
    <w:p w14:paraId="7AB353B7" w14:textId="77777777" w:rsidR="009320F4" w:rsidRPr="00CC7DA6" w:rsidRDefault="009320F4" w:rsidP="00387D54">
      <w:pPr>
        <w:spacing w:after="0"/>
        <w:rPr>
          <w:sz w:val="24"/>
          <w:szCs w:val="24"/>
          <w:lang w:val="en-US"/>
        </w:rPr>
      </w:pPr>
    </w:p>
    <w:p w14:paraId="209E1626" w14:textId="77777777" w:rsidR="009320F4" w:rsidRPr="00CC7DA6" w:rsidRDefault="009320F4" w:rsidP="00387D54">
      <w:pPr>
        <w:spacing w:after="0"/>
        <w:rPr>
          <w:sz w:val="24"/>
          <w:szCs w:val="24"/>
          <w:lang w:val="en-US"/>
        </w:rPr>
      </w:pPr>
    </w:p>
    <w:p w14:paraId="1A6817D8" w14:textId="45CEE9B5" w:rsidR="009320F4" w:rsidRPr="00CC7DA6" w:rsidRDefault="009320F4" w:rsidP="00387D54">
      <w:pPr>
        <w:spacing w:after="0"/>
        <w:rPr>
          <w:sz w:val="24"/>
          <w:szCs w:val="24"/>
          <w:lang w:val="en-US"/>
        </w:rPr>
      </w:pPr>
    </w:p>
    <w:p w14:paraId="00BA1CFC" w14:textId="1B5D9FA1" w:rsidR="00F41EA6" w:rsidRPr="00CC7DA6" w:rsidRDefault="00F41EA6" w:rsidP="00387D54">
      <w:pPr>
        <w:spacing w:after="0"/>
        <w:rPr>
          <w:sz w:val="24"/>
          <w:szCs w:val="24"/>
          <w:lang w:val="en-US"/>
        </w:rPr>
      </w:pPr>
    </w:p>
    <w:p w14:paraId="5DE9F9CE" w14:textId="10B596C4" w:rsidR="004F515C" w:rsidRPr="00CC7DA6" w:rsidRDefault="00F41EA6" w:rsidP="00387D54">
      <w:pPr>
        <w:spacing w:after="0"/>
        <w:rPr>
          <w:sz w:val="20"/>
          <w:szCs w:val="20"/>
          <w:lang w:val="en-US"/>
        </w:rPr>
      </w:pPr>
      <w:r w:rsidRPr="00CC7DA6">
        <w:rPr>
          <w:b/>
          <w:bCs/>
          <w:sz w:val="20"/>
          <w:szCs w:val="20"/>
          <w:lang w:val="en-US"/>
        </w:rPr>
        <w:t>Figure S1</w:t>
      </w:r>
      <w:r w:rsidRPr="00CC7DA6">
        <w:rPr>
          <w:sz w:val="20"/>
          <w:szCs w:val="20"/>
          <w:lang w:val="en-US"/>
        </w:rPr>
        <w:t xml:space="preserve">: </w:t>
      </w:r>
      <w:r w:rsidR="00303C95" w:rsidRPr="00CC7DA6">
        <w:rPr>
          <w:sz w:val="20"/>
          <w:szCs w:val="20"/>
          <w:lang w:val="en-US"/>
        </w:rPr>
        <w:t>Close-up vi</w:t>
      </w:r>
      <w:r w:rsidR="00036DC4" w:rsidRPr="00CC7DA6">
        <w:rPr>
          <w:sz w:val="20"/>
          <w:szCs w:val="20"/>
          <w:lang w:val="en-US"/>
        </w:rPr>
        <w:t xml:space="preserve">ew of the </w:t>
      </w:r>
      <w:r w:rsidRPr="00CC7DA6">
        <w:rPr>
          <w:sz w:val="20"/>
          <w:szCs w:val="20"/>
          <w:lang w:val="en-US"/>
        </w:rPr>
        <w:t xml:space="preserve">Hawke Bay </w:t>
      </w:r>
      <w:r w:rsidR="00303C95" w:rsidRPr="00CC7DA6">
        <w:rPr>
          <w:sz w:val="20"/>
          <w:szCs w:val="20"/>
          <w:lang w:val="en-US"/>
        </w:rPr>
        <w:t>unconformity</w:t>
      </w:r>
      <w:r w:rsidRPr="00CC7DA6">
        <w:rPr>
          <w:sz w:val="20"/>
          <w:szCs w:val="20"/>
          <w:lang w:val="en-US"/>
        </w:rPr>
        <w:t xml:space="preserve"> </w:t>
      </w:r>
      <w:r w:rsidR="00AD3123" w:rsidRPr="00CC7DA6">
        <w:rPr>
          <w:rFonts w:cstheme="minorHAnsi"/>
          <w:i/>
          <w:iCs/>
          <w:sz w:val="20"/>
          <w:szCs w:val="20"/>
          <w:lang w:val="en-US"/>
        </w:rPr>
        <w:t>sensu lato</w:t>
      </w:r>
      <w:r w:rsidR="0090456B" w:rsidRPr="00CC7DA6">
        <w:rPr>
          <w:sz w:val="20"/>
          <w:szCs w:val="20"/>
          <w:lang w:val="en-US"/>
        </w:rPr>
        <w:t>.</w:t>
      </w:r>
    </w:p>
    <w:p w14:paraId="2B5A1D4C" w14:textId="77777777" w:rsidR="009320F4" w:rsidRPr="00CC7DA6" w:rsidRDefault="009320F4" w:rsidP="00387D54">
      <w:pPr>
        <w:spacing w:after="0"/>
        <w:rPr>
          <w:sz w:val="20"/>
          <w:szCs w:val="20"/>
          <w:lang w:val="en-US"/>
        </w:rPr>
      </w:pPr>
    </w:p>
    <w:p w14:paraId="1C7D6887" w14:textId="77777777" w:rsidR="003B0A45" w:rsidRPr="00CC7DA6" w:rsidRDefault="003B0A45" w:rsidP="00387D54">
      <w:pPr>
        <w:spacing w:after="0"/>
        <w:rPr>
          <w:sz w:val="20"/>
          <w:szCs w:val="20"/>
          <w:lang w:val="en-US"/>
        </w:rPr>
      </w:pPr>
    </w:p>
    <w:p w14:paraId="38BDC634" w14:textId="0B27357D" w:rsidR="00C163BA" w:rsidRPr="00CC7DA6" w:rsidRDefault="00C163BA" w:rsidP="0090456B">
      <w:pPr>
        <w:pStyle w:val="Paragraphedeliste"/>
        <w:numPr>
          <w:ilvl w:val="1"/>
          <w:numId w:val="40"/>
        </w:numPr>
        <w:spacing w:after="0"/>
        <w:rPr>
          <w:i/>
          <w:iCs/>
          <w:sz w:val="24"/>
          <w:szCs w:val="24"/>
          <w:u w:val="single"/>
          <w:lang w:val="en-US"/>
        </w:rPr>
      </w:pPr>
      <w:r w:rsidRPr="00CC7DA6">
        <w:rPr>
          <w:b/>
          <w:bCs/>
          <w:sz w:val="24"/>
          <w:szCs w:val="24"/>
          <w:lang w:val="en-US"/>
        </w:rPr>
        <w:t>Geochemical proxies</w:t>
      </w:r>
    </w:p>
    <w:p w14:paraId="493BDFBB" w14:textId="4BE2D1D3" w:rsidR="00347B6E" w:rsidRPr="00CC7DA6" w:rsidRDefault="00347B6E" w:rsidP="00347B6E">
      <w:pPr>
        <w:pStyle w:val="Paragraphedeliste"/>
        <w:numPr>
          <w:ilvl w:val="2"/>
          <w:numId w:val="40"/>
        </w:numPr>
        <w:spacing w:after="0"/>
        <w:rPr>
          <w:i/>
          <w:iCs/>
          <w:sz w:val="24"/>
          <w:szCs w:val="24"/>
          <w:lang w:val="en-US"/>
        </w:rPr>
      </w:pPr>
      <w:r w:rsidRPr="00CC7DA6">
        <w:rPr>
          <w:i/>
          <w:iCs/>
          <w:sz w:val="24"/>
          <w:szCs w:val="24"/>
          <w:u w:val="single"/>
          <w:lang w:val="en-US"/>
        </w:rPr>
        <w:t>X-</w:t>
      </w:r>
      <w:r w:rsidR="00264462" w:rsidRPr="00CC7DA6">
        <w:rPr>
          <w:i/>
          <w:iCs/>
          <w:sz w:val="24"/>
          <w:szCs w:val="24"/>
          <w:u w:val="single"/>
          <w:lang w:val="en-US"/>
        </w:rPr>
        <w:t>r</w:t>
      </w:r>
      <w:r w:rsidRPr="00CC7DA6">
        <w:rPr>
          <w:i/>
          <w:iCs/>
          <w:sz w:val="24"/>
          <w:szCs w:val="24"/>
          <w:u w:val="single"/>
          <w:lang w:val="en-US"/>
        </w:rPr>
        <w:t xml:space="preserve">ay </w:t>
      </w:r>
      <w:r w:rsidR="00264462" w:rsidRPr="00CC7DA6">
        <w:rPr>
          <w:i/>
          <w:iCs/>
          <w:sz w:val="24"/>
          <w:szCs w:val="24"/>
          <w:u w:val="single"/>
          <w:lang w:val="en-US"/>
        </w:rPr>
        <w:t>f</w:t>
      </w:r>
      <w:r w:rsidRPr="00CC7DA6">
        <w:rPr>
          <w:i/>
          <w:iCs/>
          <w:sz w:val="24"/>
          <w:szCs w:val="24"/>
          <w:u w:val="single"/>
          <w:lang w:val="en-US"/>
        </w:rPr>
        <w:t xml:space="preserve">luorescence (XRF) </w:t>
      </w:r>
      <w:r w:rsidR="00264462" w:rsidRPr="00CC7DA6">
        <w:rPr>
          <w:i/>
          <w:iCs/>
          <w:sz w:val="24"/>
          <w:szCs w:val="24"/>
          <w:u w:val="single"/>
          <w:lang w:val="en-US"/>
        </w:rPr>
        <w:t>c</w:t>
      </w:r>
      <w:r w:rsidRPr="00CC7DA6">
        <w:rPr>
          <w:i/>
          <w:iCs/>
          <w:sz w:val="24"/>
          <w:szCs w:val="24"/>
          <w:u w:val="single"/>
          <w:lang w:val="en-US"/>
        </w:rPr>
        <w:t xml:space="preserve">ore </w:t>
      </w:r>
      <w:r w:rsidR="00264462" w:rsidRPr="00CC7DA6">
        <w:rPr>
          <w:i/>
          <w:iCs/>
          <w:sz w:val="24"/>
          <w:szCs w:val="24"/>
          <w:u w:val="single"/>
          <w:lang w:val="en-US"/>
        </w:rPr>
        <w:t>s</w:t>
      </w:r>
      <w:r w:rsidRPr="00CC7DA6">
        <w:rPr>
          <w:i/>
          <w:iCs/>
          <w:sz w:val="24"/>
          <w:szCs w:val="24"/>
          <w:u w:val="single"/>
          <w:lang w:val="en-US"/>
        </w:rPr>
        <w:t>canning</w:t>
      </w:r>
    </w:p>
    <w:p w14:paraId="175DE05C" w14:textId="5085DB65" w:rsidR="00A45E90" w:rsidRPr="00CC7DA6" w:rsidRDefault="00B82520" w:rsidP="00E1126F">
      <w:pPr>
        <w:spacing w:after="0" w:line="276" w:lineRule="auto"/>
        <w:ind w:firstLine="709"/>
        <w:jc w:val="both"/>
        <w:rPr>
          <w:rFonts w:cstheme="minorHAnsi"/>
          <w:sz w:val="24"/>
          <w:szCs w:val="24"/>
          <w:lang w:val="en-US"/>
        </w:rPr>
      </w:pPr>
      <w:r w:rsidRPr="00CC7DA6">
        <w:rPr>
          <w:rFonts w:cstheme="minorHAnsi"/>
          <w:sz w:val="24"/>
          <w:szCs w:val="24"/>
          <w:lang w:val="en-US"/>
        </w:rPr>
        <w:t xml:space="preserve">The </w:t>
      </w:r>
      <w:r w:rsidR="00C20EF9" w:rsidRPr="00CC7DA6">
        <w:rPr>
          <w:rFonts w:cstheme="minorHAnsi"/>
          <w:sz w:val="24"/>
          <w:szCs w:val="24"/>
          <w:lang w:val="en-US"/>
        </w:rPr>
        <w:t>Albjära-1 Core Lower part (</w:t>
      </w:r>
      <w:r w:rsidRPr="00CC7DA6">
        <w:rPr>
          <w:rFonts w:cstheme="minorHAnsi"/>
          <w:sz w:val="24"/>
          <w:szCs w:val="24"/>
          <w:lang w:val="en-US"/>
        </w:rPr>
        <w:t>ACL</w:t>
      </w:r>
      <w:r w:rsidR="00C20EF9" w:rsidRPr="00CC7DA6">
        <w:rPr>
          <w:rFonts w:cstheme="minorHAnsi"/>
          <w:sz w:val="24"/>
          <w:szCs w:val="24"/>
          <w:lang w:val="en-US"/>
        </w:rPr>
        <w:t>)</w:t>
      </w:r>
      <w:r w:rsidRPr="00CC7DA6">
        <w:rPr>
          <w:rFonts w:cstheme="minorHAnsi"/>
          <w:sz w:val="24"/>
          <w:szCs w:val="24"/>
          <w:lang w:val="en-US"/>
        </w:rPr>
        <w:t xml:space="preserve"> was scanned using an </w:t>
      </w:r>
      <w:proofErr w:type="spellStart"/>
      <w:r w:rsidRPr="00CC7DA6">
        <w:rPr>
          <w:rFonts w:cstheme="minorHAnsi"/>
          <w:sz w:val="24"/>
          <w:szCs w:val="24"/>
          <w:lang w:val="en-US"/>
        </w:rPr>
        <w:t>Itrax</w:t>
      </w:r>
      <w:proofErr w:type="spellEnd"/>
      <w:r w:rsidRPr="00CC7DA6">
        <w:rPr>
          <w:rFonts w:cstheme="minorHAnsi"/>
          <w:sz w:val="24"/>
          <w:szCs w:val="24"/>
          <w:lang w:val="en-US"/>
        </w:rPr>
        <w:t xml:space="preserve"> core scanner (University of Stockholm, Sweden). </w:t>
      </w:r>
      <w:r w:rsidR="00A45E90" w:rsidRPr="00CC7DA6">
        <w:rPr>
          <w:rFonts w:cstheme="minorHAnsi"/>
          <w:sz w:val="24"/>
          <w:szCs w:val="24"/>
          <w:lang w:val="en-US"/>
        </w:rPr>
        <w:t xml:space="preserve">The parameters of the </w:t>
      </w:r>
      <w:proofErr w:type="spellStart"/>
      <w:r w:rsidR="00A45E90" w:rsidRPr="00CC7DA6">
        <w:rPr>
          <w:rFonts w:cstheme="minorHAnsi"/>
          <w:sz w:val="24"/>
          <w:szCs w:val="24"/>
          <w:lang w:val="en-US"/>
        </w:rPr>
        <w:t>Itrax</w:t>
      </w:r>
      <w:proofErr w:type="spellEnd"/>
      <w:r w:rsidR="00A45E90" w:rsidRPr="00CC7DA6">
        <w:rPr>
          <w:rFonts w:cstheme="minorHAnsi"/>
          <w:sz w:val="24"/>
          <w:szCs w:val="24"/>
          <w:lang w:val="en-US"/>
        </w:rPr>
        <w:t xml:space="preserve"> core scanner are as follows: Mo tube as X-ray source, 40 kV voltage, 10 mA current, 1000 microns (1mm) step size and 20 s of XRF exposure time. A chlorine-rich dough was applied on the cracks and gaps of the core, prior to the scanning, to easily identify and remove them in the resulting XRF dataset. Resulting in a total measurement, in count per second (cps), of </w:t>
      </w:r>
      <w:r w:rsidR="00A45E90" w:rsidRPr="00CC7DA6">
        <w:rPr>
          <w:rFonts w:eastAsia="Calibri" w:cstheme="minorHAnsi"/>
          <w:sz w:val="24"/>
          <w:szCs w:val="24"/>
          <w:lang w:val="en-US"/>
        </w:rPr>
        <w:t>28 chemical elements (e.g. Al, Ti, Si, K, Zr, Ca).</w:t>
      </w:r>
    </w:p>
    <w:p w14:paraId="12686EBC" w14:textId="731CE9DC" w:rsidR="00347B6E" w:rsidRPr="00CC7DA6" w:rsidRDefault="00A45E90" w:rsidP="00B82520">
      <w:pPr>
        <w:spacing w:after="0" w:line="276" w:lineRule="auto"/>
        <w:ind w:firstLine="709"/>
        <w:jc w:val="both"/>
        <w:rPr>
          <w:rFonts w:cstheme="minorHAnsi"/>
          <w:sz w:val="24"/>
          <w:szCs w:val="24"/>
          <w:lang w:val="en-US"/>
        </w:rPr>
      </w:pPr>
      <w:r w:rsidRPr="00CC7DA6">
        <w:rPr>
          <w:rFonts w:cstheme="minorHAnsi"/>
          <w:sz w:val="24"/>
          <w:szCs w:val="24"/>
          <w:lang w:val="en-US"/>
        </w:rPr>
        <w:t xml:space="preserve">To calibrate the scanner output (cps), 50 pressed powder pellets, with known elemental concentration measured with ICP-MS, were scanned under identical parameters except for a reduced step size of 500 </w:t>
      </w:r>
      <w:r w:rsidRPr="00CC7DA6">
        <w:rPr>
          <w:rFonts w:cstheme="minorHAnsi"/>
          <w:sz w:val="24"/>
          <w:szCs w:val="24"/>
        </w:rPr>
        <w:t>μ</w:t>
      </w:r>
      <w:r w:rsidRPr="00CC7DA6">
        <w:rPr>
          <w:rFonts w:cstheme="minorHAnsi"/>
          <w:sz w:val="24"/>
          <w:szCs w:val="24"/>
          <w:lang w:val="en-US"/>
        </w:rPr>
        <w:t>m. Only those standard pellets with elemental trends consistent with corresponding core intervals were used for final calibration.</w:t>
      </w:r>
    </w:p>
    <w:p w14:paraId="1DC222FD" w14:textId="77777777" w:rsidR="007E044C" w:rsidRPr="00CC7DA6" w:rsidRDefault="007E044C" w:rsidP="00B82520">
      <w:pPr>
        <w:spacing w:after="0" w:line="276" w:lineRule="auto"/>
        <w:ind w:firstLine="709"/>
        <w:jc w:val="both"/>
        <w:rPr>
          <w:rFonts w:cstheme="minorHAnsi"/>
          <w:sz w:val="24"/>
          <w:szCs w:val="24"/>
          <w:lang w:val="en-US"/>
        </w:rPr>
      </w:pPr>
    </w:p>
    <w:p w14:paraId="7B855799" w14:textId="2C5CD633" w:rsidR="00C163BA" w:rsidRPr="00CC7DA6" w:rsidRDefault="00C163BA" w:rsidP="0090456B">
      <w:pPr>
        <w:pStyle w:val="Paragraphedeliste"/>
        <w:numPr>
          <w:ilvl w:val="2"/>
          <w:numId w:val="40"/>
        </w:numPr>
        <w:spacing w:after="0"/>
        <w:rPr>
          <w:i/>
          <w:iCs/>
          <w:sz w:val="24"/>
          <w:szCs w:val="24"/>
          <w:lang w:val="en-US"/>
        </w:rPr>
      </w:pPr>
      <w:r w:rsidRPr="00CC7DA6">
        <w:rPr>
          <w:i/>
          <w:iCs/>
          <w:sz w:val="24"/>
          <w:szCs w:val="24"/>
          <w:u w:val="single"/>
          <w:lang w:val="en-US"/>
        </w:rPr>
        <w:t>ICP</w:t>
      </w:r>
      <w:r w:rsidR="00F63024" w:rsidRPr="00CC7DA6">
        <w:rPr>
          <w:i/>
          <w:iCs/>
          <w:sz w:val="24"/>
          <w:szCs w:val="24"/>
          <w:u w:val="single"/>
          <w:lang w:val="en-US"/>
        </w:rPr>
        <w:t>-</w:t>
      </w:r>
      <w:r w:rsidRPr="00CC7DA6">
        <w:rPr>
          <w:i/>
          <w:iCs/>
          <w:sz w:val="24"/>
          <w:szCs w:val="24"/>
          <w:u w:val="single"/>
          <w:lang w:val="en-US"/>
        </w:rPr>
        <w:t>MS</w:t>
      </w:r>
    </w:p>
    <w:p w14:paraId="5A591535" w14:textId="671FF835" w:rsidR="009320F4" w:rsidRPr="00CC7DA6" w:rsidRDefault="00C163BA" w:rsidP="003B0A45">
      <w:pPr>
        <w:spacing w:after="0" w:line="276" w:lineRule="auto"/>
        <w:ind w:firstLine="709"/>
        <w:jc w:val="both"/>
        <w:rPr>
          <w:rFonts w:cstheme="minorHAnsi"/>
          <w:sz w:val="24"/>
          <w:szCs w:val="24"/>
          <w:lang w:val="en-US"/>
        </w:rPr>
      </w:pPr>
      <w:r w:rsidRPr="00CC7DA6">
        <w:rPr>
          <w:rFonts w:cstheme="minorHAnsi"/>
          <w:sz w:val="24"/>
          <w:szCs w:val="24"/>
          <w:lang w:val="en-US"/>
        </w:rPr>
        <w:t>The</w:t>
      </w:r>
      <w:r w:rsidRPr="00CC7DA6">
        <w:rPr>
          <w:rFonts w:cstheme="minorHAnsi"/>
          <w:color w:val="FF0000"/>
          <w:sz w:val="24"/>
          <w:szCs w:val="24"/>
          <w:lang w:val="en-US"/>
        </w:rPr>
        <w:t xml:space="preserve"> </w:t>
      </w:r>
      <w:proofErr w:type="spellStart"/>
      <w:r w:rsidRPr="00CC7DA6">
        <w:rPr>
          <w:rFonts w:cstheme="minorHAnsi"/>
          <w:sz w:val="24"/>
          <w:szCs w:val="24"/>
          <w:lang w:val="en-US"/>
        </w:rPr>
        <w:t>Ultratrace</w:t>
      </w:r>
      <w:proofErr w:type="spellEnd"/>
      <w:r w:rsidRPr="00CC7DA6">
        <w:rPr>
          <w:rFonts w:cstheme="minorHAnsi"/>
          <w:sz w:val="24"/>
          <w:szCs w:val="24"/>
          <w:lang w:val="en-US"/>
        </w:rPr>
        <w:t xml:space="preserve"> 4 – Near Total Digestion – ICP-MS method protocol, as presented by Activation Laboratories Ltd, is as follow: A 0.25 g sample is digested with four acids beginning </w:t>
      </w:r>
      <w:r w:rsidRPr="00CC7DA6">
        <w:rPr>
          <w:rFonts w:cstheme="minorHAnsi"/>
          <w:sz w:val="24"/>
          <w:szCs w:val="24"/>
          <w:lang w:val="en-US"/>
        </w:rPr>
        <w:lastRenderedPageBreak/>
        <w:t>with hydrofluoric, followed by a mixture of nitric and perchloric acids, heated using precise programmer-controlled heating in several ramping and holding cycles which takes the samples to dryness. After dryness is attained, samples are brought back into solution using hydrochloric and nitric acids. This digestion may not be completely total if resistant minerals are present. As, Sb and Cr may be partially volatilized. Digested samples are diluted and analyzed by an ICP-MS. One blank is run for every 40 samples. In-house control is run every 20 samples. Digested standards are run every 80 samples. After every 15 samples, a digestion duplicate is analyzed. Instrument is recalibrated every 80 samples. An in-lab standard (traceable to certified reference materials) or certified reference materials are used for quality control.</w:t>
      </w:r>
    </w:p>
    <w:p w14:paraId="0F3F1809" w14:textId="77777777" w:rsidR="007E044C" w:rsidRPr="00CC7DA6" w:rsidRDefault="007E044C" w:rsidP="003B0A45">
      <w:pPr>
        <w:spacing w:after="0" w:line="276" w:lineRule="auto"/>
        <w:ind w:firstLine="709"/>
        <w:jc w:val="both"/>
        <w:rPr>
          <w:rFonts w:cstheme="minorHAnsi"/>
          <w:sz w:val="24"/>
          <w:szCs w:val="24"/>
          <w:lang w:val="en-US"/>
        </w:rPr>
      </w:pPr>
    </w:p>
    <w:p w14:paraId="63968875" w14:textId="58D9E36F" w:rsidR="00C163BA" w:rsidRPr="00CC7DA6" w:rsidRDefault="00C163BA" w:rsidP="0090456B">
      <w:pPr>
        <w:pStyle w:val="Paragraphedeliste"/>
        <w:numPr>
          <w:ilvl w:val="2"/>
          <w:numId w:val="40"/>
        </w:numPr>
        <w:spacing w:after="0"/>
        <w:rPr>
          <w:i/>
          <w:iCs/>
          <w:sz w:val="24"/>
          <w:szCs w:val="24"/>
          <w:lang w:val="en-US"/>
        </w:rPr>
      </w:pPr>
      <w:r w:rsidRPr="00CC7DA6">
        <w:rPr>
          <w:i/>
          <w:iCs/>
          <w:sz w:val="24"/>
          <w:szCs w:val="24"/>
          <w:u w:val="single"/>
          <w:lang w:val="en-US"/>
        </w:rPr>
        <w:t>Rock-Eval pyrolysis</w:t>
      </w:r>
    </w:p>
    <w:p w14:paraId="160E9FE1" w14:textId="216599D3" w:rsidR="00C163BA" w:rsidRPr="00CC7DA6" w:rsidRDefault="003344BE" w:rsidP="009320F4">
      <w:pPr>
        <w:spacing w:after="0"/>
        <w:ind w:firstLine="709"/>
        <w:rPr>
          <w:rFonts w:cstheme="minorHAnsi"/>
          <w:sz w:val="24"/>
          <w:szCs w:val="24"/>
          <w:lang w:val="en-US"/>
        </w:rPr>
      </w:pPr>
      <w:r w:rsidRPr="00CC7DA6">
        <w:rPr>
          <w:rFonts w:cstheme="minorHAnsi"/>
          <w:sz w:val="24"/>
          <w:szCs w:val="24"/>
          <w:lang w:val="en-US"/>
        </w:rPr>
        <w:t>The protocol used to perform Rock-Eval analysis is as follow: 60 to 70 mg of powdered bulk rock were placed in an oven, heated at 300°C under an inert atmosphere, and then gradually pyrolyzed up to 650°C. After the pyrolysis, the samples were transferred into another oven and gradually heated up to 850°C in the presence of air, analyzing the CO</w:t>
      </w:r>
      <w:r w:rsidRPr="00CC7DA6">
        <w:rPr>
          <w:rFonts w:cstheme="minorHAnsi"/>
          <w:sz w:val="24"/>
          <w:szCs w:val="24"/>
          <w:vertAlign w:val="subscript"/>
          <w:lang w:val="en-US"/>
        </w:rPr>
        <w:t>2</w:t>
      </w:r>
      <w:r w:rsidRPr="00CC7DA6">
        <w:rPr>
          <w:rFonts w:ascii="Arial" w:hAnsi="Arial" w:cs="Arial"/>
          <w:sz w:val="24"/>
          <w:szCs w:val="24"/>
          <w:lang w:val="en-US"/>
        </w:rPr>
        <w:t xml:space="preserve"> </w:t>
      </w:r>
      <w:r w:rsidRPr="00CC7DA6">
        <w:rPr>
          <w:rFonts w:cstheme="minorHAnsi"/>
          <w:sz w:val="24"/>
          <w:szCs w:val="24"/>
          <w:lang w:val="en-US"/>
        </w:rPr>
        <w:t>and hydrocarbon (HC) concentration during the entire process. The measured parameters included the total organic carbon content (TOC in wt %), carbonate content (CaCO</w:t>
      </w:r>
      <w:r w:rsidRPr="00CC7DA6">
        <w:rPr>
          <w:rFonts w:cstheme="minorHAnsi"/>
          <w:sz w:val="24"/>
          <w:szCs w:val="24"/>
          <w:vertAlign w:val="subscript"/>
          <w:lang w:val="en-US"/>
        </w:rPr>
        <w:t>3</w:t>
      </w:r>
      <w:r w:rsidRPr="00CC7DA6">
        <w:rPr>
          <w:rFonts w:cstheme="minorHAnsi"/>
          <w:sz w:val="24"/>
          <w:szCs w:val="24"/>
          <w:lang w:val="en-US"/>
        </w:rPr>
        <w:t xml:space="preserve">, wt %), hydrogen index (HI, mg HC/g TOC), oxygen index (OI, mg CO2/g TOC), S2 peak (mg HC/g), and T max (°C). The analytic error for the TOC measurement </w:t>
      </w:r>
      <w:proofErr w:type="gramStart"/>
      <w:r w:rsidRPr="00CC7DA6">
        <w:rPr>
          <w:rFonts w:cstheme="minorHAnsi"/>
          <w:sz w:val="24"/>
          <w:szCs w:val="24"/>
          <w:lang w:val="en-US"/>
        </w:rPr>
        <w:t>is of</w:t>
      </w:r>
      <w:proofErr w:type="gramEnd"/>
      <w:r w:rsidRPr="00CC7DA6">
        <w:rPr>
          <w:rFonts w:cstheme="minorHAnsi"/>
          <w:sz w:val="24"/>
          <w:szCs w:val="24"/>
          <w:lang w:val="en-US"/>
        </w:rPr>
        <w:t xml:space="preserve"> 0.1 wt %</w:t>
      </w:r>
      <w:r w:rsidR="00303C95" w:rsidRPr="00CC7DA6">
        <w:rPr>
          <w:color w:val="2E74B5" w:themeColor="accent5" w:themeShade="BF"/>
          <w:vertAlign w:val="superscript"/>
          <w:lang w:val="en-US"/>
        </w:rPr>
        <w:t>23</w:t>
      </w:r>
      <w:r w:rsidRPr="00CC7DA6">
        <w:rPr>
          <w:rFonts w:cstheme="minorHAnsi"/>
          <w:sz w:val="24"/>
          <w:szCs w:val="24"/>
          <w:lang w:val="en-US"/>
        </w:rPr>
        <w:t>.</w:t>
      </w:r>
    </w:p>
    <w:p w14:paraId="7B561928" w14:textId="77777777" w:rsidR="007E044C" w:rsidRPr="00CC7DA6" w:rsidRDefault="007E044C" w:rsidP="009320F4">
      <w:pPr>
        <w:spacing w:after="0"/>
        <w:ind w:firstLine="709"/>
        <w:rPr>
          <w:rFonts w:cstheme="minorHAnsi"/>
          <w:sz w:val="24"/>
          <w:szCs w:val="24"/>
          <w:lang w:val="en-US"/>
        </w:rPr>
      </w:pPr>
    </w:p>
    <w:p w14:paraId="01E8F18B" w14:textId="0EB94A95" w:rsidR="00C163BA" w:rsidRPr="00CC7DA6" w:rsidRDefault="00C163BA" w:rsidP="0090456B">
      <w:pPr>
        <w:pStyle w:val="Paragraphedeliste"/>
        <w:numPr>
          <w:ilvl w:val="2"/>
          <w:numId w:val="40"/>
        </w:numPr>
        <w:spacing w:after="0"/>
        <w:rPr>
          <w:sz w:val="24"/>
          <w:szCs w:val="24"/>
          <w:lang w:val="en-US"/>
        </w:rPr>
      </w:pPr>
      <w:r w:rsidRPr="00CC7DA6">
        <w:rPr>
          <w:i/>
          <w:iCs/>
          <w:sz w:val="24"/>
          <w:szCs w:val="24"/>
          <w:u w:val="single"/>
          <w:lang w:val="en-US"/>
        </w:rPr>
        <w:t xml:space="preserve">Organic </w:t>
      </w:r>
      <w:r w:rsidR="00264462" w:rsidRPr="00CC7DA6">
        <w:rPr>
          <w:i/>
          <w:iCs/>
          <w:sz w:val="24"/>
          <w:szCs w:val="24"/>
          <w:u w:val="single"/>
          <w:lang w:val="en-US"/>
        </w:rPr>
        <w:t>c</w:t>
      </w:r>
      <w:r w:rsidRPr="00CC7DA6">
        <w:rPr>
          <w:i/>
          <w:iCs/>
          <w:sz w:val="24"/>
          <w:szCs w:val="24"/>
          <w:u w:val="single"/>
          <w:lang w:val="en-US"/>
        </w:rPr>
        <w:t>arbon stable isotopes</w:t>
      </w:r>
    </w:p>
    <w:p w14:paraId="0E80D351" w14:textId="51CAE51B" w:rsidR="008E6B39" w:rsidRPr="00CC7DA6" w:rsidRDefault="003344BE" w:rsidP="00285256">
      <w:pPr>
        <w:spacing w:after="0"/>
        <w:ind w:firstLine="709"/>
        <w:rPr>
          <w:rFonts w:cstheme="minorHAnsi"/>
          <w:sz w:val="24"/>
          <w:szCs w:val="24"/>
          <w:lang w:val="en-US"/>
        </w:rPr>
      </w:pPr>
      <w:r w:rsidRPr="00CC7DA6">
        <w:rPr>
          <w:rFonts w:cstheme="minorHAnsi"/>
          <w:sz w:val="24"/>
          <w:szCs w:val="24"/>
          <w:lang w:val="en-US"/>
        </w:rPr>
        <w:t xml:space="preserve">The protocol used to perform </w:t>
      </w:r>
      <w:r w:rsidR="00264462" w:rsidRPr="00CC7DA6">
        <w:rPr>
          <w:rFonts w:cstheme="minorHAnsi"/>
          <w:sz w:val="24"/>
          <w:szCs w:val="24"/>
          <w:lang w:val="en-US"/>
        </w:rPr>
        <w:t>o</w:t>
      </w:r>
      <w:r w:rsidRPr="00CC7DA6">
        <w:rPr>
          <w:rFonts w:cstheme="minorHAnsi"/>
          <w:sz w:val="24"/>
          <w:szCs w:val="24"/>
          <w:lang w:val="en-US"/>
        </w:rPr>
        <w:t xml:space="preserve">rganic carbon stable isotope analysis is as follow: the used EA/IRMS system at the Institute of Earth Surface Dynamics of the University of Lausanne (UNIL, IDYST) consisted of a Carlo Erba 1108 (Fisons Instruments, Milan, Italy) elemental analyzer connected to a Delta V Plus isotope-ratio mass spectrometer via Con-Flo III split interface (both of Thermo Fisher Scientific, Bremen, Germany) operated under continuous helium flow. Before analysis the samples were decarbonated by treatment with 10 % v/v HCl, thoroughly washed with deionized water, and dried (40°C, 48 h). The calibration and normalization of the measured </w:t>
      </w:r>
      <w:r w:rsidRPr="00CC7DA6">
        <w:rPr>
          <w:rFonts w:cstheme="minorHAnsi"/>
          <w:sz w:val="24"/>
          <w:szCs w:val="24"/>
          <w:vertAlign w:val="superscript"/>
          <w:lang w:val="en-US"/>
        </w:rPr>
        <w:t>13</w:t>
      </w:r>
      <w:r w:rsidRPr="00CC7DA6">
        <w:rPr>
          <w:rFonts w:cstheme="minorHAnsi"/>
          <w:sz w:val="24"/>
          <w:szCs w:val="24"/>
          <w:lang w:val="en-US"/>
        </w:rPr>
        <w:t>C values to the VPDB scale was performed with international reference materials and UNIL in-house standards</w:t>
      </w:r>
      <w:r w:rsidR="00303C95" w:rsidRPr="00CC7DA6">
        <w:rPr>
          <w:color w:val="2E74B5" w:themeColor="accent5" w:themeShade="BF"/>
          <w:vertAlign w:val="superscript"/>
          <w:lang w:val="en-US"/>
        </w:rPr>
        <w:t>24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25</w:t>
      </w:r>
      <w:r w:rsidRPr="00CC7DA6">
        <w:rPr>
          <w:rFonts w:cstheme="minorHAnsi"/>
          <w:sz w:val="24"/>
          <w:szCs w:val="24"/>
          <w:lang w:val="en-US"/>
        </w:rPr>
        <w:t xml:space="preserve">. The repeatability and intermediate precision were better than 0.1 ‰ for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w:t>
      </w:r>
    </w:p>
    <w:p w14:paraId="516D34FD" w14:textId="77777777" w:rsidR="007E044C" w:rsidRPr="00CC7DA6" w:rsidRDefault="007E044C" w:rsidP="00285256">
      <w:pPr>
        <w:spacing w:after="0"/>
        <w:ind w:firstLine="709"/>
        <w:rPr>
          <w:rFonts w:cstheme="minorHAnsi"/>
          <w:sz w:val="24"/>
          <w:szCs w:val="24"/>
          <w:lang w:val="en-US"/>
        </w:rPr>
      </w:pPr>
    </w:p>
    <w:p w14:paraId="5F6665A7" w14:textId="77777777" w:rsidR="007E044C" w:rsidRPr="00CC7DA6" w:rsidRDefault="007E044C" w:rsidP="00285256">
      <w:pPr>
        <w:spacing w:after="0"/>
        <w:ind w:firstLine="709"/>
        <w:rPr>
          <w:rFonts w:cstheme="minorHAnsi"/>
          <w:sz w:val="24"/>
          <w:szCs w:val="24"/>
          <w:lang w:val="en-US"/>
        </w:rPr>
      </w:pPr>
    </w:p>
    <w:p w14:paraId="75F8AD47" w14:textId="77777777" w:rsidR="007E044C" w:rsidRPr="00CC7DA6" w:rsidRDefault="007E044C" w:rsidP="00285256">
      <w:pPr>
        <w:spacing w:after="0"/>
        <w:ind w:firstLine="709"/>
        <w:rPr>
          <w:rFonts w:cstheme="minorHAnsi"/>
          <w:sz w:val="24"/>
          <w:szCs w:val="24"/>
          <w:lang w:val="en-US"/>
        </w:rPr>
      </w:pPr>
    </w:p>
    <w:p w14:paraId="1413E8E7" w14:textId="38AFF0AB" w:rsidR="00EB7961" w:rsidRPr="00CC7DA6" w:rsidRDefault="00EB7961" w:rsidP="00F14AB3">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X-</w:t>
      </w:r>
      <w:r w:rsidR="00460FEB" w:rsidRPr="00CC7DA6">
        <w:rPr>
          <w:rFonts w:cstheme="minorHAnsi"/>
          <w:i/>
          <w:iCs/>
          <w:sz w:val="24"/>
          <w:szCs w:val="24"/>
          <w:u w:val="single"/>
          <w:lang w:val="en-US"/>
        </w:rPr>
        <w:t>r</w:t>
      </w:r>
      <w:r w:rsidRPr="00CC7DA6">
        <w:rPr>
          <w:rFonts w:cstheme="minorHAnsi"/>
          <w:i/>
          <w:iCs/>
          <w:sz w:val="24"/>
          <w:szCs w:val="24"/>
          <w:u w:val="single"/>
          <w:lang w:val="en-US"/>
        </w:rPr>
        <w:t xml:space="preserve">ay </w:t>
      </w:r>
      <w:r w:rsidR="00460FEB" w:rsidRPr="00CC7DA6">
        <w:rPr>
          <w:rFonts w:cstheme="minorHAnsi"/>
          <w:i/>
          <w:iCs/>
          <w:sz w:val="24"/>
          <w:szCs w:val="24"/>
          <w:u w:val="single"/>
          <w:lang w:val="en-US"/>
        </w:rPr>
        <w:t>d</w:t>
      </w:r>
      <w:r w:rsidRPr="00CC7DA6">
        <w:rPr>
          <w:rFonts w:cstheme="minorHAnsi"/>
          <w:i/>
          <w:iCs/>
          <w:sz w:val="24"/>
          <w:szCs w:val="24"/>
          <w:u w:val="single"/>
          <w:lang w:val="en-US"/>
        </w:rPr>
        <w:t>iffraction (XRD)</w:t>
      </w:r>
    </w:p>
    <w:p w14:paraId="5F88B979" w14:textId="63A8506A" w:rsidR="00EB7961" w:rsidRPr="00CC7DA6" w:rsidRDefault="00EB7961" w:rsidP="00460FEB">
      <w:pPr>
        <w:spacing w:after="0"/>
        <w:ind w:firstLine="709"/>
        <w:rPr>
          <w:rFonts w:cstheme="minorHAnsi"/>
          <w:sz w:val="24"/>
          <w:szCs w:val="24"/>
          <w:lang w:val="en-US"/>
        </w:rPr>
      </w:pPr>
      <w:r w:rsidRPr="00CC7DA6">
        <w:rPr>
          <w:rFonts w:cstheme="minorHAnsi"/>
          <w:sz w:val="24"/>
          <w:szCs w:val="24"/>
          <w:lang w:val="en-US"/>
        </w:rPr>
        <w:t>The protocol used to perfo</w:t>
      </w:r>
      <w:r w:rsidR="00B11D6E" w:rsidRPr="00CC7DA6">
        <w:rPr>
          <w:rFonts w:cstheme="minorHAnsi"/>
          <w:sz w:val="24"/>
          <w:szCs w:val="24"/>
          <w:lang w:val="en-US"/>
        </w:rPr>
        <w:t xml:space="preserve">rm XRD analysis is as follows: </w:t>
      </w:r>
      <w:r w:rsidR="00F14AB3" w:rsidRPr="00CC7DA6">
        <w:rPr>
          <w:rFonts w:cstheme="minorHAnsi"/>
          <w:sz w:val="24"/>
          <w:szCs w:val="24"/>
          <w:lang w:val="en-US"/>
        </w:rPr>
        <w:t xml:space="preserve">The XRD patterns were acquired on 800 mg powder samples pressed (20 bars) into a powder holder (energy, 40 kV, 45 mA; </w:t>
      </w:r>
      <w:proofErr w:type="spellStart"/>
      <w:r w:rsidR="00F14AB3" w:rsidRPr="00CC7DA6">
        <w:rPr>
          <w:rFonts w:cstheme="minorHAnsi"/>
          <w:sz w:val="24"/>
          <w:szCs w:val="24"/>
          <w:lang w:val="en-US"/>
        </w:rPr>
        <w:t>CuK</w:t>
      </w:r>
      <w:proofErr w:type="spellEnd"/>
      <w:r w:rsidR="00F14AB3" w:rsidRPr="00CC7DA6">
        <w:rPr>
          <w:rFonts w:cstheme="minorHAnsi"/>
          <w:sz w:val="24"/>
          <w:szCs w:val="24"/>
        </w:rPr>
        <w:t>α</w:t>
      </w:r>
      <w:r w:rsidR="00F14AB3" w:rsidRPr="00CC7DA6">
        <w:rPr>
          <w:rFonts w:cstheme="minorHAnsi"/>
          <w:sz w:val="24"/>
          <w:szCs w:val="24"/>
          <w:lang w:val="en-US"/>
        </w:rPr>
        <w:t xml:space="preserve">, </w:t>
      </w:r>
      <w:r w:rsidR="00F14AB3" w:rsidRPr="00CC7DA6">
        <w:rPr>
          <w:rFonts w:cstheme="minorHAnsi"/>
          <w:sz w:val="24"/>
          <w:szCs w:val="24"/>
        </w:rPr>
        <w:t>λ</w:t>
      </w:r>
      <w:r w:rsidR="00F14AB3" w:rsidRPr="00CC7DA6">
        <w:rPr>
          <w:rFonts w:cstheme="minorHAnsi"/>
          <w:sz w:val="24"/>
          <w:szCs w:val="24"/>
          <w:lang w:val="en-US"/>
        </w:rPr>
        <w:t xml:space="preserve"> = 1.54060 Å; angle 2°-65° 2°</w:t>
      </w:r>
      <w:r w:rsidR="00F14AB3" w:rsidRPr="00CC7DA6">
        <w:rPr>
          <w:rFonts w:cstheme="minorHAnsi"/>
          <w:sz w:val="24"/>
          <w:szCs w:val="24"/>
        </w:rPr>
        <w:t>θ</w:t>
      </w:r>
      <w:r w:rsidR="00F14AB3" w:rsidRPr="00CC7DA6">
        <w:rPr>
          <w:rFonts w:cstheme="minorHAnsi"/>
          <w:sz w:val="24"/>
          <w:szCs w:val="24"/>
          <w:lang w:val="en-US"/>
        </w:rPr>
        <w:t xml:space="preserve">) to determine the mineralogical composition of the bulk rock against external standards. A margin of error of 5-10 % was permitted for phyllosilicates and 5 % for grain minerals. Diffractograms were used to better identify minerals by peak position </w:t>
      </w:r>
      <w:r w:rsidR="00036DC4" w:rsidRPr="00CC7DA6">
        <w:rPr>
          <w:rFonts w:cstheme="minorHAnsi"/>
          <w:sz w:val="24"/>
          <w:szCs w:val="24"/>
          <w:lang w:val="en-US"/>
        </w:rPr>
        <w:t>(</w:t>
      </w:r>
      <w:r w:rsidR="00303C95" w:rsidRPr="00CC7DA6">
        <w:rPr>
          <w:lang w:val="en-US"/>
        </w:rPr>
        <w:t>2θ</w:t>
      </w:r>
      <w:r w:rsidR="00036DC4" w:rsidRPr="00CC7DA6">
        <w:rPr>
          <w:lang w:val="en-US"/>
        </w:rPr>
        <w:t>)</w:t>
      </w:r>
      <w:r w:rsidR="00303C95" w:rsidRPr="00CC7DA6">
        <w:rPr>
          <w:color w:val="2E74B5" w:themeColor="accent5" w:themeShade="BF"/>
          <w:vertAlign w:val="superscript"/>
          <w:lang w:val="en-US"/>
        </w:rPr>
        <w:t>26</w:t>
      </w:r>
      <w:r w:rsidR="00F14AB3" w:rsidRPr="00CC7DA6">
        <w:rPr>
          <w:rFonts w:cstheme="minorHAnsi"/>
          <w:sz w:val="24"/>
          <w:szCs w:val="24"/>
          <w:lang w:val="en-US"/>
        </w:rPr>
        <w:t>, in addition to semi-quantitative approach used for clay minerals quantification.</w:t>
      </w:r>
    </w:p>
    <w:p w14:paraId="3F8C990A" w14:textId="77777777" w:rsidR="007E044C" w:rsidRPr="00CC7DA6" w:rsidRDefault="007E044C" w:rsidP="00460FEB">
      <w:pPr>
        <w:spacing w:after="0"/>
        <w:ind w:firstLine="709"/>
        <w:rPr>
          <w:rFonts w:cstheme="minorHAnsi"/>
          <w:sz w:val="24"/>
          <w:szCs w:val="24"/>
          <w:lang w:val="en-US"/>
        </w:rPr>
      </w:pPr>
    </w:p>
    <w:p w14:paraId="47339681" w14:textId="2D19AAA0" w:rsidR="00C163BA" w:rsidRPr="00CC7DA6" w:rsidRDefault="00C163BA" w:rsidP="00AE7309">
      <w:pPr>
        <w:pStyle w:val="Paragraphedeliste"/>
        <w:numPr>
          <w:ilvl w:val="1"/>
          <w:numId w:val="40"/>
        </w:numPr>
        <w:spacing w:after="0"/>
        <w:rPr>
          <w:b/>
          <w:bCs/>
          <w:sz w:val="24"/>
          <w:szCs w:val="24"/>
          <w:lang w:val="en-US"/>
        </w:rPr>
      </w:pPr>
      <w:r w:rsidRPr="00CC7DA6">
        <w:rPr>
          <w:b/>
          <w:bCs/>
          <w:sz w:val="24"/>
          <w:szCs w:val="24"/>
          <w:lang w:val="en-US"/>
        </w:rPr>
        <w:lastRenderedPageBreak/>
        <w:t>Cyclostratigraphy and time series analysis</w:t>
      </w:r>
    </w:p>
    <w:p w14:paraId="68A9C5B7" w14:textId="246D7BCF" w:rsidR="004A0E2F" w:rsidRPr="00CC7DA6" w:rsidRDefault="008531AD" w:rsidP="004A0E2F">
      <w:pPr>
        <w:pStyle w:val="Paragraphedeliste"/>
        <w:numPr>
          <w:ilvl w:val="2"/>
          <w:numId w:val="40"/>
        </w:numPr>
        <w:spacing w:after="0"/>
        <w:rPr>
          <w:i/>
          <w:iCs/>
          <w:sz w:val="24"/>
          <w:szCs w:val="24"/>
          <w:u w:val="single"/>
          <w:lang w:val="en-US"/>
        </w:rPr>
      </w:pPr>
      <w:r w:rsidRPr="00CC7DA6">
        <w:rPr>
          <w:i/>
          <w:iCs/>
          <w:sz w:val="24"/>
          <w:szCs w:val="24"/>
          <w:u w:val="single"/>
          <w:lang w:val="en-US"/>
        </w:rPr>
        <w:t>Preparation of the data</w:t>
      </w:r>
    </w:p>
    <w:p w14:paraId="796CC098" w14:textId="3235EAF5" w:rsidR="00A70B2E" w:rsidRPr="00CC7DA6" w:rsidRDefault="008C5FF3" w:rsidP="00A70B2E">
      <w:pPr>
        <w:spacing w:after="0" w:line="276" w:lineRule="auto"/>
        <w:ind w:firstLine="709"/>
        <w:jc w:val="both"/>
        <w:rPr>
          <w:rFonts w:cstheme="minorHAnsi"/>
          <w:sz w:val="24"/>
          <w:szCs w:val="24"/>
          <w:lang w:val="en-US"/>
        </w:rPr>
      </w:pPr>
      <w:r w:rsidRPr="00CC7DA6">
        <w:rPr>
          <w:rFonts w:cstheme="minorHAnsi"/>
          <w:sz w:val="24"/>
          <w:szCs w:val="24"/>
          <w:lang w:val="en-US"/>
        </w:rPr>
        <w:t>Prior conducting the time series analysis</w:t>
      </w:r>
      <w:r w:rsidR="00754B33" w:rsidRPr="00CC7DA6">
        <w:rPr>
          <w:rFonts w:cstheme="minorHAnsi"/>
          <w:sz w:val="24"/>
          <w:szCs w:val="24"/>
          <w:lang w:val="en-US"/>
        </w:rPr>
        <w:t xml:space="preserve">, we compared </w:t>
      </w:r>
      <w:r w:rsidR="00A70B2E" w:rsidRPr="00CC7DA6">
        <w:rPr>
          <w:rFonts w:cstheme="minorHAnsi"/>
          <w:sz w:val="24"/>
          <w:szCs w:val="24"/>
          <w:lang w:val="en-US"/>
        </w:rPr>
        <w:t xml:space="preserve">the XRF data of the detrital element and Ca from both the overlapping part </w:t>
      </w:r>
      <w:r w:rsidR="00F900CC" w:rsidRPr="00CC7DA6">
        <w:rPr>
          <w:rFonts w:cstheme="minorHAnsi"/>
          <w:sz w:val="24"/>
          <w:szCs w:val="24"/>
          <w:lang w:val="en-US"/>
        </w:rPr>
        <w:t xml:space="preserve">of </w:t>
      </w:r>
      <w:r w:rsidR="00303C95" w:rsidRPr="00CC7DA6">
        <w:rPr>
          <w:lang w:val="en-US"/>
        </w:rPr>
        <w:t>Zhao, et al.</w:t>
      </w:r>
      <w:r w:rsidR="00303C95" w:rsidRPr="00CC7DA6">
        <w:rPr>
          <w:color w:val="2E74B5" w:themeColor="accent5" w:themeShade="BF"/>
          <w:vertAlign w:val="superscript"/>
          <w:lang w:val="en-US"/>
        </w:rPr>
        <w:t>2</w:t>
      </w:r>
      <w:r w:rsidR="00F900CC" w:rsidRPr="00CC7DA6">
        <w:rPr>
          <w:rFonts w:cstheme="minorHAnsi"/>
          <w:sz w:val="24"/>
          <w:szCs w:val="24"/>
          <w:lang w:val="en-US"/>
        </w:rPr>
        <w:t xml:space="preserve"> and our </w:t>
      </w:r>
      <w:r w:rsidR="00A70B2E" w:rsidRPr="00CC7DA6">
        <w:rPr>
          <w:rFonts w:cstheme="minorHAnsi"/>
          <w:sz w:val="24"/>
          <w:szCs w:val="24"/>
          <w:lang w:val="en-US"/>
        </w:rPr>
        <w:t>dataset. This allows us to identify a distinctive 5 cm calcite veins framework at 212.</w:t>
      </w:r>
      <w:r w:rsidR="00E77E61" w:rsidRPr="00CC7DA6">
        <w:rPr>
          <w:rFonts w:cstheme="minorHAnsi"/>
          <w:sz w:val="24"/>
          <w:szCs w:val="24"/>
          <w:lang w:val="en-US"/>
        </w:rPr>
        <w:t>22</w:t>
      </w:r>
      <w:r w:rsidR="00A70B2E" w:rsidRPr="00CC7DA6">
        <w:rPr>
          <w:rFonts w:cstheme="minorHAnsi"/>
          <w:sz w:val="24"/>
          <w:szCs w:val="24"/>
          <w:lang w:val="en-US"/>
        </w:rPr>
        <w:t xml:space="preserve"> m as a marker that is clearly visible in the XRF core scanning data. This alignment serves as the reference point to construct our depth model.</w:t>
      </w:r>
    </w:p>
    <w:p w14:paraId="5C25864C" w14:textId="0CC2D342" w:rsidR="00A70B2E" w:rsidRPr="00CC7DA6" w:rsidRDefault="00A70B2E" w:rsidP="00A70B2E">
      <w:pPr>
        <w:spacing w:after="0" w:line="276" w:lineRule="auto"/>
        <w:ind w:firstLine="709"/>
        <w:jc w:val="both"/>
        <w:rPr>
          <w:rFonts w:cstheme="minorHAnsi"/>
          <w:sz w:val="24"/>
          <w:szCs w:val="24"/>
          <w:lang w:val="en-US"/>
        </w:rPr>
      </w:pPr>
      <w:r w:rsidRPr="00CC7DA6">
        <w:rPr>
          <w:rFonts w:cstheme="minorHAnsi"/>
          <w:sz w:val="24"/>
          <w:szCs w:val="24"/>
          <w:lang w:val="en-US"/>
        </w:rPr>
        <w:t>To anchor our astronomical time scale (ATS), we used the absolute age of 499.9115 ± 0.9 Ma located at a depth of 212.</w:t>
      </w:r>
      <w:r w:rsidR="00266D43" w:rsidRPr="00CC7DA6">
        <w:rPr>
          <w:rFonts w:cstheme="minorHAnsi"/>
          <w:sz w:val="24"/>
          <w:szCs w:val="24"/>
          <w:lang w:val="en-US"/>
        </w:rPr>
        <w:t>49</w:t>
      </w:r>
      <w:r w:rsidRPr="00CC7DA6">
        <w:rPr>
          <w:rFonts w:cstheme="minorHAnsi"/>
          <w:sz w:val="24"/>
          <w:szCs w:val="24"/>
          <w:lang w:val="en-US"/>
        </w:rPr>
        <w:t xml:space="preserve"> m from the calibrated ATS from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w:t>
      </w:r>
      <w:r w:rsidRPr="00CC7DA6" w:rsidDel="005E272C">
        <w:rPr>
          <w:rFonts w:cstheme="minorHAnsi"/>
          <w:sz w:val="24"/>
          <w:szCs w:val="24"/>
          <w:lang w:val="en-US"/>
        </w:rPr>
        <w:t xml:space="preserve"> </w:t>
      </w:r>
      <w:r w:rsidRPr="00CC7DA6">
        <w:rPr>
          <w:rFonts w:cstheme="minorHAnsi"/>
          <w:sz w:val="24"/>
          <w:szCs w:val="24"/>
          <w:lang w:val="en-US"/>
        </w:rPr>
        <w:t xml:space="preserve"> </w:t>
      </w:r>
    </w:p>
    <w:p w14:paraId="269DEDD9" w14:textId="77777777" w:rsidR="00A70B2E" w:rsidRPr="00CC7DA6" w:rsidRDefault="00A70B2E" w:rsidP="00A70B2E">
      <w:pPr>
        <w:spacing w:after="0" w:line="276" w:lineRule="auto"/>
        <w:ind w:firstLine="709"/>
        <w:jc w:val="both"/>
        <w:rPr>
          <w:rFonts w:cstheme="minorHAnsi"/>
          <w:sz w:val="24"/>
          <w:szCs w:val="24"/>
          <w:lang w:val="en-US"/>
        </w:rPr>
      </w:pPr>
      <w:r w:rsidRPr="00CC7DA6">
        <w:rPr>
          <w:rFonts w:cstheme="minorHAnsi"/>
          <w:sz w:val="24"/>
          <w:szCs w:val="24"/>
          <w:lang w:val="en-US"/>
        </w:rPr>
        <w:t xml:space="preserve">To ensure consistency with downhole measurements, we compared our depth-referenced dataset with the in-well Gamma-Ray (GR) and resistivity logs, which correspond to the </w:t>
      </w:r>
      <w:proofErr w:type="gramStart"/>
      <w:r w:rsidRPr="00CC7DA6">
        <w:rPr>
          <w:rFonts w:cstheme="minorHAnsi"/>
          <w:i/>
          <w:iCs/>
          <w:sz w:val="24"/>
          <w:szCs w:val="24"/>
          <w:lang w:val="en-US"/>
        </w:rPr>
        <w:t>in situ</w:t>
      </w:r>
      <w:proofErr w:type="gramEnd"/>
      <w:r w:rsidRPr="00CC7DA6">
        <w:rPr>
          <w:rFonts w:cstheme="minorHAnsi"/>
          <w:sz w:val="24"/>
          <w:szCs w:val="24"/>
          <w:lang w:val="en-US"/>
        </w:rPr>
        <w:t xml:space="preserve"> depth recorded during the drilling. </w:t>
      </w:r>
    </w:p>
    <w:p w14:paraId="13BA6850" w14:textId="6D97BE45" w:rsidR="00A70B2E" w:rsidRPr="00CC7DA6" w:rsidRDefault="00A70B2E" w:rsidP="00A70B2E">
      <w:pPr>
        <w:spacing w:after="0" w:line="276" w:lineRule="auto"/>
        <w:ind w:firstLine="709"/>
        <w:jc w:val="both"/>
        <w:rPr>
          <w:rFonts w:cstheme="minorHAnsi"/>
          <w:sz w:val="24"/>
          <w:szCs w:val="24"/>
          <w:lang w:val="en-US"/>
        </w:rPr>
      </w:pPr>
      <w:r w:rsidRPr="00CC7DA6">
        <w:rPr>
          <w:rFonts w:cstheme="minorHAnsi"/>
          <w:sz w:val="24"/>
          <w:szCs w:val="24"/>
          <w:lang w:val="en-US"/>
        </w:rPr>
        <w:t>This comparison revealed a systematic offset of + 0.18 m</w:t>
      </w:r>
      <w:r w:rsidR="005C14C4" w:rsidRPr="00CC7DA6">
        <w:rPr>
          <w:rFonts w:cstheme="minorHAnsi"/>
          <w:sz w:val="24"/>
          <w:szCs w:val="24"/>
          <w:lang w:val="en-US"/>
        </w:rPr>
        <w:t xml:space="preserve"> (= “Corrected Depth” in Fig. S</w:t>
      </w:r>
      <w:r w:rsidR="003E7202" w:rsidRPr="00CC7DA6">
        <w:rPr>
          <w:rFonts w:cstheme="minorHAnsi"/>
          <w:sz w:val="24"/>
          <w:szCs w:val="24"/>
          <w:lang w:val="en-US"/>
        </w:rPr>
        <w:t>5</w:t>
      </w:r>
      <w:r w:rsidR="005C14C4" w:rsidRPr="00CC7DA6">
        <w:rPr>
          <w:rFonts w:cstheme="minorHAnsi"/>
          <w:sz w:val="24"/>
          <w:szCs w:val="24"/>
          <w:lang w:val="en-US"/>
        </w:rPr>
        <w:t>)</w:t>
      </w:r>
      <w:r w:rsidRPr="00CC7DA6">
        <w:rPr>
          <w:rFonts w:cstheme="minorHAnsi"/>
          <w:sz w:val="24"/>
          <w:szCs w:val="24"/>
          <w:lang w:val="en-US"/>
        </w:rPr>
        <w:t xml:space="preserve">, indicating that both the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depths and our measurements required a </w:t>
      </w:r>
      <w:r w:rsidR="008622F7" w:rsidRPr="00CC7DA6">
        <w:rPr>
          <w:rFonts w:cstheme="minorHAnsi"/>
          <w:sz w:val="24"/>
          <w:szCs w:val="24"/>
          <w:lang w:val="en-US"/>
        </w:rPr>
        <w:t>correction to</w:t>
      </w:r>
      <w:r w:rsidRPr="00CC7DA6">
        <w:rPr>
          <w:rFonts w:cstheme="minorHAnsi"/>
          <w:sz w:val="24"/>
          <w:szCs w:val="24"/>
          <w:lang w:val="en-US"/>
        </w:rPr>
        <w:t xml:space="preserve"> align key lithological features, specifically, prominent limestone horizons with those occurring in the GR and resistivity logs. This alignment also helped identify potential anomalies in detrital input trends.</w:t>
      </w:r>
    </w:p>
    <w:p w14:paraId="7AE2846D" w14:textId="77777777" w:rsidR="00C10D39" w:rsidRPr="00CC7DA6" w:rsidRDefault="00A70B2E" w:rsidP="00C10D39">
      <w:pPr>
        <w:spacing w:after="0" w:line="276" w:lineRule="auto"/>
        <w:ind w:firstLine="709"/>
        <w:jc w:val="both"/>
        <w:rPr>
          <w:rFonts w:cstheme="minorHAnsi"/>
          <w:sz w:val="24"/>
          <w:szCs w:val="24"/>
          <w:lang w:val="en-US"/>
        </w:rPr>
      </w:pPr>
      <w:r w:rsidRPr="00CC7DA6">
        <w:rPr>
          <w:rFonts w:cstheme="minorHAnsi"/>
          <w:sz w:val="24"/>
          <w:szCs w:val="24"/>
          <w:lang w:val="en-US"/>
        </w:rPr>
        <w:t>Although XRF core scanning was conducted on the interval between 232.</w:t>
      </w:r>
      <w:r w:rsidR="00D31D81" w:rsidRPr="00CC7DA6">
        <w:rPr>
          <w:rFonts w:cstheme="minorHAnsi"/>
          <w:sz w:val="24"/>
          <w:szCs w:val="24"/>
          <w:lang w:val="en-US"/>
        </w:rPr>
        <w:t>62</w:t>
      </w:r>
      <w:r w:rsidRPr="00CC7DA6">
        <w:rPr>
          <w:rFonts w:cstheme="minorHAnsi"/>
          <w:sz w:val="24"/>
          <w:szCs w:val="24"/>
          <w:lang w:val="en-US"/>
        </w:rPr>
        <w:t xml:space="preserve"> and 237.</w:t>
      </w:r>
      <w:r w:rsidR="00D31D81" w:rsidRPr="00CC7DA6">
        <w:rPr>
          <w:rFonts w:cstheme="minorHAnsi"/>
          <w:sz w:val="24"/>
          <w:szCs w:val="24"/>
          <w:lang w:val="en-US"/>
        </w:rPr>
        <w:t>4</w:t>
      </w:r>
      <w:r w:rsidRPr="00CC7DA6">
        <w:rPr>
          <w:rFonts w:cstheme="minorHAnsi"/>
          <w:sz w:val="24"/>
          <w:szCs w:val="24"/>
          <w:lang w:val="en-US"/>
        </w:rPr>
        <w:t xml:space="preserve"> m, this portion was not studied due to the presence of a major unconformity between 232.</w:t>
      </w:r>
      <w:r w:rsidR="00D31D81" w:rsidRPr="00CC7DA6">
        <w:rPr>
          <w:rFonts w:cstheme="minorHAnsi"/>
          <w:sz w:val="24"/>
          <w:szCs w:val="24"/>
          <w:lang w:val="en-US"/>
        </w:rPr>
        <w:t>616</w:t>
      </w:r>
      <w:r w:rsidRPr="00CC7DA6">
        <w:rPr>
          <w:rFonts w:cstheme="minorHAnsi"/>
          <w:sz w:val="24"/>
          <w:szCs w:val="24"/>
          <w:lang w:val="en-US"/>
        </w:rPr>
        <w:t xml:space="preserve"> and 232.</w:t>
      </w:r>
      <w:r w:rsidR="00D31D81" w:rsidRPr="00CC7DA6">
        <w:rPr>
          <w:rFonts w:cstheme="minorHAnsi"/>
          <w:sz w:val="24"/>
          <w:szCs w:val="24"/>
          <w:lang w:val="en-US"/>
        </w:rPr>
        <w:t>745</w:t>
      </w:r>
      <w:r w:rsidRPr="00CC7DA6">
        <w:rPr>
          <w:rFonts w:cstheme="minorHAnsi"/>
          <w:sz w:val="24"/>
          <w:szCs w:val="24"/>
          <w:lang w:val="en-US"/>
        </w:rPr>
        <w:t xml:space="preserve"> m, which interrupts the stratigraphic continuity and prevents reliable time-series interpretation. </w:t>
      </w:r>
    </w:p>
    <w:p w14:paraId="20A6C037" w14:textId="2236FBAB" w:rsidR="00B07BB1" w:rsidRPr="00CC7DA6" w:rsidRDefault="00C10D39" w:rsidP="00C10D39">
      <w:pPr>
        <w:spacing w:after="0" w:line="276" w:lineRule="auto"/>
        <w:ind w:firstLine="709"/>
        <w:jc w:val="both"/>
        <w:rPr>
          <w:rFonts w:cstheme="minorHAnsi"/>
          <w:sz w:val="24"/>
          <w:szCs w:val="24"/>
          <w:lang w:val="en-US"/>
        </w:rPr>
      </w:pPr>
      <w:r w:rsidRPr="00CC7DA6">
        <w:rPr>
          <w:rFonts w:cstheme="minorHAnsi"/>
          <w:sz w:val="24"/>
          <w:szCs w:val="24"/>
          <w:lang w:val="en-US"/>
        </w:rPr>
        <w:t xml:space="preserve">Once both </w:t>
      </w:r>
      <w:r w:rsidR="00665BCB" w:rsidRPr="00CC7DA6">
        <w:rPr>
          <w:rFonts w:cstheme="minorHAnsi"/>
          <w:sz w:val="24"/>
          <w:szCs w:val="24"/>
          <w:lang w:val="en-US"/>
        </w:rPr>
        <w:t>datasets</w:t>
      </w:r>
      <w:r w:rsidRPr="00CC7DA6">
        <w:rPr>
          <w:rFonts w:cstheme="minorHAnsi"/>
          <w:sz w:val="24"/>
          <w:szCs w:val="24"/>
          <w:lang w:val="en-US"/>
        </w:rPr>
        <w:t xml:space="preserve"> were anchored, we prepared the ACL data</w:t>
      </w:r>
      <w:r w:rsidR="008C5FF3" w:rsidRPr="00CC7DA6">
        <w:rPr>
          <w:rFonts w:cstheme="minorHAnsi"/>
          <w:sz w:val="24"/>
          <w:szCs w:val="24"/>
          <w:lang w:val="en-US"/>
        </w:rPr>
        <w:t xml:space="preserve"> as follows: </w:t>
      </w:r>
    </w:p>
    <w:p w14:paraId="3828BB33" w14:textId="32CC1DE5" w:rsidR="00B07BB1" w:rsidRPr="00CC7DA6" w:rsidRDefault="00B07BB1" w:rsidP="00B07BB1">
      <w:pPr>
        <w:pStyle w:val="Paragraphedeliste"/>
        <w:numPr>
          <w:ilvl w:val="0"/>
          <w:numId w:val="45"/>
        </w:numPr>
        <w:spacing w:after="0" w:line="276" w:lineRule="auto"/>
        <w:jc w:val="both"/>
        <w:rPr>
          <w:rFonts w:cstheme="minorHAnsi"/>
          <w:sz w:val="24"/>
          <w:szCs w:val="24"/>
          <w:lang w:val="en-US"/>
        </w:rPr>
      </w:pPr>
      <w:r w:rsidRPr="00CC7DA6">
        <w:rPr>
          <w:rFonts w:cstheme="minorHAnsi"/>
          <w:sz w:val="24"/>
          <w:szCs w:val="24"/>
          <w:lang w:val="en-US"/>
        </w:rPr>
        <w:t xml:space="preserve">The thickness of the anthraconite concretions (&gt; 2mm, &lt; 25% Si, and &gt; 15% Ca) was reduced to 20% following </w:t>
      </w:r>
      <w:r w:rsidR="00303C95" w:rsidRPr="00CC7DA6">
        <w:rPr>
          <w:lang w:val="en-US"/>
        </w:rPr>
        <w:t>Sørensen, et al.</w:t>
      </w:r>
      <w:r w:rsidR="00303C95" w:rsidRPr="00CC7DA6">
        <w:rPr>
          <w:color w:val="2E74B5" w:themeColor="accent5" w:themeShade="BF"/>
          <w:vertAlign w:val="superscript"/>
          <w:lang w:val="en-US"/>
        </w:rPr>
        <w:t>18</w:t>
      </w:r>
      <w:r w:rsidRPr="00CC7DA6">
        <w:rPr>
          <w:rFonts w:cstheme="minorHAnsi"/>
          <w:sz w:val="24"/>
          <w:szCs w:val="24"/>
          <w:lang w:val="en-US"/>
        </w:rPr>
        <w:t xml:space="preserve"> and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The thickness of </w:t>
      </w:r>
      <w:proofErr w:type="spellStart"/>
      <w:r w:rsidRPr="00CC7DA6">
        <w:rPr>
          <w:rFonts w:cstheme="minorHAnsi"/>
          <w:sz w:val="24"/>
          <w:szCs w:val="24"/>
          <w:lang w:val="en-US"/>
        </w:rPr>
        <w:t>syndepositional</w:t>
      </w:r>
      <w:proofErr w:type="spellEnd"/>
      <w:r w:rsidRPr="00CC7DA6">
        <w:rPr>
          <w:rFonts w:cstheme="minorHAnsi"/>
          <w:sz w:val="24"/>
          <w:szCs w:val="24"/>
          <w:lang w:val="en-US"/>
        </w:rPr>
        <w:t xml:space="preserve"> limestones (</w:t>
      </w:r>
      <w:r w:rsidRPr="00CC7DA6">
        <w:rPr>
          <w:rFonts w:cstheme="minorHAnsi"/>
          <w:i/>
          <w:iCs/>
          <w:sz w:val="24"/>
          <w:szCs w:val="24"/>
          <w:lang w:val="en-US"/>
        </w:rPr>
        <w:t>cf</w:t>
      </w:r>
      <w:r w:rsidRPr="00CC7DA6">
        <w:rPr>
          <w:rFonts w:cstheme="minorHAnsi"/>
          <w:sz w:val="24"/>
          <w:szCs w:val="24"/>
          <w:lang w:val="en-US"/>
        </w:rPr>
        <w:t xml:space="preserve">. </w:t>
      </w:r>
      <w:proofErr w:type="spellStart"/>
      <w:r w:rsidRPr="00CC7DA6">
        <w:rPr>
          <w:rFonts w:cstheme="minorHAnsi"/>
          <w:sz w:val="24"/>
          <w:szCs w:val="24"/>
          <w:lang w:val="en-US"/>
        </w:rPr>
        <w:t>Andrarum</w:t>
      </w:r>
      <w:proofErr w:type="spellEnd"/>
      <w:r w:rsidRPr="00CC7DA6">
        <w:rPr>
          <w:rFonts w:cstheme="minorHAnsi"/>
          <w:sz w:val="24"/>
          <w:szCs w:val="24"/>
          <w:lang w:val="en-US"/>
        </w:rPr>
        <w:t xml:space="preserve"> and </w:t>
      </w:r>
      <w:proofErr w:type="spellStart"/>
      <w:r w:rsidRPr="00CC7DA6">
        <w:rPr>
          <w:rFonts w:cstheme="minorHAnsi"/>
          <w:sz w:val="24"/>
          <w:szCs w:val="24"/>
          <w:lang w:val="en-US"/>
        </w:rPr>
        <w:t>Ex</w:t>
      </w:r>
      <w:r w:rsidR="00FC07EF" w:rsidRPr="00CC7DA6">
        <w:rPr>
          <w:rFonts w:cstheme="minorHAnsi"/>
          <w:sz w:val="24"/>
          <w:szCs w:val="24"/>
          <w:lang w:val="en-US"/>
        </w:rPr>
        <w:t>s</w:t>
      </w:r>
      <w:r w:rsidRPr="00CC7DA6">
        <w:rPr>
          <w:rFonts w:cstheme="minorHAnsi"/>
          <w:sz w:val="24"/>
          <w:szCs w:val="24"/>
          <w:lang w:val="en-US"/>
        </w:rPr>
        <w:t>ulans</w:t>
      </w:r>
      <w:proofErr w:type="spellEnd"/>
      <w:r w:rsidRPr="00CC7DA6">
        <w:rPr>
          <w:rFonts w:cstheme="minorHAnsi"/>
          <w:sz w:val="24"/>
          <w:szCs w:val="24"/>
          <w:lang w:val="en-US"/>
        </w:rPr>
        <w:t xml:space="preserve"> limestones, Fig. 2) was not reduced. The resulting depths are anchored in direct continuity to the adjusted depths reported in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These </w:t>
      </w:r>
      <w:r w:rsidR="009A26E8" w:rsidRPr="00CC7DA6">
        <w:rPr>
          <w:rFonts w:cstheme="minorHAnsi"/>
          <w:sz w:val="24"/>
          <w:szCs w:val="24"/>
          <w:lang w:val="en-US"/>
        </w:rPr>
        <w:t>adjusted depths</w:t>
      </w:r>
      <w:r w:rsidRPr="00CC7DA6">
        <w:rPr>
          <w:rFonts w:cstheme="minorHAnsi"/>
          <w:sz w:val="24"/>
          <w:szCs w:val="24"/>
          <w:lang w:val="en-US"/>
        </w:rPr>
        <w:t xml:space="preserve"> will be the only one to be referred to in the rest of this work. The anchoring between ACL and ACU, located at 212.</w:t>
      </w:r>
      <w:r w:rsidR="004E4E3F" w:rsidRPr="00CC7DA6">
        <w:rPr>
          <w:rFonts w:cstheme="minorHAnsi"/>
          <w:sz w:val="24"/>
          <w:szCs w:val="24"/>
          <w:lang w:val="en-US"/>
        </w:rPr>
        <w:t>22</w:t>
      </w:r>
      <w:r w:rsidRPr="00CC7DA6">
        <w:rPr>
          <w:rFonts w:cstheme="minorHAnsi"/>
          <w:sz w:val="24"/>
          <w:szCs w:val="24"/>
          <w:lang w:val="en-US"/>
        </w:rPr>
        <w:t xml:space="preserve"> m corresponds to an </w:t>
      </w:r>
      <w:r w:rsidR="009A26E8" w:rsidRPr="00CC7DA6">
        <w:rPr>
          <w:rFonts w:cstheme="minorHAnsi"/>
          <w:sz w:val="24"/>
          <w:szCs w:val="24"/>
          <w:lang w:val="en-US"/>
        </w:rPr>
        <w:t>adjusted depth</w:t>
      </w:r>
      <w:r w:rsidRPr="00CC7DA6">
        <w:rPr>
          <w:rFonts w:cstheme="minorHAnsi"/>
          <w:sz w:val="24"/>
          <w:szCs w:val="24"/>
          <w:lang w:val="en-US"/>
        </w:rPr>
        <w:t xml:space="preserve"> of 73.452 m. Thus, the ACU ranges from 0 to 73.72 m and the ACL ranges from 71.41 to 98.395 m. </w:t>
      </w:r>
    </w:p>
    <w:p w14:paraId="0DA2565E" w14:textId="46716E59" w:rsidR="00B07BB1" w:rsidRPr="00CC7DA6" w:rsidRDefault="00B07BB1" w:rsidP="00B07BB1">
      <w:pPr>
        <w:pStyle w:val="Paragraphedeliste"/>
        <w:numPr>
          <w:ilvl w:val="0"/>
          <w:numId w:val="45"/>
        </w:numPr>
        <w:spacing w:after="0" w:line="276" w:lineRule="auto"/>
        <w:jc w:val="both"/>
        <w:rPr>
          <w:rFonts w:cstheme="minorHAnsi"/>
          <w:sz w:val="24"/>
          <w:szCs w:val="24"/>
        </w:rPr>
      </w:pPr>
      <w:r w:rsidRPr="00CC7DA6">
        <w:rPr>
          <w:rFonts w:cstheme="minorHAnsi"/>
          <w:sz w:val="24"/>
          <w:szCs w:val="24"/>
          <w:lang w:val="en-US"/>
        </w:rPr>
        <w:t>To minimize lithology-related biases in time series analysis caused by the significant differences in detrital element concentrations between contrasting lithologies (e.g., shale vs limestone), we divided the entire dataset into 24 intervals</w:t>
      </w:r>
      <w:r w:rsidR="00A266AA" w:rsidRPr="00CC7DA6">
        <w:rPr>
          <w:rFonts w:cstheme="minorHAnsi"/>
          <w:sz w:val="24"/>
          <w:szCs w:val="24"/>
          <w:lang w:val="en-US"/>
        </w:rPr>
        <w:t xml:space="preserve"> (</w:t>
      </w:r>
      <w:r w:rsidR="00D64868" w:rsidRPr="00CC7DA6">
        <w:rPr>
          <w:rFonts w:cstheme="minorHAnsi"/>
          <w:sz w:val="24"/>
          <w:szCs w:val="24"/>
          <w:lang w:val="en-US"/>
        </w:rPr>
        <w:t xml:space="preserve">see Supplementary </w:t>
      </w:r>
      <w:r w:rsidR="00A266AA" w:rsidRPr="00CC7DA6">
        <w:rPr>
          <w:rFonts w:cstheme="minorHAnsi"/>
          <w:sz w:val="24"/>
          <w:szCs w:val="24"/>
          <w:lang w:val="en-US"/>
        </w:rPr>
        <w:t>Table S</w:t>
      </w:r>
      <w:r w:rsidR="00D64868" w:rsidRPr="00CC7DA6">
        <w:rPr>
          <w:rFonts w:cstheme="minorHAnsi"/>
          <w:sz w:val="24"/>
          <w:szCs w:val="24"/>
          <w:lang w:val="en-US"/>
        </w:rPr>
        <w:t>4)</w:t>
      </w:r>
      <w:r w:rsidRPr="00CC7DA6">
        <w:rPr>
          <w:rFonts w:cstheme="minorHAnsi"/>
          <w:sz w:val="24"/>
          <w:szCs w:val="24"/>
          <w:lang w:val="en-US"/>
        </w:rPr>
        <w:t xml:space="preserve">. These intervals correspond to major lithological shifts that strongly influence the detrital signal and affect normalization. A Z-score normalization was then applied within each interval. </w:t>
      </w:r>
      <w:r w:rsidRPr="00CC7DA6">
        <w:rPr>
          <w:rFonts w:cstheme="minorHAnsi"/>
          <w:sz w:val="24"/>
          <w:szCs w:val="24"/>
        </w:rPr>
        <w:t>(</w:t>
      </w:r>
      <w:proofErr w:type="gramStart"/>
      <w:r w:rsidRPr="00CC7DA6">
        <w:rPr>
          <w:rFonts w:cstheme="minorHAnsi"/>
          <w:sz w:val="24"/>
          <w:szCs w:val="24"/>
        </w:rPr>
        <w:t>see</w:t>
      </w:r>
      <w:proofErr w:type="gramEnd"/>
      <w:r w:rsidRPr="00CC7DA6">
        <w:rPr>
          <w:rFonts w:cstheme="minorHAnsi"/>
          <w:sz w:val="24"/>
          <w:szCs w:val="24"/>
        </w:rPr>
        <w:t xml:space="preserve"> </w:t>
      </w:r>
      <w:r w:rsidR="005C01E7" w:rsidRPr="00CC7DA6">
        <w:rPr>
          <w:rFonts w:cstheme="minorHAnsi"/>
          <w:sz w:val="24"/>
          <w:szCs w:val="24"/>
        </w:rPr>
        <w:t xml:space="preserve">section 1.3.2 </w:t>
      </w:r>
      <w:r w:rsidR="001615BE" w:rsidRPr="00CC7DA6">
        <w:rPr>
          <w:rFonts w:cstheme="minorHAnsi"/>
          <w:sz w:val="24"/>
          <w:szCs w:val="24"/>
        </w:rPr>
        <w:t xml:space="preserve">Z-score </w:t>
      </w:r>
      <w:proofErr w:type="spellStart"/>
      <w:r w:rsidR="001615BE" w:rsidRPr="00CC7DA6">
        <w:rPr>
          <w:rFonts w:cstheme="minorHAnsi"/>
          <w:sz w:val="24"/>
          <w:szCs w:val="24"/>
        </w:rPr>
        <w:t>normalization</w:t>
      </w:r>
      <w:proofErr w:type="spellEnd"/>
      <w:r w:rsidRPr="00CC7DA6">
        <w:rPr>
          <w:rFonts w:cstheme="minorHAnsi"/>
          <w:sz w:val="24"/>
          <w:szCs w:val="24"/>
        </w:rPr>
        <w:t xml:space="preserve"> for more </w:t>
      </w:r>
      <w:proofErr w:type="spellStart"/>
      <w:r w:rsidRPr="00CC7DA6">
        <w:rPr>
          <w:rFonts w:cstheme="minorHAnsi"/>
          <w:sz w:val="24"/>
          <w:szCs w:val="24"/>
        </w:rPr>
        <w:t>details</w:t>
      </w:r>
      <w:proofErr w:type="spellEnd"/>
      <w:r w:rsidRPr="00CC7DA6">
        <w:rPr>
          <w:rFonts w:cstheme="minorHAnsi"/>
          <w:sz w:val="24"/>
          <w:szCs w:val="24"/>
        </w:rPr>
        <w:t>).</w:t>
      </w:r>
    </w:p>
    <w:p w14:paraId="427E6A37" w14:textId="1FDF2199" w:rsidR="004A0E2F" w:rsidRPr="00CC7DA6" w:rsidRDefault="00B07BB1" w:rsidP="004A0E2F">
      <w:pPr>
        <w:pStyle w:val="Paragraphedeliste"/>
        <w:numPr>
          <w:ilvl w:val="0"/>
          <w:numId w:val="45"/>
        </w:numPr>
        <w:spacing w:after="0" w:line="276" w:lineRule="auto"/>
        <w:jc w:val="both"/>
        <w:rPr>
          <w:rFonts w:cstheme="minorHAnsi"/>
          <w:sz w:val="24"/>
          <w:szCs w:val="24"/>
          <w:lang w:val="en-US"/>
        </w:rPr>
      </w:pPr>
      <w:r w:rsidRPr="00CC7DA6">
        <w:rPr>
          <w:rFonts w:cstheme="minorHAnsi"/>
          <w:sz w:val="24"/>
          <w:szCs w:val="24"/>
          <w:lang w:val="en-US"/>
        </w:rPr>
        <w:t xml:space="preserve">To support the detection and interpretation of major Milankovitch cycles, the expected duration of both short and long eccentricity, obliquity and precession cycles were recalculated using the astronomical model of </w:t>
      </w:r>
      <w:r w:rsidR="00303C95" w:rsidRPr="00CC7DA6">
        <w:rPr>
          <w:lang w:val="en-US"/>
        </w:rPr>
        <w:t>Wu, et al.</w:t>
      </w:r>
      <w:r w:rsidR="00303C95" w:rsidRPr="00CC7DA6">
        <w:rPr>
          <w:color w:val="2E74B5" w:themeColor="accent5" w:themeShade="BF"/>
          <w:vertAlign w:val="superscript"/>
          <w:lang w:val="en-US"/>
        </w:rPr>
        <w:t>27</w:t>
      </w:r>
      <w:r w:rsidRPr="00CC7DA6">
        <w:rPr>
          <w:rFonts w:cstheme="minorHAnsi"/>
          <w:sz w:val="24"/>
          <w:szCs w:val="24"/>
          <w:lang w:val="en-US"/>
        </w:rPr>
        <w:t xml:space="preserve"> for the 497-505 Ma interval </w:t>
      </w:r>
      <w:r w:rsidR="00A266AA" w:rsidRPr="00CC7DA6">
        <w:rPr>
          <w:rFonts w:cstheme="minorHAnsi"/>
          <w:sz w:val="24"/>
          <w:szCs w:val="24"/>
          <w:lang w:val="en-US"/>
        </w:rPr>
        <w:t xml:space="preserve">(Table S4) </w:t>
      </w:r>
      <w:r w:rsidRPr="00CC7DA6">
        <w:rPr>
          <w:rFonts w:cstheme="minorHAnsi"/>
          <w:sz w:val="24"/>
          <w:szCs w:val="24"/>
          <w:lang w:val="en-US"/>
        </w:rPr>
        <w:t xml:space="preserve">using a precession constant (k) of 59.78 arcsec/year, presented in </w:t>
      </w:r>
      <w:r w:rsidR="00303C95" w:rsidRPr="00CC7DA6">
        <w:rPr>
          <w:lang w:val="en-US"/>
        </w:rPr>
        <w:t>Wu, et al.</w:t>
      </w:r>
      <w:r w:rsidR="00303C95" w:rsidRPr="00CC7DA6">
        <w:rPr>
          <w:color w:val="2E74B5" w:themeColor="accent5" w:themeShade="BF"/>
          <w:vertAlign w:val="superscript"/>
          <w:lang w:val="en-US"/>
        </w:rPr>
        <w:t>27</w:t>
      </w:r>
      <w:r w:rsidRPr="00CC7DA6">
        <w:rPr>
          <w:rFonts w:cstheme="minorHAnsi"/>
          <w:sz w:val="24"/>
          <w:szCs w:val="24"/>
          <w:lang w:val="en-US"/>
        </w:rPr>
        <w:t xml:space="preserve">, as derived the Alum Shale Formation based on data from </w:t>
      </w:r>
      <w:r w:rsidR="00303C95" w:rsidRPr="00CC7DA6">
        <w:rPr>
          <w:lang w:val="en-US"/>
        </w:rPr>
        <w:t>Sørensen, et al.</w:t>
      </w:r>
      <w:r w:rsidR="00303C95" w:rsidRPr="00CC7DA6">
        <w:rPr>
          <w:color w:val="2E74B5" w:themeColor="accent5" w:themeShade="BF"/>
          <w:vertAlign w:val="superscript"/>
          <w:lang w:val="en-US"/>
        </w:rPr>
        <w:t>18</w:t>
      </w:r>
      <w:r w:rsidRPr="00CC7DA6">
        <w:rPr>
          <w:rFonts w:cstheme="minorHAnsi"/>
          <w:sz w:val="24"/>
          <w:szCs w:val="24"/>
          <w:lang w:val="en-US"/>
        </w:rPr>
        <w:t xml:space="preserve">. </w:t>
      </w:r>
    </w:p>
    <w:p w14:paraId="1A33D4E1" w14:textId="77777777" w:rsidR="00D37F76" w:rsidRPr="00CC7DA6" w:rsidRDefault="00D37F76" w:rsidP="00D37F76">
      <w:pPr>
        <w:pStyle w:val="Paragraphedeliste"/>
        <w:spacing w:after="0" w:line="276" w:lineRule="auto"/>
        <w:jc w:val="both"/>
        <w:rPr>
          <w:rFonts w:cstheme="minorHAnsi"/>
          <w:sz w:val="24"/>
          <w:szCs w:val="24"/>
          <w:lang w:val="en-US"/>
        </w:rPr>
      </w:pPr>
    </w:p>
    <w:p w14:paraId="731D3C41" w14:textId="725A6A19" w:rsidR="003344BE" w:rsidRPr="00CC7DA6" w:rsidRDefault="00C163BA" w:rsidP="00AE7309">
      <w:pPr>
        <w:pStyle w:val="Paragraphedeliste"/>
        <w:numPr>
          <w:ilvl w:val="2"/>
          <w:numId w:val="40"/>
        </w:numPr>
        <w:spacing w:after="0"/>
        <w:rPr>
          <w:i/>
          <w:iCs/>
          <w:sz w:val="24"/>
          <w:szCs w:val="24"/>
          <w:u w:val="single"/>
          <w:lang w:val="en-US"/>
        </w:rPr>
      </w:pPr>
      <w:r w:rsidRPr="00CC7DA6">
        <w:rPr>
          <w:i/>
          <w:iCs/>
          <w:sz w:val="24"/>
          <w:szCs w:val="24"/>
          <w:u w:val="single"/>
          <w:lang w:val="en-US"/>
        </w:rPr>
        <w:t>Z-score normalization</w:t>
      </w:r>
    </w:p>
    <w:p w14:paraId="3736BD18" w14:textId="07A5700E" w:rsidR="003344BE" w:rsidRPr="00CC7DA6" w:rsidRDefault="003344BE" w:rsidP="003344BE">
      <w:pPr>
        <w:spacing w:after="0"/>
        <w:ind w:firstLine="709"/>
        <w:rPr>
          <w:color w:val="000000" w:themeColor="text1"/>
          <w:sz w:val="24"/>
          <w:szCs w:val="24"/>
          <w:lang w:val="en-US"/>
        </w:rPr>
      </w:pPr>
      <w:r w:rsidRPr="00CC7DA6">
        <w:rPr>
          <w:color w:val="000000" w:themeColor="text1"/>
          <w:sz w:val="24"/>
          <w:szCs w:val="24"/>
          <w:lang w:val="en-US"/>
        </w:rPr>
        <w:t xml:space="preserve">The Alum Shale Formation (ASF) recorded in both </w:t>
      </w:r>
      <w:r w:rsidR="00303C95" w:rsidRPr="00CC7DA6">
        <w:rPr>
          <w:color w:val="000000" w:themeColor="text1"/>
          <w:lang w:val="en-US"/>
        </w:rPr>
        <w:t>Zhao, et al.</w:t>
      </w:r>
      <w:r w:rsidR="00303C95" w:rsidRPr="00CC7DA6">
        <w:rPr>
          <w:color w:val="2E74B5" w:themeColor="accent5" w:themeShade="BF"/>
          <w:vertAlign w:val="superscript"/>
          <w:lang w:val="en-US"/>
        </w:rPr>
        <w:t>2</w:t>
      </w:r>
      <w:r w:rsidRPr="00CC7DA6">
        <w:rPr>
          <w:color w:val="000000" w:themeColor="text1"/>
          <w:sz w:val="24"/>
          <w:szCs w:val="24"/>
          <w:lang w:val="en-US"/>
        </w:rPr>
        <w:t xml:space="preserve"> and this study dataset is characterized by black shale deposits disrupted with few limestone horizons resulting in a high variability observed in the detrital elements (e.g. Ti values ranging from 0.3 to 0.8 % in black shales and from 0.1 to 0.2 % in the limestones). This significant range of variability between lithologies, if not addressed, will </w:t>
      </w:r>
      <w:r w:rsidR="00F95412" w:rsidRPr="00CC7DA6">
        <w:rPr>
          <w:color w:val="000000" w:themeColor="text1"/>
          <w:sz w:val="24"/>
          <w:szCs w:val="24"/>
          <w:lang w:val="en-US"/>
        </w:rPr>
        <w:t>impact on</w:t>
      </w:r>
      <w:r w:rsidRPr="00CC7DA6">
        <w:rPr>
          <w:color w:val="000000" w:themeColor="text1"/>
          <w:sz w:val="24"/>
          <w:szCs w:val="24"/>
          <w:lang w:val="en-US"/>
        </w:rPr>
        <w:t xml:space="preserve"> the results from the time series analysis. </w:t>
      </w:r>
    </w:p>
    <w:p w14:paraId="4A011AA9" w14:textId="77777777" w:rsidR="003344BE" w:rsidRPr="00CC7DA6" w:rsidRDefault="003344BE" w:rsidP="003344BE">
      <w:pPr>
        <w:spacing w:after="0"/>
        <w:ind w:firstLine="709"/>
        <w:rPr>
          <w:color w:val="000000" w:themeColor="text1"/>
          <w:sz w:val="24"/>
          <w:szCs w:val="24"/>
          <w:lang w:val="en-US"/>
        </w:rPr>
      </w:pPr>
      <w:r w:rsidRPr="00CC7DA6">
        <w:rPr>
          <w:color w:val="000000" w:themeColor="text1"/>
          <w:sz w:val="24"/>
          <w:szCs w:val="24"/>
          <w:lang w:val="en-US"/>
        </w:rPr>
        <w:t xml:space="preserve">One solution to address the limestone issue is to simply remove the data and/or create a gap in the dataset prior conducting time series analysis on discrete intervals separated by these gaps. We believe that this solution could result in the adding of some temporal gap as the thickness corresponding to the limestone’s horizons will not be </w:t>
      </w:r>
      <w:proofErr w:type="gramStart"/>
      <w:r w:rsidRPr="00CC7DA6">
        <w:rPr>
          <w:color w:val="000000" w:themeColor="text1"/>
          <w:sz w:val="24"/>
          <w:szCs w:val="24"/>
          <w:lang w:val="en-US"/>
        </w:rPr>
        <w:t>taken into account</w:t>
      </w:r>
      <w:proofErr w:type="gramEnd"/>
      <w:r w:rsidRPr="00CC7DA6">
        <w:rPr>
          <w:color w:val="000000" w:themeColor="text1"/>
          <w:sz w:val="24"/>
          <w:szCs w:val="24"/>
          <w:lang w:val="en-US"/>
        </w:rPr>
        <w:t>.</w:t>
      </w:r>
    </w:p>
    <w:p w14:paraId="2768902D" w14:textId="2453286C" w:rsidR="003344BE" w:rsidRPr="00CC7DA6" w:rsidRDefault="003344BE" w:rsidP="003344BE">
      <w:pPr>
        <w:spacing w:after="0"/>
        <w:ind w:firstLine="709"/>
        <w:rPr>
          <w:color w:val="000000" w:themeColor="text1"/>
          <w:sz w:val="24"/>
          <w:szCs w:val="24"/>
          <w:lang w:val="en-US"/>
        </w:rPr>
      </w:pPr>
      <w:r w:rsidRPr="00CC7DA6">
        <w:rPr>
          <w:color w:val="000000" w:themeColor="text1"/>
          <w:sz w:val="24"/>
          <w:szCs w:val="24"/>
          <w:lang w:val="en-US"/>
        </w:rPr>
        <w:t>Another solution is to integrate the limestone’s horizons. To do so,</w:t>
      </w:r>
      <w:r w:rsidR="00754D49" w:rsidRPr="00CC7DA6">
        <w:rPr>
          <w:color w:val="000000" w:themeColor="text1"/>
          <w:sz w:val="24"/>
          <w:szCs w:val="24"/>
          <w:lang w:val="en-US"/>
        </w:rPr>
        <w:t xml:space="preserve"> we</w:t>
      </w:r>
      <w:r w:rsidRPr="00CC7DA6">
        <w:rPr>
          <w:color w:val="000000" w:themeColor="text1"/>
          <w:sz w:val="24"/>
          <w:szCs w:val="24"/>
          <w:lang w:val="en-US"/>
        </w:rPr>
        <w:t xml:space="preserve"> applied a Z-score normalization on the dataset. </w:t>
      </w:r>
    </w:p>
    <w:p w14:paraId="716FCC76" w14:textId="050AE0EA" w:rsidR="003344BE" w:rsidRPr="00CC7DA6" w:rsidRDefault="003344BE" w:rsidP="003344BE">
      <w:pPr>
        <w:spacing w:after="0"/>
        <w:ind w:firstLine="709"/>
        <w:rPr>
          <w:color w:val="000000" w:themeColor="text1"/>
          <w:sz w:val="24"/>
          <w:szCs w:val="24"/>
          <w:lang w:val="en-US"/>
        </w:rPr>
      </w:pPr>
      <w:r w:rsidRPr="00CC7DA6">
        <w:rPr>
          <w:color w:val="000000" w:themeColor="text1"/>
          <w:sz w:val="24"/>
          <w:szCs w:val="24"/>
          <w:lang w:val="en-US"/>
        </w:rPr>
        <w:t>Z-score normalization is a data processing which is the most frequently used standardization function in signal processing when high variability is observed</w:t>
      </w:r>
      <w:r w:rsidR="00303C95" w:rsidRPr="00CC7DA6">
        <w:rPr>
          <w:noProof/>
          <w:color w:val="2E74B5" w:themeColor="accent5" w:themeShade="BF"/>
          <w:sz w:val="24"/>
          <w:szCs w:val="24"/>
          <w:vertAlign w:val="superscript"/>
          <w:lang w:val="en-US"/>
        </w:rPr>
        <w:t>e.</w:t>
      </w:r>
      <w:r w:rsidR="008622F7" w:rsidRPr="00CC7DA6">
        <w:rPr>
          <w:noProof/>
          <w:color w:val="2E74B5" w:themeColor="accent5" w:themeShade="BF"/>
          <w:sz w:val="24"/>
          <w:szCs w:val="24"/>
          <w:vertAlign w:val="superscript"/>
          <w:lang w:val="en-US"/>
        </w:rPr>
        <w:t>g.</w:t>
      </w:r>
      <w:r w:rsidR="00303C95" w:rsidRPr="00CC7DA6">
        <w:rPr>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28</w:t>
      </w:r>
      <w:r w:rsidR="008622F7" w:rsidRPr="00CC7DA6">
        <w:rPr>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30</w:t>
      </w:r>
      <w:r w:rsidRPr="00CC7DA6">
        <w:rPr>
          <w:color w:val="000000" w:themeColor="text1"/>
          <w:sz w:val="24"/>
          <w:szCs w:val="24"/>
          <w:lang w:val="en-US"/>
        </w:rPr>
        <w:t xml:space="preserve">. Z-score function can be formulated as: </w:t>
      </w:r>
    </w:p>
    <w:p w14:paraId="6903BAF5" w14:textId="77777777" w:rsidR="003344BE" w:rsidRPr="00CC7DA6" w:rsidRDefault="003344BE" w:rsidP="003344BE">
      <w:pPr>
        <w:spacing w:after="0"/>
        <w:ind w:firstLine="709"/>
        <w:rPr>
          <w:color w:val="000000" w:themeColor="text1"/>
          <w:sz w:val="24"/>
          <w:szCs w:val="24"/>
          <w:lang w:val="en-US"/>
        </w:rPr>
      </w:pPr>
      <w:r w:rsidRPr="00CC7DA6">
        <w:rPr>
          <w:rFonts w:cstheme="minorHAnsi"/>
          <w:color w:val="000000" w:themeColor="text1"/>
          <w:sz w:val="24"/>
          <w:szCs w:val="24"/>
          <w:lang w:val="en-US"/>
        </w:rPr>
        <w:t>Z-score =</w:t>
      </w:r>
      <m:oMath>
        <m:r>
          <w:rPr>
            <w:rFonts w:ascii="Cambria Math" w:hAnsi="Cambria Math" w:cstheme="minorHAnsi"/>
            <w:color w:val="000000" w:themeColor="text1"/>
            <w:sz w:val="24"/>
            <w:szCs w:val="24"/>
            <w:lang w:val="en-US"/>
          </w:rPr>
          <m:t xml:space="preserve"> </m:t>
        </m:r>
        <m:f>
          <m:fPr>
            <m:ctrlPr>
              <w:rPr>
                <w:rFonts w:ascii="Cambria Math" w:hAnsi="Cambria Math" w:cstheme="minorHAnsi"/>
                <w:i/>
                <w:color w:val="000000" w:themeColor="text1"/>
                <w:sz w:val="24"/>
                <w:szCs w:val="24"/>
                <w:lang w:val="en-US"/>
              </w:rPr>
            </m:ctrlPr>
          </m:fPr>
          <m:num>
            <m:r>
              <w:rPr>
                <w:rFonts w:ascii="Cambria Math" w:hAnsi="Cambria Math" w:cstheme="minorHAnsi"/>
                <w:color w:val="000000" w:themeColor="text1"/>
                <w:sz w:val="24"/>
                <w:szCs w:val="24"/>
                <w:lang w:val="en-US"/>
              </w:rPr>
              <m:t>X-µ</m:t>
            </m:r>
          </m:num>
          <m:den>
            <m:r>
              <w:rPr>
                <w:rFonts w:ascii="Cambria Math" w:hAnsi="Cambria Math" w:cstheme="minorHAnsi"/>
                <w:color w:val="000000" w:themeColor="text1"/>
                <w:sz w:val="24"/>
                <w:szCs w:val="24"/>
                <w:lang w:val="en-US"/>
              </w:rPr>
              <m:t>σ</m:t>
            </m:r>
          </m:den>
        </m:f>
      </m:oMath>
      <w:r w:rsidRPr="00CC7DA6">
        <w:rPr>
          <w:rFonts w:cstheme="minorHAnsi"/>
          <w:color w:val="000000" w:themeColor="text1"/>
          <w:sz w:val="24"/>
          <w:szCs w:val="24"/>
          <w:lang w:val="en-US"/>
        </w:rPr>
        <w:t xml:space="preserve"> </w:t>
      </w:r>
    </w:p>
    <w:p w14:paraId="4F283F04" w14:textId="77777777" w:rsidR="003344BE" w:rsidRPr="00CC7DA6" w:rsidRDefault="003344BE" w:rsidP="003344BE">
      <w:pPr>
        <w:spacing w:after="0"/>
        <w:rPr>
          <w:color w:val="000000" w:themeColor="text1"/>
          <w:sz w:val="24"/>
          <w:szCs w:val="24"/>
          <w:lang w:val="en-US"/>
        </w:rPr>
      </w:pPr>
      <w:r w:rsidRPr="00CC7DA6">
        <w:rPr>
          <w:color w:val="000000" w:themeColor="text1"/>
          <w:sz w:val="24"/>
          <w:szCs w:val="24"/>
          <w:lang w:val="en-US"/>
        </w:rPr>
        <w:t xml:space="preserve">where X is the measured data, µ is the mean value of a selected interval (including X) and </w:t>
      </w:r>
      <w:r w:rsidRPr="00CC7DA6">
        <w:rPr>
          <w:rFonts w:cstheme="minorHAnsi"/>
          <w:color w:val="000000" w:themeColor="text1"/>
          <w:sz w:val="24"/>
          <w:szCs w:val="24"/>
          <w:lang w:val="en-US"/>
        </w:rPr>
        <w:t>σ is the standard deviation of a selected interval (including X).</w:t>
      </w:r>
    </w:p>
    <w:p w14:paraId="56065983" w14:textId="517A68D8" w:rsidR="003344BE" w:rsidRPr="00CC7DA6" w:rsidRDefault="003344BE" w:rsidP="003344BE">
      <w:pPr>
        <w:spacing w:after="0"/>
        <w:ind w:firstLine="709"/>
        <w:rPr>
          <w:color w:val="000000" w:themeColor="text1"/>
          <w:sz w:val="24"/>
          <w:szCs w:val="24"/>
          <w:lang w:val="en-US"/>
        </w:rPr>
      </w:pPr>
      <w:r w:rsidRPr="00CC7DA6">
        <w:rPr>
          <w:color w:val="000000" w:themeColor="text1"/>
          <w:sz w:val="24"/>
          <w:szCs w:val="24"/>
          <w:lang w:val="en-US"/>
        </w:rPr>
        <w:t xml:space="preserve">We first divided the 62.111-93.610 m composite dataset (ACU + ACL) into 13 intervals corresponding to major shift from shale to limestone lithologies then we applied a Z-score normalization. After the Z-score normalization, we identify that the variability within the limestone was still significant, and we subdivided them into 11 additional intervals resulting in a total of 24 intervals for the entire composite dataset. A few data located in transition zones between two significant lithological changes were removed prior </w:t>
      </w:r>
      <w:proofErr w:type="gramStart"/>
      <w:r w:rsidRPr="00CC7DA6">
        <w:rPr>
          <w:color w:val="000000" w:themeColor="text1"/>
          <w:sz w:val="24"/>
          <w:szCs w:val="24"/>
          <w:lang w:val="en-US"/>
        </w:rPr>
        <w:t>performing</w:t>
      </w:r>
      <w:proofErr w:type="gramEnd"/>
      <w:r w:rsidRPr="00CC7DA6">
        <w:rPr>
          <w:color w:val="000000" w:themeColor="text1"/>
          <w:sz w:val="24"/>
          <w:szCs w:val="24"/>
          <w:lang w:val="en-US"/>
        </w:rPr>
        <w:t xml:space="preserve"> the Z-score normalization. The Z-score normalized dataset with the Z-score function applied for Al, Si, Ti, K, Zr, and Ca is available in </w:t>
      </w:r>
      <w:r w:rsidR="00F5652B" w:rsidRPr="00CC7DA6">
        <w:rPr>
          <w:color w:val="000000" w:themeColor="text1"/>
          <w:sz w:val="24"/>
          <w:szCs w:val="24"/>
          <w:lang w:val="en-US"/>
        </w:rPr>
        <w:t>Table</w:t>
      </w:r>
      <w:r w:rsidRPr="00CC7DA6">
        <w:rPr>
          <w:color w:val="000000" w:themeColor="text1"/>
          <w:sz w:val="24"/>
          <w:szCs w:val="24"/>
          <w:lang w:val="en-US"/>
        </w:rPr>
        <w:t xml:space="preserve"> </w:t>
      </w:r>
      <w:r w:rsidR="00F5652B" w:rsidRPr="00CC7DA6">
        <w:rPr>
          <w:color w:val="000000" w:themeColor="text1"/>
          <w:sz w:val="24"/>
          <w:szCs w:val="24"/>
          <w:lang w:val="en-US"/>
        </w:rPr>
        <w:t>S</w:t>
      </w:r>
      <w:r w:rsidR="0066583B" w:rsidRPr="00CC7DA6">
        <w:rPr>
          <w:color w:val="000000" w:themeColor="text1"/>
          <w:sz w:val="24"/>
          <w:szCs w:val="24"/>
          <w:lang w:val="en-US"/>
        </w:rPr>
        <w:t>1</w:t>
      </w:r>
      <w:r w:rsidRPr="00CC7DA6">
        <w:rPr>
          <w:color w:val="000000" w:themeColor="text1"/>
          <w:sz w:val="24"/>
          <w:szCs w:val="24"/>
          <w:lang w:val="en-US"/>
        </w:rPr>
        <w:t>.</w:t>
      </w:r>
    </w:p>
    <w:p w14:paraId="20CD38D1" w14:textId="77777777" w:rsidR="004A0E2F" w:rsidRPr="00CC7DA6" w:rsidRDefault="004A0E2F" w:rsidP="003344BE">
      <w:pPr>
        <w:spacing w:after="0"/>
        <w:ind w:firstLine="709"/>
        <w:rPr>
          <w:color w:val="000000" w:themeColor="text1"/>
          <w:sz w:val="24"/>
          <w:szCs w:val="24"/>
          <w:lang w:val="en-US"/>
        </w:rPr>
      </w:pPr>
    </w:p>
    <w:p w14:paraId="602760DF" w14:textId="0FAE2DFE" w:rsidR="008531AD" w:rsidRPr="00CC7DA6" w:rsidRDefault="008531AD" w:rsidP="008531AD">
      <w:pPr>
        <w:pStyle w:val="Paragraphedeliste"/>
        <w:numPr>
          <w:ilvl w:val="2"/>
          <w:numId w:val="40"/>
        </w:numPr>
        <w:spacing w:after="0"/>
        <w:rPr>
          <w:i/>
          <w:iCs/>
          <w:color w:val="000000" w:themeColor="text1"/>
          <w:sz w:val="24"/>
          <w:szCs w:val="24"/>
          <w:u w:val="single"/>
          <w:lang w:val="en-US"/>
        </w:rPr>
      </w:pPr>
      <w:r w:rsidRPr="00CC7DA6">
        <w:rPr>
          <w:i/>
          <w:iCs/>
          <w:color w:val="000000" w:themeColor="text1"/>
          <w:sz w:val="24"/>
          <w:szCs w:val="24"/>
          <w:u w:val="single"/>
          <w:lang w:val="en-US"/>
        </w:rPr>
        <w:t>Timpe series analysis protocol</w:t>
      </w:r>
    </w:p>
    <w:p w14:paraId="76C1E60A" w14:textId="4608D939" w:rsidR="00E137FE" w:rsidRPr="00CC7DA6" w:rsidRDefault="001E19B4" w:rsidP="001E19B4">
      <w:pPr>
        <w:spacing w:after="0" w:line="276" w:lineRule="auto"/>
        <w:jc w:val="both"/>
        <w:rPr>
          <w:rFonts w:cstheme="minorHAnsi"/>
          <w:sz w:val="24"/>
          <w:szCs w:val="24"/>
          <w:lang w:val="en-US"/>
        </w:rPr>
      </w:pPr>
      <w:r w:rsidRPr="00CC7DA6">
        <w:rPr>
          <w:rFonts w:cstheme="minorHAnsi"/>
          <w:sz w:val="24"/>
          <w:szCs w:val="24"/>
          <w:lang w:val="en-US"/>
        </w:rPr>
        <w:t>The complete protocol for our spectral analysis is as follows:</w:t>
      </w:r>
    </w:p>
    <w:p w14:paraId="07A30094" w14:textId="53A83D82"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The data were resampled at a 5 mm resolution to ensure a constant spacing between sample points and to limit high-frequency noise before subtracting a 20% “LOWESS” trend to avoid low frequency noise, </w:t>
      </w:r>
      <w:proofErr w:type="gramStart"/>
      <w:r w:rsidRPr="00CC7DA6">
        <w:rPr>
          <w:rFonts w:cstheme="minorHAnsi"/>
          <w:sz w:val="24"/>
          <w:szCs w:val="24"/>
          <w:lang w:val="en-US"/>
        </w:rPr>
        <w:t>similar to</w:t>
      </w:r>
      <w:proofErr w:type="gramEnd"/>
      <w:r w:rsidRPr="00CC7DA6">
        <w:rPr>
          <w:rFonts w:cstheme="minorHAnsi"/>
          <w:sz w:val="24"/>
          <w:szCs w:val="24"/>
          <w:lang w:val="en-US"/>
        </w:rPr>
        <w:t xml:space="preserve"> </w:t>
      </w:r>
      <w:r w:rsidR="00303C95" w:rsidRPr="00CC7DA6">
        <w:rPr>
          <w:lang w:val="en-US"/>
        </w:rPr>
        <w:t>Sørensen, et al.</w:t>
      </w:r>
      <w:r w:rsidR="00303C95" w:rsidRPr="00CC7DA6">
        <w:rPr>
          <w:color w:val="2E74B5" w:themeColor="accent5" w:themeShade="BF"/>
          <w:vertAlign w:val="superscript"/>
          <w:lang w:val="en-US"/>
        </w:rPr>
        <w:t>18</w:t>
      </w:r>
      <w:r w:rsidRPr="00CC7DA6">
        <w:rPr>
          <w:rFonts w:cstheme="minorHAnsi"/>
          <w:sz w:val="24"/>
          <w:szCs w:val="24"/>
          <w:lang w:val="en-US"/>
        </w:rPr>
        <w:t xml:space="preserve"> and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w:t>
      </w:r>
    </w:p>
    <w:p w14:paraId="1359D375" w14:textId="4A49EFFA"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The Multi-Taper Method </w:t>
      </w:r>
      <w:r w:rsidR="008622F7" w:rsidRPr="00CC7DA6">
        <w:rPr>
          <w:rFonts w:cstheme="minorHAnsi"/>
          <w:sz w:val="24"/>
          <w:szCs w:val="24"/>
          <w:lang w:val="en-US"/>
        </w:rPr>
        <w:t>(</w:t>
      </w:r>
      <w:r w:rsidR="00303C95" w:rsidRPr="00CC7DA6">
        <w:rPr>
          <w:lang w:val="en-US"/>
        </w:rPr>
        <w:t>MTM</w:t>
      </w:r>
      <w:r w:rsidR="008622F7" w:rsidRPr="00CC7DA6">
        <w:rPr>
          <w:lang w:val="en-US"/>
        </w:rPr>
        <w:t>)</w:t>
      </w:r>
      <w:r w:rsidR="00303C95" w:rsidRPr="00CC7DA6">
        <w:rPr>
          <w:color w:val="2E74B5" w:themeColor="accent5" w:themeShade="BF"/>
          <w:vertAlign w:val="superscript"/>
          <w:lang w:val="en-US"/>
        </w:rPr>
        <w:t>31</w:t>
      </w:r>
      <w:r w:rsidRPr="00CC7DA6">
        <w:rPr>
          <w:rFonts w:cstheme="minorHAnsi"/>
          <w:sz w:val="24"/>
          <w:szCs w:val="24"/>
          <w:lang w:val="en-US"/>
        </w:rPr>
        <w:t xml:space="preserve"> was performed with two Slepian tapers allowing the identification of significant periodicities that are &gt; 90% confidence level (90% CL) in the signal. </w:t>
      </w:r>
    </w:p>
    <w:p w14:paraId="7811F0FD" w14:textId="77777777"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The frequency ratios for periodicities &gt; 90% CL were compared to the theoretical ratios of Cambrian Milankovitch cycles reported in the literature. </w:t>
      </w:r>
    </w:p>
    <w:p w14:paraId="635710AB" w14:textId="46142348"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Variations in periodicities and power over time, suggestive of sedimentation rate variation, were tracked using Evolutive Harmonic Analysis </w:t>
      </w:r>
      <w:r w:rsidR="008622F7" w:rsidRPr="00CC7DA6">
        <w:rPr>
          <w:rFonts w:cstheme="minorHAnsi"/>
          <w:sz w:val="24"/>
          <w:szCs w:val="24"/>
          <w:lang w:val="en-US"/>
        </w:rPr>
        <w:t>(</w:t>
      </w:r>
      <w:r w:rsidR="00303C95" w:rsidRPr="00CC7DA6">
        <w:rPr>
          <w:lang w:val="en-US"/>
        </w:rPr>
        <w:t>EHA</w:t>
      </w:r>
      <w:r w:rsidR="008622F7" w:rsidRPr="00CC7DA6">
        <w:rPr>
          <w:lang w:val="en-US"/>
        </w:rPr>
        <w:t>)</w:t>
      </w:r>
      <w:r w:rsidR="00303C95" w:rsidRPr="00CC7DA6">
        <w:rPr>
          <w:color w:val="2E74B5" w:themeColor="accent5" w:themeShade="BF"/>
          <w:vertAlign w:val="superscript"/>
          <w:lang w:val="en-US"/>
        </w:rPr>
        <w:t>31</w:t>
      </w:r>
      <w:r w:rsidRPr="00CC7DA6">
        <w:rPr>
          <w:rFonts w:cstheme="minorHAnsi"/>
          <w:sz w:val="24"/>
          <w:szCs w:val="24"/>
          <w:lang w:val="en-US"/>
        </w:rPr>
        <w:t xml:space="preserve"> and Continuous Wavelet Transform </w:t>
      </w:r>
      <w:r w:rsidR="008622F7" w:rsidRPr="00CC7DA6">
        <w:rPr>
          <w:rFonts w:cstheme="minorHAnsi"/>
          <w:sz w:val="24"/>
          <w:szCs w:val="24"/>
          <w:lang w:val="en-US"/>
        </w:rPr>
        <w:t>(</w:t>
      </w:r>
      <w:r w:rsidR="00303C95" w:rsidRPr="00CC7DA6">
        <w:rPr>
          <w:lang w:val="en-US"/>
        </w:rPr>
        <w:t>CWT</w:t>
      </w:r>
      <w:r w:rsidR="008622F7" w:rsidRPr="00CC7DA6">
        <w:rPr>
          <w:lang w:val="en-US"/>
        </w:rPr>
        <w:t>)</w:t>
      </w:r>
      <w:r w:rsidR="00303C95" w:rsidRPr="00CC7DA6">
        <w:rPr>
          <w:color w:val="2E74B5" w:themeColor="accent5" w:themeShade="BF"/>
          <w:vertAlign w:val="superscript"/>
          <w:lang w:val="en-US"/>
        </w:rPr>
        <w:t>32</w:t>
      </w:r>
      <w:r w:rsidRPr="00CC7DA6">
        <w:rPr>
          <w:rFonts w:cstheme="minorHAnsi"/>
          <w:sz w:val="24"/>
          <w:szCs w:val="24"/>
          <w:lang w:val="en-US"/>
        </w:rPr>
        <w:t>.</w:t>
      </w:r>
    </w:p>
    <w:p w14:paraId="1E276C94" w14:textId="6E041F1D"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lastRenderedPageBreak/>
        <w:t xml:space="preserve">To estimate the sedimentation rate in the ACL, the Average Spectral Misfit method </w:t>
      </w:r>
      <w:r w:rsidR="008622F7" w:rsidRPr="00CC7DA6">
        <w:rPr>
          <w:rFonts w:cstheme="minorHAnsi"/>
          <w:sz w:val="24"/>
          <w:szCs w:val="24"/>
          <w:lang w:val="en-US"/>
        </w:rPr>
        <w:t>(</w:t>
      </w:r>
      <w:r w:rsidR="00303C95" w:rsidRPr="00CC7DA6">
        <w:rPr>
          <w:lang w:val="en-US"/>
        </w:rPr>
        <w:t>ASM</w:t>
      </w:r>
      <w:r w:rsidR="008622F7" w:rsidRPr="00CC7DA6">
        <w:rPr>
          <w:lang w:val="en-US"/>
        </w:rPr>
        <w:t>)</w:t>
      </w:r>
      <w:r w:rsidR="00303C95" w:rsidRPr="00CC7DA6">
        <w:rPr>
          <w:color w:val="2E74B5" w:themeColor="accent5" w:themeShade="BF"/>
          <w:vertAlign w:val="superscript"/>
          <w:lang w:val="en-US"/>
        </w:rPr>
        <w:t>33</w:t>
      </w:r>
      <w:r w:rsidRPr="00CC7DA6">
        <w:rPr>
          <w:rFonts w:cstheme="minorHAnsi"/>
          <w:sz w:val="24"/>
          <w:szCs w:val="24"/>
          <w:lang w:val="en-US"/>
        </w:rPr>
        <w:t xml:space="preserve"> was performed by integrating the &gt; 90 % CL frequencies in regard of their theoretical duration.</w:t>
      </w:r>
    </w:p>
    <w:p w14:paraId="697D384A" w14:textId="2F2A93DF"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To better visualize the imprint of the &gt; 90% CL periodicities in the sedimentary record, they were accurately isolated in the stratigraphic domain using a Taner bandpass filtering</w:t>
      </w:r>
      <w:r w:rsidR="00303C95" w:rsidRPr="00CC7DA6">
        <w:rPr>
          <w:color w:val="2E74B5" w:themeColor="accent5" w:themeShade="BF"/>
          <w:vertAlign w:val="superscript"/>
          <w:lang w:val="en-US"/>
        </w:rPr>
        <w:t>34</w:t>
      </w:r>
      <w:r w:rsidRPr="00CC7DA6">
        <w:rPr>
          <w:rFonts w:cstheme="minorHAnsi"/>
          <w:sz w:val="24"/>
          <w:szCs w:val="24"/>
          <w:lang w:val="en-US"/>
        </w:rPr>
        <w:t>.</w:t>
      </w:r>
    </w:p>
    <w:p w14:paraId="03E55683" w14:textId="77777777"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We tuned the dataset using the trough function on the minima of the dominant periodicity (0.76-1 m) assumed to correspond to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w:t>
      </w:r>
    </w:p>
    <w:p w14:paraId="10349B16" w14:textId="77777777"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Analysis presented in points </w:t>
      </w:r>
      <w:r w:rsidRPr="00CC7DA6">
        <w:rPr>
          <w:rFonts w:cstheme="minorHAnsi"/>
          <w:b/>
          <w:bCs/>
          <w:sz w:val="24"/>
          <w:szCs w:val="24"/>
          <w:lang w:val="en-US"/>
        </w:rPr>
        <w:t>ii</w:t>
      </w:r>
      <w:r w:rsidRPr="00CC7DA6">
        <w:rPr>
          <w:rFonts w:cstheme="minorHAnsi"/>
          <w:sz w:val="24"/>
          <w:szCs w:val="24"/>
          <w:lang w:val="en-US"/>
        </w:rPr>
        <w:t xml:space="preserve"> and </w:t>
      </w:r>
      <w:r w:rsidRPr="00CC7DA6">
        <w:rPr>
          <w:rFonts w:cstheme="minorHAnsi"/>
          <w:b/>
          <w:bCs/>
          <w:sz w:val="24"/>
          <w:szCs w:val="24"/>
          <w:lang w:val="en-US"/>
        </w:rPr>
        <w:t>iv</w:t>
      </w:r>
      <w:r w:rsidRPr="00CC7DA6">
        <w:rPr>
          <w:rFonts w:cstheme="minorHAnsi"/>
          <w:sz w:val="24"/>
          <w:szCs w:val="24"/>
          <w:lang w:val="en-US"/>
        </w:rPr>
        <w:t xml:space="preserve"> were applied in time domain on the floating </w:t>
      </w:r>
      <w:proofErr w:type="gramStart"/>
      <w:r w:rsidRPr="00CC7DA6">
        <w:rPr>
          <w:rFonts w:cstheme="minorHAnsi"/>
          <w:sz w:val="24"/>
          <w:szCs w:val="24"/>
          <w:lang w:val="en-US"/>
        </w:rPr>
        <w:t>astronomically-tuned</w:t>
      </w:r>
      <w:proofErr w:type="gramEnd"/>
      <w:r w:rsidRPr="00CC7DA6">
        <w:rPr>
          <w:rFonts w:cstheme="minorHAnsi"/>
          <w:sz w:val="24"/>
          <w:szCs w:val="24"/>
          <w:lang w:val="en-US"/>
        </w:rPr>
        <w:t xml:space="preserve"> dataset. </w:t>
      </w:r>
    </w:p>
    <w:p w14:paraId="4D2E5702" w14:textId="77777777"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To test the phase relationship between obliquity band frequencies and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metronome in time domain, we conducted an amplitude modulation analysis. First, we filtered out the obliquity using a 28-40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bandpass </w:t>
      </w:r>
      <w:proofErr w:type="spellStart"/>
      <w:r w:rsidRPr="00CC7DA6">
        <w:rPr>
          <w:rFonts w:cstheme="minorHAnsi"/>
          <w:sz w:val="24"/>
          <w:szCs w:val="24"/>
          <w:lang w:val="en-US"/>
        </w:rPr>
        <w:t>taner</w:t>
      </w:r>
      <w:proofErr w:type="spellEnd"/>
      <w:r w:rsidRPr="00CC7DA6">
        <w:rPr>
          <w:rFonts w:cstheme="minorHAnsi"/>
          <w:sz w:val="24"/>
          <w:szCs w:val="24"/>
          <w:lang w:val="en-US"/>
        </w:rPr>
        <w:t xml:space="preserve"> filter.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was then isolated using a 155-195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w:t>
      </w:r>
      <w:proofErr w:type="spellStart"/>
      <w:r w:rsidRPr="00CC7DA6">
        <w:rPr>
          <w:rFonts w:cstheme="minorHAnsi"/>
          <w:sz w:val="24"/>
          <w:szCs w:val="24"/>
          <w:lang w:val="en-US"/>
        </w:rPr>
        <w:t>bandapss</w:t>
      </w:r>
      <w:proofErr w:type="spellEnd"/>
      <w:r w:rsidRPr="00CC7DA6">
        <w:rPr>
          <w:rFonts w:cstheme="minorHAnsi"/>
          <w:sz w:val="24"/>
          <w:szCs w:val="24"/>
          <w:lang w:val="en-US"/>
        </w:rPr>
        <w:t xml:space="preserve"> </w:t>
      </w:r>
      <w:proofErr w:type="spellStart"/>
      <w:r w:rsidRPr="00CC7DA6">
        <w:rPr>
          <w:rFonts w:cstheme="minorHAnsi"/>
          <w:sz w:val="24"/>
          <w:szCs w:val="24"/>
          <w:lang w:val="en-US"/>
        </w:rPr>
        <w:t>taner</w:t>
      </w:r>
      <w:proofErr w:type="spellEnd"/>
      <w:r w:rsidRPr="00CC7DA6">
        <w:rPr>
          <w:rFonts w:cstheme="minorHAnsi"/>
          <w:sz w:val="24"/>
          <w:szCs w:val="24"/>
          <w:lang w:val="en-US"/>
        </w:rPr>
        <w:t xml:space="preserve"> filter from the Hilbert transform of the obliquity and compared to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isolated from the dataset using a 155-195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bandpass </w:t>
      </w:r>
      <w:proofErr w:type="spellStart"/>
      <w:r w:rsidRPr="00CC7DA6">
        <w:rPr>
          <w:rFonts w:cstheme="minorHAnsi"/>
          <w:sz w:val="24"/>
          <w:szCs w:val="24"/>
          <w:lang w:val="en-US"/>
        </w:rPr>
        <w:t>taner</w:t>
      </w:r>
      <w:proofErr w:type="spellEnd"/>
      <w:r w:rsidRPr="00CC7DA6">
        <w:rPr>
          <w:rFonts w:cstheme="minorHAnsi"/>
          <w:sz w:val="24"/>
          <w:szCs w:val="24"/>
          <w:lang w:val="en-US"/>
        </w:rPr>
        <w:t xml:space="preserve"> filter. </w:t>
      </w:r>
    </w:p>
    <w:p w14:paraId="7F98FA12" w14:textId="1AC295BE" w:rsidR="005157DA" w:rsidRPr="00CC7DA6" w:rsidRDefault="00E137FE" w:rsidP="00BD1436">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 xml:space="preserve">Step </w:t>
      </w:r>
      <w:r w:rsidRPr="00CC7DA6">
        <w:rPr>
          <w:rFonts w:cstheme="minorHAnsi"/>
          <w:b/>
          <w:bCs/>
          <w:sz w:val="24"/>
          <w:szCs w:val="24"/>
          <w:lang w:val="en-US"/>
        </w:rPr>
        <w:t>ix</w:t>
      </w:r>
      <w:r w:rsidRPr="00CC7DA6">
        <w:rPr>
          <w:rFonts w:cstheme="minorHAnsi"/>
          <w:sz w:val="24"/>
          <w:szCs w:val="24"/>
          <w:lang w:val="en-US"/>
        </w:rPr>
        <w:t xml:space="preserve"> was replicated to test the phase relationship between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metronome (155-195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and the long obliquity modulation (1150-1300 </w:t>
      </w:r>
      <w:proofErr w:type="spellStart"/>
      <w:r w:rsidRPr="00CC7DA6">
        <w:rPr>
          <w:rFonts w:cstheme="minorHAnsi"/>
          <w:sz w:val="24"/>
          <w:szCs w:val="24"/>
          <w:lang w:val="en-US"/>
        </w:rPr>
        <w:t>kyr</w:t>
      </w:r>
      <w:proofErr w:type="spellEnd"/>
      <w:r w:rsidRPr="00CC7DA6">
        <w:rPr>
          <w:rFonts w:cstheme="minorHAnsi"/>
          <w:sz w:val="24"/>
          <w:szCs w:val="24"/>
          <w:lang w:val="en-US"/>
        </w:rPr>
        <w:t>).</w:t>
      </w:r>
    </w:p>
    <w:p w14:paraId="7BE4C357" w14:textId="0D1962A3" w:rsidR="00BD1436" w:rsidRPr="00CC7DA6" w:rsidRDefault="00BD1436" w:rsidP="00BD1436">
      <w:pPr>
        <w:pStyle w:val="Paragraphedeliste"/>
        <w:numPr>
          <w:ilvl w:val="0"/>
          <w:numId w:val="46"/>
        </w:numPr>
        <w:spacing w:after="0"/>
        <w:rPr>
          <w:color w:val="000000" w:themeColor="text1"/>
          <w:sz w:val="24"/>
          <w:szCs w:val="24"/>
          <w:lang w:val="en-US"/>
        </w:rPr>
      </w:pPr>
      <w:r w:rsidRPr="00CC7DA6">
        <w:rPr>
          <w:color w:val="000000" w:themeColor="text1"/>
          <w:sz w:val="24"/>
          <w:szCs w:val="24"/>
          <w:lang w:val="en-US"/>
        </w:rPr>
        <w:t xml:space="preserve">The </w:t>
      </w:r>
      <w:r w:rsidR="00465D99" w:rsidRPr="00CC7DA6">
        <w:rPr>
          <w:color w:val="000000" w:themeColor="text1"/>
          <w:sz w:val="24"/>
          <w:szCs w:val="24"/>
          <w:lang w:val="en-US"/>
        </w:rPr>
        <w:t>tracking of</w:t>
      </w:r>
      <w:r w:rsidRPr="00CC7DA6">
        <w:rPr>
          <w:color w:val="000000" w:themeColor="text1"/>
          <w:sz w:val="24"/>
          <w:szCs w:val="24"/>
          <w:lang w:val="en-US"/>
        </w:rPr>
        <w:t xml:space="preserve"> the 173 </w:t>
      </w:r>
      <w:proofErr w:type="spellStart"/>
      <w:r w:rsidRPr="00CC7DA6">
        <w:rPr>
          <w:color w:val="000000" w:themeColor="text1"/>
          <w:sz w:val="24"/>
          <w:szCs w:val="24"/>
          <w:lang w:val="en-US"/>
        </w:rPr>
        <w:t>kyr</w:t>
      </w:r>
      <w:proofErr w:type="spellEnd"/>
      <w:r w:rsidRPr="00CC7DA6">
        <w:rPr>
          <w:color w:val="000000" w:themeColor="text1"/>
          <w:sz w:val="24"/>
          <w:szCs w:val="24"/>
          <w:lang w:val="en-US"/>
        </w:rPr>
        <w:t xml:space="preserve"> cycles for Al, Si, Ti, and K elements</w:t>
      </w:r>
      <w:r w:rsidR="00FC22E2" w:rsidRPr="00CC7DA6">
        <w:rPr>
          <w:color w:val="000000" w:themeColor="text1"/>
          <w:sz w:val="24"/>
          <w:szCs w:val="24"/>
          <w:lang w:val="en-US"/>
        </w:rPr>
        <w:t xml:space="preserve"> in CWT using </w:t>
      </w:r>
      <w:proofErr w:type="spellStart"/>
      <w:r w:rsidR="00FC22E2" w:rsidRPr="00CC7DA6">
        <w:rPr>
          <w:color w:val="000000" w:themeColor="text1"/>
          <w:sz w:val="24"/>
          <w:szCs w:val="24"/>
          <w:lang w:val="en-US"/>
        </w:rPr>
        <w:t>WaverideR</w:t>
      </w:r>
      <w:proofErr w:type="spellEnd"/>
      <w:r w:rsidRPr="00CC7DA6">
        <w:rPr>
          <w:color w:val="000000" w:themeColor="text1"/>
          <w:sz w:val="24"/>
          <w:szCs w:val="24"/>
          <w:lang w:val="en-US"/>
        </w:rPr>
        <w:t xml:space="preserve"> allows us to </w:t>
      </w:r>
      <w:r w:rsidR="00FC22E2" w:rsidRPr="00CC7DA6">
        <w:rPr>
          <w:color w:val="000000" w:themeColor="text1"/>
          <w:sz w:val="24"/>
          <w:szCs w:val="24"/>
          <w:lang w:val="en-US"/>
        </w:rPr>
        <w:t>build an</w:t>
      </w:r>
      <w:r w:rsidRPr="00CC7DA6">
        <w:rPr>
          <w:color w:val="000000" w:themeColor="text1"/>
          <w:sz w:val="24"/>
          <w:szCs w:val="24"/>
          <w:lang w:val="en-US"/>
        </w:rPr>
        <w:t xml:space="preserve"> age</w:t>
      </w:r>
      <w:r w:rsidR="00FC22E2" w:rsidRPr="00CC7DA6">
        <w:rPr>
          <w:color w:val="000000" w:themeColor="text1"/>
          <w:sz w:val="24"/>
          <w:szCs w:val="24"/>
          <w:lang w:val="en-US"/>
        </w:rPr>
        <w:t>-depth</w:t>
      </w:r>
      <w:r w:rsidRPr="00CC7DA6">
        <w:rPr>
          <w:color w:val="000000" w:themeColor="text1"/>
          <w:sz w:val="24"/>
          <w:szCs w:val="24"/>
          <w:lang w:val="en-US"/>
        </w:rPr>
        <w:t xml:space="preserve"> model</w:t>
      </w:r>
      <w:r w:rsidR="00FC22E2" w:rsidRPr="00CC7DA6">
        <w:rPr>
          <w:color w:val="000000" w:themeColor="text1"/>
          <w:sz w:val="24"/>
          <w:szCs w:val="24"/>
          <w:lang w:val="en-US"/>
        </w:rPr>
        <w:t xml:space="preserve"> with reduced </w:t>
      </w:r>
      <w:r w:rsidR="00026F11" w:rsidRPr="00CC7DA6">
        <w:rPr>
          <w:color w:val="000000" w:themeColor="text1"/>
          <w:sz w:val="24"/>
          <w:szCs w:val="24"/>
          <w:lang w:val="en-US"/>
        </w:rPr>
        <w:t>uncertainties</w:t>
      </w:r>
      <w:r w:rsidR="00FC22E2" w:rsidRPr="00CC7DA6">
        <w:rPr>
          <w:color w:val="000000" w:themeColor="text1"/>
          <w:sz w:val="24"/>
          <w:szCs w:val="24"/>
          <w:lang w:val="en-US"/>
        </w:rPr>
        <w:t xml:space="preserve"> and</w:t>
      </w:r>
      <w:r w:rsidRPr="00CC7DA6">
        <w:rPr>
          <w:color w:val="000000" w:themeColor="text1"/>
          <w:sz w:val="24"/>
          <w:szCs w:val="24"/>
          <w:lang w:val="en-US"/>
        </w:rPr>
        <w:t xml:space="preserve"> with a maximum cumulative uncertainty of </w:t>
      </w:r>
      <w:r w:rsidRPr="00CC7DA6">
        <w:rPr>
          <w:rFonts w:cstheme="minorHAnsi"/>
          <w:color w:val="000000" w:themeColor="text1"/>
          <w:sz w:val="24"/>
          <w:szCs w:val="24"/>
          <w:lang w:val="en-US"/>
        </w:rPr>
        <w:t>±</w:t>
      </w:r>
      <w:r w:rsidRPr="00CC7DA6">
        <w:rPr>
          <w:color w:val="000000" w:themeColor="text1"/>
          <w:sz w:val="24"/>
          <w:szCs w:val="24"/>
          <w:lang w:val="en-US"/>
        </w:rPr>
        <w:t xml:space="preserve"> </w:t>
      </w:r>
      <w:r w:rsidR="00FC22E2" w:rsidRPr="00CC7DA6">
        <w:rPr>
          <w:color w:val="000000" w:themeColor="text1"/>
          <w:sz w:val="24"/>
          <w:szCs w:val="24"/>
          <w:lang w:val="en-US"/>
        </w:rPr>
        <w:t>167</w:t>
      </w:r>
      <w:r w:rsidRPr="00CC7DA6">
        <w:rPr>
          <w:color w:val="000000" w:themeColor="text1"/>
          <w:sz w:val="24"/>
          <w:szCs w:val="24"/>
          <w:lang w:val="en-US"/>
        </w:rPr>
        <w:t xml:space="preserve"> </w:t>
      </w:r>
      <w:proofErr w:type="spellStart"/>
      <w:r w:rsidRPr="00CC7DA6">
        <w:rPr>
          <w:color w:val="000000" w:themeColor="text1"/>
          <w:sz w:val="24"/>
          <w:szCs w:val="24"/>
          <w:lang w:val="en-US"/>
        </w:rPr>
        <w:t>kyr</w:t>
      </w:r>
      <w:proofErr w:type="spellEnd"/>
      <w:r w:rsidRPr="00CC7DA6">
        <w:rPr>
          <w:color w:val="000000" w:themeColor="text1"/>
          <w:sz w:val="24"/>
          <w:szCs w:val="24"/>
          <w:lang w:val="en-US"/>
        </w:rPr>
        <w:t xml:space="preserve"> over 4</w:t>
      </w:r>
      <w:r w:rsidR="00FC22E2" w:rsidRPr="00CC7DA6">
        <w:rPr>
          <w:color w:val="000000" w:themeColor="text1"/>
          <w:sz w:val="24"/>
          <w:szCs w:val="24"/>
          <w:lang w:val="en-US"/>
        </w:rPr>
        <w:t>.3</w:t>
      </w:r>
      <w:r w:rsidRPr="00CC7DA6">
        <w:rPr>
          <w:color w:val="000000" w:themeColor="text1"/>
          <w:sz w:val="24"/>
          <w:szCs w:val="24"/>
          <w:lang w:val="en-US"/>
        </w:rPr>
        <w:t xml:space="preserve"> Myr. This also allows us to reduce the uncertainties of biozones durations to less than 10%.  </w:t>
      </w:r>
    </w:p>
    <w:p w14:paraId="4A463B0F" w14:textId="576EC9E5"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The obtain high resolution floating astronomical time scale</w:t>
      </w:r>
      <w:r w:rsidR="008A4F50" w:rsidRPr="00CC7DA6">
        <w:rPr>
          <w:rFonts w:cstheme="minorHAnsi"/>
          <w:sz w:val="24"/>
          <w:szCs w:val="24"/>
          <w:lang w:val="en-US"/>
        </w:rPr>
        <w:t xml:space="preserve"> </w:t>
      </w:r>
      <w:r w:rsidR="00D575AB" w:rsidRPr="00CC7DA6">
        <w:rPr>
          <w:rFonts w:cstheme="minorHAnsi"/>
          <w:sz w:val="24"/>
          <w:szCs w:val="24"/>
          <w:lang w:val="en-US"/>
        </w:rPr>
        <w:t>is</w:t>
      </w:r>
      <w:r w:rsidRPr="00CC7DA6">
        <w:rPr>
          <w:rFonts w:cstheme="minorHAnsi"/>
          <w:sz w:val="24"/>
          <w:szCs w:val="24"/>
          <w:lang w:val="en-US"/>
        </w:rPr>
        <w:t xml:space="preserve"> anchored at 73.72 m to the absolute age of 499.9115 ±</w:t>
      </w:r>
      <w:r w:rsidR="00132B62" w:rsidRPr="00CC7DA6">
        <w:rPr>
          <w:rFonts w:cstheme="minorHAnsi"/>
          <w:sz w:val="24"/>
          <w:szCs w:val="24"/>
          <w:lang w:val="en-US"/>
        </w:rPr>
        <w:t xml:space="preserve"> </w:t>
      </w:r>
      <w:r w:rsidRPr="00CC7DA6">
        <w:rPr>
          <w:rFonts w:cstheme="minorHAnsi"/>
          <w:sz w:val="24"/>
          <w:szCs w:val="24"/>
          <w:lang w:val="en-US"/>
        </w:rPr>
        <w:t xml:space="preserve">0.9 Ma reported in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w:t>
      </w:r>
    </w:p>
    <w:p w14:paraId="03548EBC" w14:textId="77777777" w:rsidR="00E137FE" w:rsidRPr="00CC7DA6" w:rsidRDefault="00E137FE" w:rsidP="001E19B4">
      <w:pPr>
        <w:pStyle w:val="Paragraphedeliste"/>
        <w:numPr>
          <w:ilvl w:val="0"/>
          <w:numId w:val="46"/>
        </w:numPr>
        <w:spacing w:after="0" w:line="276" w:lineRule="auto"/>
        <w:jc w:val="both"/>
        <w:rPr>
          <w:rFonts w:cstheme="minorHAnsi"/>
          <w:sz w:val="24"/>
          <w:szCs w:val="24"/>
          <w:lang w:val="en-US"/>
        </w:rPr>
      </w:pPr>
      <w:r w:rsidRPr="00CC7DA6">
        <w:rPr>
          <w:rFonts w:cstheme="minorHAnsi"/>
          <w:sz w:val="24"/>
          <w:szCs w:val="24"/>
          <w:lang w:val="en-US"/>
        </w:rPr>
        <w:t>To identify the primary orbital forcing on the sedimentary record in Baltica, the composite ATS spanning the entire Miaolingian Series was filtered using Milankovitch-band frequencies in time domain.</w:t>
      </w:r>
    </w:p>
    <w:p w14:paraId="763F84AA" w14:textId="0C9B39D9" w:rsidR="00C03CB7" w:rsidRPr="00CC7DA6" w:rsidRDefault="00C03CB7" w:rsidP="00961986">
      <w:pPr>
        <w:pStyle w:val="Paragraphedeliste"/>
        <w:numPr>
          <w:ilvl w:val="0"/>
          <w:numId w:val="46"/>
        </w:numPr>
        <w:spacing w:after="0"/>
        <w:rPr>
          <w:color w:val="000000" w:themeColor="text1"/>
          <w:sz w:val="24"/>
          <w:szCs w:val="24"/>
          <w:lang w:val="en-US"/>
        </w:rPr>
      </w:pPr>
      <w:r w:rsidRPr="00CC7DA6">
        <w:rPr>
          <w:color w:val="000000" w:themeColor="text1"/>
          <w:sz w:val="24"/>
          <w:szCs w:val="24"/>
          <w:lang w:val="en-US"/>
        </w:rPr>
        <w:t xml:space="preserve">The lag-1 </w:t>
      </w:r>
      <w:r w:rsidR="00C52C37" w:rsidRPr="00CC7DA6">
        <w:rPr>
          <w:color w:val="000000" w:themeColor="text1"/>
          <w:sz w:val="24"/>
          <w:szCs w:val="24"/>
          <w:lang w:val="en-US"/>
        </w:rPr>
        <w:t>analysis of the Ti series was performed to identify the</w:t>
      </w:r>
      <w:r w:rsidR="00B91E59" w:rsidRPr="00CC7DA6">
        <w:rPr>
          <w:color w:val="000000" w:themeColor="text1"/>
          <w:sz w:val="24"/>
          <w:szCs w:val="24"/>
          <w:lang w:val="en-US"/>
        </w:rPr>
        <w:t xml:space="preserve"> relationship of Milankovitch cycles with sea level fluctuations.</w:t>
      </w:r>
    </w:p>
    <w:p w14:paraId="2A3B650B" w14:textId="77777777" w:rsidR="003F4A06" w:rsidRPr="00CC7DA6" w:rsidRDefault="003F4A06" w:rsidP="00C163BA">
      <w:pPr>
        <w:spacing w:after="0"/>
        <w:rPr>
          <w:sz w:val="24"/>
          <w:szCs w:val="24"/>
          <w:lang w:val="en-US"/>
        </w:rPr>
      </w:pPr>
    </w:p>
    <w:p w14:paraId="72DD5AA7" w14:textId="77777777" w:rsidR="003F4A06" w:rsidRPr="00CC7DA6" w:rsidRDefault="003F4A06" w:rsidP="00C163BA">
      <w:pPr>
        <w:spacing w:after="0"/>
        <w:rPr>
          <w:sz w:val="24"/>
          <w:szCs w:val="24"/>
          <w:lang w:val="en-US"/>
        </w:rPr>
      </w:pPr>
    </w:p>
    <w:p w14:paraId="13C1CDDA" w14:textId="77777777" w:rsidR="001B5BB8" w:rsidRPr="00CC7DA6" w:rsidRDefault="001B5BB8" w:rsidP="00C163BA">
      <w:pPr>
        <w:spacing w:after="0"/>
        <w:rPr>
          <w:sz w:val="24"/>
          <w:szCs w:val="24"/>
          <w:lang w:val="en-US"/>
        </w:rPr>
      </w:pPr>
    </w:p>
    <w:p w14:paraId="7B6AAE7D" w14:textId="77777777" w:rsidR="008622F7" w:rsidRPr="00CC7DA6" w:rsidRDefault="008622F7" w:rsidP="00C163BA">
      <w:pPr>
        <w:spacing w:after="0"/>
        <w:rPr>
          <w:sz w:val="24"/>
          <w:szCs w:val="24"/>
          <w:lang w:val="en-US"/>
        </w:rPr>
      </w:pPr>
    </w:p>
    <w:p w14:paraId="2386C9BD" w14:textId="77777777" w:rsidR="008622F7" w:rsidRPr="00CC7DA6" w:rsidRDefault="008622F7" w:rsidP="00C163BA">
      <w:pPr>
        <w:spacing w:after="0"/>
        <w:rPr>
          <w:sz w:val="24"/>
          <w:szCs w:val="24"/>
          <w:lang w:val="en-US"/>
        </w:rPr>
      </w:pPr>
    </w:p>
    <w:p w14:paraId="6E46ED30" w14:textId="77777777" w:rsidR="008622F7" w:rsidRPr="00CC7DA6" w:rsidRDefault="008622F7" w:rsidP="00C163BA">
      <w:pPr>
        <w:spacing w:after="0"/>
        <w:rPr>
          <w:sz w:val="24"/>
          <w:szCs w:val="24"/>
          <w:lang w:val="en-US"/>
        </w:rPr>
      </w:pPr>
    </w:p>
    <w:p w14:paraId="31991EE2" w14:textId="77777777" w:rsidR="008622F7" w:rsidRPr="00CC7DA6" w:rsidRDefault="008622F7" w:rsidP="00C163BA">
      <w:pPr>
        <w:spacing w:after="0"/>
        <w:rPr>
          <w:sz w:val="24"/>
          <w:szCs w:val="24"/>
          <w:lang w:val="en-US"/>
        </w:rPr>
      </w:pPr>
    </w:p>
    <w:p w14:paraId="45733D99" w14:textId="77777777" w:rsidR="008622F7" w:rsidRPr="00CC7DA6" w:rsidRDefault="008622F7" w:rsidP="00C163BA">
      <w:pPr>
        <w:spacing w:after="0"/>
        <w:rPr>
          <w:sz w:val="24"/>
          <w:szCs w:val="24"/>
          <w:lang w:val="en-US"/>
        </w:rPr>
      </w:pPr>
    </w:p>
    <w:p w14:paraId="655B0EB5" w14:textId="77777777" w:rsidR="008622F7" w:rsidRPr="00CC7DA6" w:rsidRDefault="008622F7" w:rsidP="00C163BA">
      <w:pPr>
        <w:spacing w:after="0"/>
        <w:rPr>
          <w:sz w:val="24"/>
          <w:szCs w:val="24"/>
          <w:lang w:val="en-US"/>
        </w:rPr>
      </w:pPr>
    </w:p>
    <w:p w14:paraId="28648107" w14:textId="77777777" w:rsidR="008622F7" w:rsidRPr="00CC7DA6" w:rsidRDefault="008622F7" w:rsidP="00C163BA">
      <w:pPr>
        <w:spacing w:after="0"/>
        <w:rPr>
          <w:sz w:val="24"/>
          <w:szCs w:val="24"/>
          <w:lang w:val="en-US"/>
        </w:rPr>
      </w:pPr>
    </w:p>
    <w:p w14:paraId="28445A58" w14:textId="77777777" w:rsidR="008622F7" w:rsidRPr="00CC7DA6" w:rsidRDefault="008622F7" w:rsidP="00C163BA">
      <w:pPr>
        <w:spacing w:after="0"/>
        <w:rPr>
          <w:sz w:val="24"/>
          <w:szCs w:val="24"/>
          <w:lang w:val="en-US"/>
        </w:rPr>
      </w:pPr>
    </w:p>
    <w:p w14:paraId="09649946" w14:textId="77777777" w:rsidR="008622F7" w:rsidRPr="00CC7DA6" w:rsidRDefault="008622F7" w:rsidP="00C163BA">
      <w:pPr>
        <w:spacing w:after="0"/>
        <w:rPr>
          <w:sz w:val="24"/>
          <w:szCs w:val="24"/>
          <w:lang w:val="en-US"/>
        </w:rPr>
      </w:pPr>
    </w:p>
    <w:p w14:paraId="3042A03B" w14:textId="77777777" w:rsidR="008622F7" w:rsidRPr="00CC7DA6" w:rsidRDefault="008622F7" w:rsidP="00C163BA">
      <w:pPr>
        <w:spacing w:after="0"/>
        <w:rPr>
          <w:sz w:val="24"/>
          <w:szCs w:val="24"/>
          <w:lang w:val="en-US"/>
        </w:rPr>
      </w:pPr>
    </w:p>
    <w:p w14:paraId="6C358452" w14:textId="46AF6478" w:rsidR="00C163BA" w:rsidRPr="00CC7DA6" w:rsidRDefault="00C163BA" w:rsidP="00AE7309">
      <w:pPr>
        <w:pStyle w:val="Paragraphedeliste"/>
        <w:numPr>
          <w:ilvl w:val="0"/>
          <w:numId w:val="40"/>
        </w:numPr>
        <w:spacing w:after="0"/>
        <w:rPr>
          <w:b/>
          <w:bCs/>
          <w:sz w:val="24"/>
          <w:szCs w:val="24"/>
          <w:lang w:val="en-US"/>
        </w:rPr>
      </w:pPr>
      <w:r w:rsidRPr="00CC7DA6">
        <w:rPr>
          <w:b/>
          <w:bCs/>
          <w:sz w:val="24"/>
          <w:szCs w:val="24"/>
          <w:lang w:val="en-US"/>
        </w:rPr>
        <w:lastRenderedPageBreak/>
        <w:t>RESULTS &amp; DISCUSSION</w:t>
      </w:r>
    </w:p>
    <w:p w14:paraId="089239BA" w14:textId="7DAED41A" w:rsidR="009E45BF" w:rsidRPr="00CC7DA6" w:rsidRDefault="009E45BF" w:rsidP="00AE7309">
      <w:pPr>
        <w:pStyle w:val="Paragraphedeliste"/>
        <w:numPr>
          <w:ilvl w:val="1"/>
          <w:numId w:val="40"/>
        </w:numPr>
        <w:spacing w:after="0"/>
        <w:rPr>
          <w:rFonts w:cstheme="minorHAnsi"/>
          <w:i/>
          <w:iCs/>
          <w:sz w:val="24"/>
          <w:szCs w:val="24"/>
          <w:u w:val="single"/>
          <w:lang w:val="en-US"/>
        </w:rPr>
      </w:pPr>
      <w:r w:rsidRPr="00CC7DA6">
        <w:rPr>
          <w:b/>
          <w:bCs/>
          <w:sz w:val="24"/>
          <w:szCs w:val="24"/>
          <w:lang w:val="en-US"/>
        </w:rPr>
        <w:t>Stratigraphy, geochemistry and signal preservation</w:t>
      </w:r>
    </w:p>
    <w:p w14:paraId="478B91B2" w14:textId="07A7829B" w:rsidR="00D2562C" w:rsidRPr="00CC7DA6" w:rsidRDefault="009C666A" w:rsidP="00D2562C">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Fossils identification</w:t>
      </w:r>
    </w:p>
    <w:p w14:paraId="2A74741D" w14:textId="695E63B5" w:rsidR="00D2562C" w:rsidRPr="00CC7DA6" w:rsidRDefault="00C31F07" w:rsidP="00D2562C">
      <w:pPr>
        <w:spacing w:after="0"/>
        <w:rPr>
          <w:rFonts w:cstheme="minorHAnsi"/>
          <w:sz w:val="24"/>
          <w:szCs w:val="24"/>
          <w:lang w:val="en-US"/>
        </w:rPr>
      </w:pPr>
      <w:r w:rsidRPr="00CC7DA6">
        <w:rPr>
          <w:rFonts w:cstheme="minorHAnsi"/>
          <w:sz w:val="24"/>
          <w:szCs w:val="24"/>
          <w:lang w:val="en-US"/>
        </w:rPr>
        <w:t xml:space="preserve">The combination of literature and newly identified </w:t>
      </w:r>
      <w:proofErr w:type="spellStart"/>
      <w:r w:rsidRPr="00CC7DA6">
        <w:rPr>
          <w:rFonts w:cstheme="minorHAnsi"/>
          <w:sz w:val="24"/>
          <w:szCs w:val="24"/>
          <w:lang w:val="en-US"/>
        </w:rPr>
        <w:t>cranidia</w:t>
      </w:r>
      <w:proofErr w:type="spellEnd"/>
      <w:r w:rsidRPr="00CC7DA6">
        <w:rPr>
          <w:rFonts w:cstheme="minorHAnsi"/>
          <w:sz w:val="24"/>
          <w:szCs w:val="24"/>
          <w:lang w:val="en-US"/>
        </w:rPr>
        <w:t xml:space="preserve"> and pygidia of agnostid and trilobite species along the core, representative of the Drumian Stage of Baltica, allowed us to precisely identify the Wuliuan – Drumian and Drumian – Guzhangian boundaries in the ACL</w:t>
      </w:r>
      <w:r w:rsidR="00EA6205" w:rsidRPr="00CC7DA6">
        <w:rPr>
          <w:rFonts w:cstheme="minorHAnsi"/>
          <w:sz w:val="24"/>
          <w:szCs w:val="24"/>
          <w:lang w:val="en-US"/>
        </w:rPr>
        <w:t xml:space="preserve"> (Fig. 2, S2)</w:t>
      </w:r>
      <w:r w:rsidRPr="00CC7DA6">
        <w:rPr>
          <w:rFonts w:cstheme="minorHAnsi"/>
          <w:sz w:val="24"/>
          <w:szCs w:val="24"/>
          <w:lang w:val="en-US"/>
        </w:rPr>
        <w:t>.</w:t>
      </w:r>
    </w:p>
    <w:p w14:paraId="49EA1633" w14:textId="77777777" w:rsidR="003F4A06" w:rsidRPr="00CC7DA6" w:rsidRDefault="003F4A06" w:rsidP="00D2562C">
      <w:pPr>
        <w:spacing w:after="0"/>
        <w:rPr>
          <w:rFonts w:cstheme="minorHAnsi"/>
          <w:sz w:val="24"/>
          <w:szCs w:val="24"/>
          <w:lang w:val="en-US"/>
        </w:rPr>
      </w:pPr>
    </w:p>
    <w:p w14:paraId="65D2DFCA" w14:textId="65E04882" w:rsidR="003F4A06" w:rsidRPr="00CC7DA6" w:rsidRDefault="003F4A06" w:rsidP="00D2562C">
      <w:pPr>
        <w:spacing w:after="0"/>
        <w:rPr>
          <w:rFonts w:cstheme="minorHAnsi"/>
          <w:sz w:val="24"/>
          <w:szCs w:val="24"/>
          <w:lang w:val="en-US"/>
        </w:rPr>
      </w:pPr>
      <w:r w:rsidRPr="00CC7DA6">
        <w:rPr>
          <w:rFonts w:cstheme="minorHAnsi"/>
          <w:noProof/>
          <w:sz w:val="20"/>
        </w:rPr>
        <w:drawing>
          <wp:anchor distT="0" distB="0" distL="114300" distR="114300" simplePos="0" relativeHeight="251661312" behindDoc="1" locked="0" layoutInCell="1" allowOverlap="1" wp14:anchorId="684A944B" wp14:editId="51BA8FA5">
            <wp:simplePos x="0" y="0"/>
            <wp:positionH relativeFrom="margin">
              <wp:align>left</wp:align>
            </wp:positionH>
            <wp:positionV relativeFrom="paragraph">
              <wp:posOffset>53330</wp:posOffset>
            </wp:positionV>
            <wp:extent cx="5811519" cy="4466756"/>
            <wp:effectExtent l="0" t="0" r="0" b="0"/>
            <wp:wrapNone/>
            <wp:docPr id="9597575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7523" name="Imag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11519" cy="4466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2E58F" w14:textId="77777777" w:rsidR="00D2562C" w:rsidRPr="00CC7DA6" w:rsidRDefault="00D2562C" w:rsidP="00D2562C">
      <w:pPr>
        <w:spacing w:after="0"/>
        <w:rPr>
          <w:rFonts w:cstheme="minorHAnsi"/>
          <w:sz w:val="24"/>
          <w:szCs w:val="24"/>
          <w:lang w:val="en-US"/>
        </w:rPr>
      </w:pPr>
    </w:p>
    <w:p w14:paraId="70EADDAA" w14:textId="77777777" w:rsidR="00D2562C" w:rsidRPr="00CC7DA6" w:rsidRDefault="00D2562C" w:rsidP="00D2562C">
      <w:pPr>
        <w:spacing w:after="0"/>
        <w:rPr>
          <w:rFonts w:cstheme="minorHAnsi"/>
          <w:sz w:val="24"/>
          <w:szCs w:val="24"/>
          <w:lang w:val="en-US"/>
        </w:rPr>
      </w:pPr>
    </w:p>
    <w:p w14:paraId="1F6D00A3" w14:textId="77777777" w:rsidR="00D2562C" w:rsidRPr="00CC7DA6" w:rsidRDefault="00D2562C" w:rsidP="00D2562C">
      <w:pPr>
        <w:spacing w:after="0"/>
        <w:rPr>
          <w:rFonts w:cstheme="minorHAnsi"/>
          <w:sz w:val="24"/>
          <w:szCs w:val="24"/>
          <w:lang w:val="en-US"/>
        </w:rPr>
      </w:pPr>
    </w:p>
    <w:p w14:paraId="5E25D480" w14:textId="77777777" w:rsidR="003F4A06" w:rsidRPr="00CC7DA6" w:rsidRDefault="003F4A06" w:rsidP="00D2562C">
      <w:pPr>
        <w:spacing w:after="0"/>
        <w:rPr>
          <w:rFonts w:cstheme="minorHAnsi"/>
          <w:sz w:val="24"/>
          <w:szCs w:val="24"/>
          <w:lang w:val="en-US"/>
        </w:rPr>
      </w:pPr>
    </w:p>
    <w:p w14:paraId="3BE21A41" w14:textId="77777777" w:rsidR="003F4A06" w:rsidRPr="00CC7DA6" w:rsidRDefault="003F4A06" w:rsidP="00D2562C">
      <w:pPr>
        <w:spacing w:after="0"/>
        <w:rPr>
          <w:rFonts w:cstheme="minorHAnsi"/>
          <w:sz w:val="24"/>
          <w:szCs w:val="24"/>
          <w:lang w:val="en-US"/>
        </w:rPr>
      </w:pPr>
    </w:p>
    <w:p w14:paraId="215C1C82" w14:textId="77777777" w:rsidR="003F4A06" w:rsidRPr="00CC7DA6" w:rsidRDefault="003F4A06" w:rsidP="00D2562C">
      <w:pPr>
        <w:spacing w:after="0"/>
        <w:rPr>
          <w:rFonts w:cstheme="minorHAnsi"/>
          <w:sz w:val="24"/>
          <w:szCs w:val="24"/>
          <w:lang w:val="en-US"/>
        </w:rPr>
      </w:pPr>
    </w:p>
    <w:p w14:paraId="565952A4" w14:textId="77777777" w:rsidR="003F4A06" w:rsidRPr="00CC7DA6" w:rsidRDefault="003F4A06" w:rsidP="00D2562C">
      <w:pPr>
        <w:spacing w:after="0"/>
        <w:rPr>
          <w:rFonts w:cstheme="minorHAnsi"/>
          <w:sz w:val="24"/>
          <w:szCs w:val="24"/>
          <w:lang w:val="en-US"/>
        </w:rPr>
      </w:pPr>
    </w:p>
    <w:p w14:paraId="75E4639F" w14:textId="77777777" w:rsidR="003F4A06" w:rsidRPr="00CC7DA6" w:rsidRDefault="003F4A06" w:rsidP="00D2562C">
      <w:pPr>
        <w:spacing w:after="0"/>
        <w:rPr>
          <w:rFonts w:cstheme="minorHAnsi"/>
          <w:sz w:val="24"/>
          <w:szCs w:val="24"/>
          <w:lang w:val="en-US"/>
        </w:rPr>
      </w:pPr>
    </w:p>
    <w:p w14:paraId="768FD708" w14:textId="77777777" w:rsidR="003F4A06" w:rsidRPr="00CC7DA6" w:rsidRDefault="003F4A06" w:rsidP="00D2562C">
      <w:pPr>
        <w:spacing w:after="0"/>
        <w:rPr>
          <w:rFonts w:cstheme="minorHAnsi"/>
          <w:sz w:val="24"/>
          <w:szCs w:val="24"/>
          <w:lang w:val="en-US"/>
        </w:rPr>
      </w:pPr>
    </w:p>
    <w:p w14:paraId="38E722FE" w14:textId="77777777" w:rsidR="003F4A06" w:rsidRPr="00CC7DA6" w:rsidRDefault="003F4A06" w:rsidP="00D2562C">
      <w:pPr>
        <w:spacing w:after="0"/>
        <w:rPr>
          <w:rFonts w:cstheme="minorHAnsi"/>
          <w:sz w:val="24"/>
          <w:szCs w:val="24"/>
          <w:lang w:val="en-US"/>
        </w:rPr>
      </w:pPr>
    </w:p>
    <w:p w14:paraId="377325A7" w14:textId="77777777" w:rsidR="003F4A06" w:rsidRPr="00CC7DA6" w:rsidRDefault="003F4A06" w:rsidP="00D2562C">
      <w:pPr>
        <w:spacing w:after="0"/>
        <w:rPr>
          <w:rFonts w:cstheme="minorHAnsi"/>
          <w:sz w:val="24"/>
          <w:szCs w:val="24"/>
          <w:lang w:val="en-US"/>
        </w:rPr>
      </w:pPr>
    </w:p>
    <w:p w14:paraId="3C6EAA53" w14:textId="77777777" w:rsidR="003F4A06" w:rsidRPr="00CC7DA6" w:rsidRDefault="003F4A06" w:rsidP="00D2562C">
      <w:pPr>
        <w:spacing w:after="0"/>
        <w:rPr>
          <w:rFonts w:cstheme="minorHAnsi"/>
          <w:sz w:val="24"/>
          <w:szCs w:val="24"/>
          <w:lang w:val="en-US"/>
        </w:rPr>
      </w:pPr>
    </w:p>
    <w:p w14:paraId="2E7E9964" w14:textId="77777777" w:rsidR="003F4A06" w:rsidRPr="00CC7DA6" w:rsidRDefault="003F4A06" w:rsidP="00D2562C">
      <w:pPr>
        <w:spacing w:after="0"/>
        <w:rPr>
          <w:rFonts w:cstheme="minorHAnsi"/>
          <w:sz w:val="24"/>
          <w:szCs w:val="24"/>
          <w:lang w:val="en-US"/>
        </w:rPr>
      </w:pPr>
    </w:p>
    <w:p w14:paraId="313E911C" w14:textId="77777777" w:rsidR="003F4A06" w:rsidRPr="00CC7DA6" w:rsidRDefault="003F4A06" w:rsidP="00D2562C">
      <w:pPr>
        <w:spacing w:after="0"/>
        <w:rPr>
          <w:rFonts w:cstheme="minorHAnsi"/>
          <w:sz w:val="24"/>
          <w:szCs w:val="24"/>
          <w:lang w:val="en-US"/>
        </w:rPr>
      </w:pPr>
    </w:p>
    <w:p w14:paraId="017B820B" w14:textId="77777777" w:rsidR="003F4A06" w:rsidRPr="00CC7DA6" w:rsidRDefault="003F4A06" w:rsidP="00D2562C">
      <w:pPr>
        <w:spacing w:after="0"/>
        <w:rPr>
          <w:rFonts w:cstheme="minorHAnsi"/>
          <w:sz w:val="24"/>
          <w:szCs w:val="24"/>
          <w:lang w:val="en-US"/>
        </w:rPr>
      </w:pPr>
    </w:p>
    <w:p w14:paraId="66B523AE" w14:textId="77777777" w:rsidR="003F4A06" w:rsidRPr="00CC7DA6" w:rsidRDefault="003F4A06" w:rsidP="00D2562C">
      <w:pPr>
        <w:spacing w:after="0"/>
        <w:rPr>
          <w:rFonts w:cstheme="minorHAnsi"/>
          <w:sz w:val="24"/>
          <w:szCs w:val="24"/>
          <w:lang w:val="en-US"/>
        </w:rPr>
      </w:pPr>
    </w:p>
    <w:p w14:paraId="401662DB" w14:textId="77777777" w:rsidR="003F4A06" w:rsidRPr="00CC7DA6" w:rsidRDefault="003F4A06" w:rsidP="00D2562C">
      <w:pPr>
        <w:spacing w:after="0"/>
        <w:rPr>
          <w:rFonts w:cstheme="minorHAnsi"/>
          <w:sz w:val="24"/>
          <w:szCs w:val="24"/>
          <w:lang w:val="en-US"/>
        </w:rPr>
      </w:pPr>
    </w:p>
    <w:p w14:paraId="35394BCD" w14:textId="77777777" w:rsidR="003F4A06" w:rsidRPr="00CC7DA6" w:rsidRDefault="003F4A06" w:rsidP="00D2562C">
      <w:pPr>
        <w:spacing w:after="0"/>
        <w:rPr>
          <w:rFonts w:cstheme="minorHAnsi"/>
          <w:sz w:val="24"/>
          <w:szCs w:val="24"/>
          <w:lang w:val="en-US"/>
        </w:rPr>
      </w:pPr>
    </w:p>
    <w:p w14:paraId="7AD1944E" w14:textId="77777777" w:rsidR="003F4A06" w:rsidRPr="00CC7DA6" w:rsidRDefault="003F4A06" w:rsidP="00D2562C">
      <w:pPr>
        <w:spacing w:after="0"/>
        <w:rPr>
          <w:rFonts w:cstheme="minorHAnsi"/>
          <w:sz w:val="24"/>
          <w:szCs w:val="24"/>
          <w:lang w:val="en-US"/>
        </w:rPr>
      </w:pPr>
    </w:p>
    <w:p w14:paraId="2E954BB7" w14:textId="77777777" w:rsidR="003F4A06" w:rsidRPr="00CC7DA6" w:rsidRDefault="003F4A06" w:rsidP="00D2562C">
      <w:pPr>
        <w:spacing w:after="0"/>
        <w:rPr>
          <w:rFonts w:cstheme="minorHAnsi"/>
          <w:sz w:val="24"/>
          <w:szCs w:val="24"/>
          <w:lang w:val="en-US"/>
        </w:rPr>
      </w:pPr>
    </w:p>
    <w:p w14:paraId="2F6E3DBC" w14:textId="77777777" w:rsidR="003F4A06" w:rsidRPr="00CC7DA6" w:rsidRDefault="003F4A06" w:rsidP="00D2562C">
      <w:pPr>
        <w:spacing w:after="0"/>
        <w:rPr>
          <w:rFonts w:cstheme="minorHAnsi"/>
          <w:sz w:val="24"/>
          <w:szCs w:val="24"/>
          <w:lang w:val="en-US"/>
        </w:rPr>
      </w:pPr>
    </w:p>
    <w:p w14:paraId="6CC90F6D" w14:textId="77777777" w:rsidR="003F4A06" w:rsidRPr="00CC7DA6" w:rsidRDefault="003F4A06" w:rsidP="00D2562C">
      <w:pPr>
        <w:spacing w:after="0"/>
        <w:rPr>
          <w:rFonts w:cstheme="minorHAnsi"/>
          <w:sz w:val="24"/>
          <w:szCs w:val="24"/>
          <w:lang w:val="en-US"/>
        </w:rPr>
      </w:pPr>
    </w:p>
    <w:p w14:paraId="6E402FEB" w14:textId="0860B2F6" w:rsidR="00B208F2" w:rsidRPr="00CC7DA6" w:rsidRDefault="00B208F2" w:rsidP="00E5031C">
      <w:pPr>
        <w:spacing w:after="0" w:line="276" w:lineRule="auto"/>
        <w:jc w:val="both"/>
        <w:rPr>
          <w:rFonts w:cstheme="minorHAnsi"/>
          <w:sz w:val="20"/>
          <w:szCs w:val="20"/>
          <w:lang w:val="en-US"/>
        </w:rPr>
      </w:pPr>
      <w:r w:rsidRPr="00CC7DA6">
        <w:rPr>
          <w:rFonts w:cstheme="minorHAnsi"/>
          <w:b/>
          <w:bCs/>
          <w:sz w:val="20"/>
          <w:szCs w:val="20"/>
          <w:lang w:val="en-US"/>
        </w:rPr>
        <w:t>Figure S2</w:t>
      </w:r>
      <w:r w:rsidRPr="00CC7DA6">
        <w:rPr>
          <w:rFonts w:cstheme="minorHAnsi"/>
          <w:sz w:val="20"/>
          <w:szCs w:val="20"/>
          <w:lang w:val="en-US"/>
        </w:rPr>
        <w:t xml:space="preserve">: </w:t>
      </w:r>
      <w:proofErr w:type="spellStart"/>
      <w:r w:rsidRPr="00CC7DA6">
        <w:rPr>
          <w:rFonts w:cstheme="minorHAnsi"/>
          <w:sz w:val="20"/>
          <w:szCs w:val="20"/>
          <w:lang w:val="en-US"/>
        </w:rPr>
        <w:t>Agnostoids</w:t>
      </w:r>
      <w:proofErr w:type="spellEnd"/>
      <w:r w:rsidRPr="00CC7DA6">
        <w:rPr>
          <w:rFonts w:cstheme="minorHAnsi"/>
          <w:sz w:val="20"/>
          <w:szCs w:val="20"/>
          <w:lang w:val="en-US"/>
        </w:rPr>
        <w:t xml:space="preserve">, trilobite and brachiopods from the Albjära-1 core. A-B – </w:t>
      </w:r>
      <w:proofErr w:type="spellStart"/>
      <w:r w:rsidRPr="00CC7DA6">
        <w:rPr>
          <w:rFonts w:cstheme="minorHAnsi"/>
          <w:i/>
          <w:iCs/>
          <w:sz w:val="20"/>
          <w:szCs w:val="20"/>
          <w:lang w:val="en-US"/>
        </w:rPr>
        <w:t>Acidusus</w:t>
      </w:r>
      <w:proofErr w:type="spellEnd"/>
      <w:r w:rsidRPr="00CC7DA6">
        <w:rPr>
          <w:rFonts w:cstheme="minorHAnsi"/>
          <w:i/>
          <w:iCs/>
          <w:sz w:val="20"/>
          <w:szCs w:val="20"/>
          <w:lang w:val="en-US"/>
        </w:rPr>
        <w:t xml:space="preserve"> </w:t>
      </w:r>
      <w:proofErr w:type="gramStart"/>
      <w:r w:rsidRPr="00CC7DA6">
        <w:rPr>
          <w:rFonts w:cstheme="minorHAnsi"/>
          <w:i/>
          <w:iCs/>
          <w:sz w:val="20"/>
          <w:szCs w:val="20"/>
          <w:lang w:val="en-US"/>
        </w:rPr>
        <w:t>atavus</w:t>
      </w:r>
      <w:r w:rsidRPr="00CC7DA6">
        <w:rPr>
          <w:rFonts w:cstheme="minorHAnsi"/>
          <w:sz w:val="20"/>
          <w:szCs w:val="20"/>
          <w:lang w:val="en-US"/>
        </w:rPr>
        <w:t xml:space="preserve">  =</w:t>
      </w:r>
      <w:proofErr w:type="gramEnd"/>
      <w:r w:rsidRPr="00CC7DA6">
        <w:rPr>
          <w:rFonts w:cstheme="minorHAnsi"/>
          <w:sz w:val="20"/>
          <w:szCs w:val="20"/>
          <w:lang w:val="en-US"/>
        </w:rPr>
        <w:t xml:space="preserve"> </w:t>
      </w:r>
      <w:r w:rsidRPr="00CC7DA6">
        <w:rPr>
          <w:rFonts w:cstheme="minorHAnsi"/>
          <w:i/>
          <w:iCs/>
          <w:sz w:val="20"/>
          <w:szCs w:val="20"/>
          <w:lang w:val="en-US"/>
        </w:rPr>
        <w:t>Ptychagnostus atavus</w:t>
      </w:r>
      <w:r w:rsidR="00303C95" w:rsidRPr="00CC7DA6">
        <w:rPr>
          <w:color w:val="2E74B5" w:themeColor="accent5" w:themeShade="BF"/>
          <w:vertAlign w:val="superscript"/>
          <w:lang w:val="en-US"/>
        </w:rPr>
        <w:t>35</w:t>
      </w:r>
      <w:r w:rsidRPr="00CC7DA6">
        <w:rPr>
          <w:rFonts w:cstheme="minorHAnsi"/>
          <w:sz w:val="20"/>
          <w:szCs w:val="20"/>
          <w:lang w:val="en-US"/>
        </w:rPr>
        <w:t xml:space="preserve">. </w:t>
      </w:r>
      <w:r w:rsidRPr="00CC7DA6">
        <w:rPr>
          <w:rFonts w:cstheme="minorHAnsi"/>
          <w:sz w:val="20"/>
          <w:szCs w:val="20"/>
        </w:rPr>
        <w:t xml:space="preserve">C-D – </w:t>
      </w:r>
      <w:proofErr w:type="spellStart"/>
      <w:r w:rsidRPr="00CC7DA6">
        <w:rPr>
          <w:rFonts w:cstheme="minorHAnsi"/>
          <w:i/>
          <w:iCs/>
          <w:sz w:val="20"/>
          <w:szCs w:val="20"/>
        </w:rPr>
        <w:t>Acadagnostus</w:t>
      </w:r>
      <w:proofErr w:type="spellEnd"/>
      <w:r w:rsidRPr="00CC7DA6">
        <w:rPr>
          <w:rFonts w:cstheme="minorHAnsi"/>
          <w:i/>
          <w:iCs/>
          <w:sz w:val="20"/>
          <w:szCs w:val="20"/>
        </w:rPr>
        <w:t xml:space="preserve"> </w:t>
      </w:r>
      <w:proofErr w:type="spellStart"/>
      <w:r w:rsidRPr="00CC7DA6">
        <w:rPr>
          <w:rFonts w:cstheme="minorHAnsi"/>
          <w:i/>
          <w:iCs/>
          <w:sz w:val="20"/>
          <w:szCs w:val="20"/>
        </w:rPr>
        <w:t>ferox</w:t>
      </w:r>
      <w:proofErr w:type="spellEnd"/>
      <w:r w:rsidR="00DA77FC" w:rsidRPr="00CC7DA6">
        <w:rPr>
          <w:rFonts w:cstheme="minorHAnsi"/>
          <w:i/>
          <w:iCs/>
          <w:sz w:val="20"/>
          <w:szCs w:val="20"/>
        </w:rPr>
        <w:t xml:space="preserve"> </w:t>
      </w:r>
      <w:r w:rsidR="00DA77FC" w:rsidRPr="00CC7DA6">
        <w:rPr>
          <w:rFonts w:cstheme="minorHAnsi"/>
          <w:sz w:val="20"/>
          <w:szCs w:val="20"/>
        </w:rPr>
        <w:t>(</w:t>
      </w:r>
      <w:proofErr w:type="spellStart"/>
      <w:r w:rsidR="00DA77FC" w:rsidRPr="00CC7DA6">
        <w:rPr>
          <w:rFonts w:cstheme="minorHAnsi"/>
          <w:sz w:val="20"/>
          <w:szCs w:val="20"/>
        </w:rPr>
        <w:t>Tullberg</w:t>
      </w:r>
      <w:proofErr w:type="spellEnd"/>
      <w:r w:rsidR="00DA77FC" w:rsidRPr="00CC7DA6">
        <w:rPr>
          <w:rFonts w:cstheme="minorHAnsi"/>
          <w:sz w:val="20"/>
          <w:szCs w:val="20"/>
        </w:rPr>
        <w:t>, 1880)</w:t>
      </w:r>
      <w:r w:rsidR="00303C95" w:rsidRPr="00CC7DA6">
        <w:rPr>
          <w:color w:val="2E74B5" w:themeColor="accent5" w:themeShade="BF"/>
          <w:vertAlign w:val="superscript"/>
        </w:rPr>
        <w:t>35</w:t>
      </w:r>
      <w:r w:rsidRPr="00CC7DA6">
        <w:rPr>
          <w:rFonts w:cstheme="minorHAnsi"/>
          <w:sz w:val="20"/>
          <w:szCs w:val="20"/>
        </w:rPr>
        <w:t xml:space="preserve">. E – </w:t>
      </w:r>
      <w:proofErr w:type="spellStart"/>
      <w:r w:rsidRPr="00CC7DA6">
        <w:rPr>
          <w:rFonts w:cstheme="minorHAnsi"/>
          <w:i/>
          <w:iCs/>
          <w:sz w:val="20"/>
          <w:szCs w:val="20"/>
        </w:rPr>
        <w:t>Svenax</w:t>
      </w:r>
      <w:proofErr w:type="spellEnd"/>
      <w:r w:rsidRPr="00CC7DA6">
        <w:rPr>
          <w:rFonts w:cstheme="minorHAnsi"/>
          <w:i/>
          <w:iCs/>
          <w:sz w:val="20"/>
          <w:szCs w:val="20"/>
        </w:rPr>
        <w:t xml:space="preserve"> </w:t>
      </w:r>
      <w:proofErr w:type="spellStart"/>
      <w:proofErr w:type="gramStart"/>
      <w:r w:rsidRPr="00CC7DA6">
        <w:rPr>
          <w:rFonts w:cstheme="minorHAnsi"/>
          <w:i/>
          <w:iCs/>
          <w:sz w:val="20"/>
          <w:szCs w:val="20"/>
        </w:rPr>
        <w:t>pusillus</w:t>
      </w:r>
      <w:proofErr w:type="spellEnd"/>
      <w:r w:rsidRPr="00CC7DA6">
        <w:rPr>
          <w:rFonts w:cstheme="minorHAnsi"/>
          <w:sz w:val="20"/>
          <w:szCs w:val="20"/>
        </w:rPr>
        <w:t>?</w:t>
      </w:r>
      <w:proofErr w:type="gramEnd"/>
      <w:r w:rsidR="00F27974" w:rsidRPr="00CC7DA6">
        <w:rPr>
          <w:rFonts w:cstheme="minorHAnsi"/>
          <w:sz w:val="20"/>
          <w:szCs w:val="20"/>
        </w:rPr>
        <w:t xml:space="preserve"> </w:t>
      </w:r>
      <w:r w:rsidR="00F27974" w:rsidRPr="00CC7DA6">
        <w:rPr>
          <w:rFonts w:cstheme="minorHAnsi"/>
          <w:sz w:val="20"/>
          <w:szCs w:val="20"/>
        </w:rPr>
        <w:t>(</w:t>
      </w:r>
      <w:proofErr w:type="spellStart"/>
      <w:r w:rsidR="00F27974" w:rsidRPr="00CC7DA6">
        <w:rPr>
          <w:rFonts w:cstheme="minorHAnsi"/>
          <w:sz w:val="20"/>
          <w:szCs w:val="20"/>
        </w:rPr>
        <w:t>Tullberg</w:t>
      </w:r>
      <w:proofErr w:type="spellEnd"/>
      <w:r w:rsidR="00F27974" w:rsidRPr="00CC7DA6">
        <w:rPr>
          <w:rFonts w:cstheme="minorHAnsi"/>
          <w:sz w:val="20"/>
          <w:szCs w:val="20"/>
        </w:rPr>
        <w:t>, 1880)</w:t>
      </w:r>
      <w:r w:rsidR="00303C95" w:rsidRPr="00CC7DA6">
        <w:rPr>
          <w:color w:val="2E74B5" w:themeColor="accent5" w:themeShade="BF"/>
          <w:vertAlign w:val="superscript"/>
        </w:rPr>
        <w:t>35</w:t>
      </w:r>
      <w:r w:rsidRPr="00CC7DA6">
        <w:rPr>
          <w:rFonts w:cstheme="minorHAnsi"/>
          <w:sz w:val="20"/>
          <w:szCs w:val="20"/>
        </w:rPr>
        <w:t xml:space="preserve">. F – </w:t>
      </w:r>
      <w:proofErr w:type="spellStart"/>
      <w:r w:rsidRPr="00CC7DA6">
        <w:rPr>
          <w:rFonts w:cstheme="minorHAnsi"/>
          <w:i/>
          <w:iCs/>
          <w:sz w:val="20"/>
          <w:szCs w:val="20"/>
        </w:rPr>
        <w:t>Doryagnostus</w:t>
      </w:r>
      <w:proofErr w:type="spellEnd"/>
      <w:r w:rsidRPr="00CC7DA6">
        <w:rPr>
          <w:rFonts w:cstheme="minorHAnsi"/>
          <w:i/>
          <w:iCs/>
          <w:sz w:val="20"/>
          <w:szCs w:val="20"/>
        </w:rPr>
        <w:t xml:space="preserve"> </w:t>
      </w:r>
      <w:proofErr w:type="spellStart"/>
      <w:r w:rsidRPr="00CC7DA6">
        <w:rPr>
          <w:rFonts w:cstheme="minorHAnsi"/>
          <w:i/>
          <w:iCs/>
          <w:sz w:val="20"/>
          <w:szCs w:val="20"/>
        </w:rPr>
        <w:t>incertus</w:t>
      </w:r>
      <w:proofErr w:type="spellEnd"/>
      <w:r w:rsidR="00F27974" w:rsidRPr="00CC7DA6">
        <w:rPr>
          <w:rFonts w:cstheme="minorHAnsi"/>
          <w:i/>
          <w:iCs/>
          <w:sz w:val="20"/>
          <w:szCs w:val="20"/>
        </w:rPr>
        <w:t xml:space="preserve"> </w:t>
      </w:r>
      <w:r w:rsidR="00F27974" w:rsidRPr="00CC7DA6">
        <w:rPr>
          <w:rFonts w:cstheme="minorHAnsi"/>
          <w:sz w:val="20"/>
          <w:szCs w:val="20"/>
        </w:rPr>
        <w:t>(</w:t>
      </w:r>
      <w:proofErr w:type="spellStart"/>
      <w:r w:rsidR="00F27974" w:rsidRPr="00CC7DA6">
        <w:rPr>
          <w:rFonts w:cstheme="minorHAnsi"/>
          <w:sz w:val="20"/>
          <w:szCs w:val="20"/>
        </w:rPr>
        <w:t>Brøgger</w:t>
      </w:r>
      <w:proofErr w:type="spellEnd"/>
      <w:r w:rsidR="00F27974" w:rsidRPr="00CC7DA6">
        <w:rPr>
          <w:rFonts w:cstheme="minorHAnsi"/>
          <w:sz w:val="20"/>
          <w:szCs w:val="20"/>
        </w:rPr>
        <w:t>, 18</w:t>
      </w:r>
      <w:r w:rsidR="00F27974" w:rsidRPr="00CC7DA6">
        <w:rPr>
          <w:rFonts w:cstheme="minorHAnsi"/>
          <w:sz w:val="20"/>
          <w:szCs w:val="20"/>
        </w:rPr>
        <w:t>7</w:t>
      </w:r>
      <w:r w:rsidR="00F27974" w:rsidRPr="00CC7DA6">
        <w:rPr>
          <w:rFonts w:cstheme="minorHAnsi"/>
          <w:sz w:val="20"/>
          <w:szCs w:val="20"/>
        </w:rPr>
        <w:t>8)</w:t>
      </w:r>
      <w:r w:rsidR="00303C95" w:rsidRPr="00CC7DA6">
        <w:rPr>
          <w:color w:val="2E74B5" w:themeColor="accent5" w:themeShade="BF"/>
          <w:vertAlign w:val="superscript"/>
        </w:rPr>
        <w:t>36</w:t>
      </w:r>
      <w:r w:rsidRPr="00CC7DA6">
        <w:rPr>
          <w:rFonts w:cstheme="minorHAnsi"/>
          <w:sz w:val="20"/>
          <w:szCs w:val="20"/>
        </w:rPr>
        <w:t xml:space="preserve">. G-H – </w:t>
      </w:r>
      <w:proofErr w:type="spellStart"/>
      <w:r w:rsidRPr="00CC7DA6">
        <w:rPr>
          <w:rFonts w:cstheme="minorHAnsi"/>
          <w:i/>
          <w:iCs/>
          <w:sz w:val="20"/>
          <w:szCs w:val="20"/>
        </w:rPr>
        <w:t>Diplagnostus</w:t>
      </w:r>
      <w:proofErr w:type="spellEnd"/>
      <w:r w:rsidRPr="00CC7DA6">
        <w:rPr>
          <w:rFonts w:cstheme="minorHAnsi"/>
          <w:i/>
          <w:iCs/>
          <w:sz w:val="20"/>
          <w:szCs w:val="20"/>
        </w:rPr>
        <w:t xml:space="preserve"> </w:t>
      </w:r>
      <w:proofErr w:type="spellStart"/>
      <w:r w:rsidRPr="00CC7DA6">
        <w:rPr>
          <w:rFonts w:cstheme="minorHAnsi"/>
          <w:i/>
          <w:iCs/>
          <w:sz w:val="20"/>
          <w:szCs w:val="20"/>
        </w:rPr>
        <w:t>planicauda</w:t>
      </w:r>
      <w:proofErr w:type="spellEnd"/>
      <w:r w:rsidRPr="00CC7DA6">
        <w:rPr>
          <w:rFonts w:cstheme="minorHAnsi"/>
          <w:i/>
          <w:iCs/>
          <w:sz w:val="20"/>
          <w:szCs w:val="20"/>
        </w:rPr>
        <w:t xml:space="preserve"> </w:t>
      </w:r>
      <w:proofErr w:type="spellStart"/>
      <w:r w:rsidRPr="00CC7DA6">
        <w:rPr>
          <w:rFonts w:cstheme="minorHAnsi"/>
          <w:i/>
          <w:iCs/>
          <w:sz w:val="20"/>
          <w:szCs w:val="20"/>
        </w:rPr>
        <w:t>bilobatus</w:t>
      </w:r>
      <w:proofErr w:type="spellEnd"/>
      <w:r w:rsidRPr="00CC7DA6">
        <w:rPr>
          <w:rFonts w:cstheme="minorHAnsi"/>
          <w:sz w:val="20"/>
          <w:szCs w:val="20"/>
        </w:rPr>
        <w:t xml:space="preserve"> </w:t>
      </w:r>
      <w:r w:rsidR="00303C95" w:rsidRPr="00CC7DA6">
        <w:rPr>
          <w:sz w:val="20"/>
          <w:szCs w:val="20"/>
        </w:rPr>
        <w:t>Kobayashi</w:t>
      </w:r>
      <w:r w:rsidR="005D4A60" w:rsidRPr="00CC7DA6">
        <w:rPr>
          <w:sz w:val="20"/>
          <w:szCs w:val="20"/>
        </w:rPr>
        <w:t xml:space="preserve"> (1939)</w:t>
      </w:r>
      <w:r w:rsidR="00303C95" w:rsidRPr="00CC7DA6">
        <w:rPr>
          <w:color w:val="2E74B5" w:themeColor="accent5" w:themeShade="BF"/>
          <w:vertAlign w:val="superscript"/>
        </w:rPr>
        <w:t>37</w:t>
      </w:r>
      <w:r w:rsidRPr="00CC7DA6">
        <w:rPr>
          <w:rFonts w:cstheme="minorHAnsi"/>
          <w:sz w:val="20"/>
          <w:szCs w:val="20"/>
        </w:rPr>
        <w:t xml:space="preserve">. </w:t>
      </w:r>
      <w:r w:rsidRPr="00CC7DA6">
        <w:rPr>
          <w:rFonts w:cstheme="minorHAnsi"/>
          <w:sz w:val="20"/>
          <w:szCs w:val="20"/>
          <w:lang w:val="en-US"/>
        </w:rPr>
        <w:t xml:space="preserve">I-J – Brachiopods </w:t>
      </w:r>
      <w:proofErr w:type="spellStart"/>
      <w:r w:rsidRPr="00CC7DA6">
        <w:rPr>
          <w:rFonts w:cstheme="minorHAnsi"/>
          <w:sz w:val="20"/>
          <w:szCs w:val="20"/>
          <w:lang w:val="en-US"/>
        </w:rPr>
        <w:t>indet</w:t>
      </w:r>
      <w:proofErr w:type="spellEnd"/>
      <w:r w:rsidRPr="00CC7DA6">
        <w:rPr>
          <w:rFonts w:cstheme="minorHAnsi"/>
          <w:sz w:val="20"/>
          <w:szCs w:val="20"/>
          <w:lang w:val="en-US"/>
        </w:rPr>
        <w:t xml:space="preserve">. K-L – </w:t>
      </w:r>
      <w:r w:rsidRPr="00CC7DA6">
        <w:rPr>
          <w:rFonts w:cstheme="minorHAnsi"/>
          <w:i/>
          <w:iCs/>
          <w:sz w:val="20"/>
          <w:szCs w:val="20"/>
          <w:lang w:val="en-US"/>
        </w:rPr>
        <w:t xml:space="preserve">Lejopyge </w:t>
      </w:r>
      <w:proofErr w:type="spellStart"/>
      <w:r w:rsidRPr="00CC7DA6">
        <w:rPr>
          <w:rFonts w:cstheme="minorHAnsi"/>
          <w:i/>
          <w:iCs/>
          <w:sz w:val="20"/>
          <w:szCs w:val="20"/>
          <w:lang w:val="en-US"/>
        </w:rPr>
        <w:t>lundgreni</w:t>
      </w:r>
      <w:proofErr w:type="spellEnd"/>
      <w:r w:rsidR="005D4A60" w:rsidRPr="00CC7DA6">
        <w:rPr>
          <w:rFonts w:cstheme="minorHAnsi"/>
          <w:i/>
          <w:iCs/>
          <w:sz w:val="20"/>
          <w:szCs w:val="20"/>
          <w:lang w:val="en-US"/>
        </w:rPr>
        <w:t xml:space="preserve"> </w:t>
      </w:r>
      <w:r w:rsidR="005D4A60" w:rsidRPr="00CC7DA6">
        <w:rPr>
          <w:rFonts w:cstheme="minorHAnsi"/>
          <w:sz w:val="20"/>
          <w:szCs w:val="20"/>
          <w:lang w:val="en-US"/>
        </w:rPr>
        <w:t>(Tullberg, 1880)</w:t>
      </w:r>
      <w:r w:rsidR="00303C95" w:rsidRPr="00CC7DA6">
        <w:rPr>
          <w:color w:val="2E74B5" w:themeColor="accent5" w:themeShade="BF"/>
          <w:vertAlign w:val="superscript"/>
          <w:lang w:val="en-US"/>
        </w:rPr>
        <w:t>35</w:t>
      </w:r>
      <w:r w:rsidR="00D37F76" w:rsidRPr="00CC7DA6">
        <w:rPr>
          <w:rFonts w:cstheme="minorHAnsi"/>
          <w:sz w:val="20"/>
          <w:szCs w:val="20"/>
          <w:lang w:val="en-US"/>
        </w:rPr>
        <w:t>.</w:t>
      </w:r>
      <w:r w:rsidRPr="00CC7DA6">
        <w:rPr>
          <w:rFonts w:cstheme="minorHAnsi"/>
          <w:sz w:val="20"/>
          <w:szCs w:val="20"/>
          <w:lang w:val="en-US"/>
        </w:rPr>
        <w:t xml:space="preserve"> M-N – </w:t>
      </w:r>
      <w:r w:rsidRPr="00CC7DA6">
        <w:rPr>
          <w:rFonts w:cstheme="minorHAnsi"/>
          <w:i/>
          <w:iCs/>
          <w:sz w:val="20"/>
          <w:szCs w:val="20"/>
          <w:lang w:val="en-US"/>
        </w:rPr>
        <w:t xml:space="preserve">Ptychagnostus </w:t>
      </w:r>
      <w:proofErr w:type="spellStart"/>
      <w:r w:rsidRPr="00CC7DA6">
        <w:rPr>
          <w:rFonts w:cstheme="minorHAnsi"/>
          <w:i/>
          <w:iCs/>
          <w:sz w:val="20"/>
          <w:szCs w:val="20"/>
          <w:lang w:val="en-US"/>
        </w:rPr>
        <w:t>affinis</w:t>
      </w:r>
      <w:proofErr w:type="spellEnd"/>
      <w:r w:rsidR="005D4A60" w:rsidRPr="00CC7DA6">
        <w:rPr>
          <w:rFonts w:cstheme="minorHAnsi"/>
          <w:i/>
          <w:iCs/>
          <w:sz w:val="20"/>
          <w:szCs w:val="20"/>
          <w:lang w:val="en-US"/>
        </w:rPr>
        <w:t xml:space="preserve"> </w:t>
      </w:r>
      <w:r w:rsidR="005D4A60" w:rsidRPr="00CC7DA6">
        <w:rPr>
          <w:rFonts w:cstheme="minorHAnsi"/>
          <w:sz w:val="20"/>
          <w:szCs w:val="20"/>
          <w:lang w:val="en-US"/>
        </w:rPr>
        <w:t>(Brøgger, 1878)</w:t>
      </w:r>
      <w:r w:rsidR="00303C95" w:rsidRPr="00CC7DA6">
        <w:rPr>
          <w:color w:val="2E74B5" w:themeColor="accent5" w:themeShade="BF"/>
          <w:vertAlign w:val="superscript"/>
          <w:lang w:val="en-US"/>
        </w:rPr>
        <w:t>36</w:t>
      </w:r>
      <w:r w:rsidRPr="00CC7DA6">
        <w:rPr>
          <w:rFonts w:cstheme="minorHAnsi"/>
          <w:sz w:val="20"/>
          <w:szCs w:val="20"/>
          <w:lang w:val="en-US"/>
        </w:rPr>
        <w:t xml:space="preserve">. O-P – </w:t>
      </w:r>
      <w:r w:rsidRPr="00CC7DA6">
        <w:rPr>
          <w:rFonts w:cstheme="minorHAnsi"/>
          <w:i/>
          <w:iCs/>
          <w:sz w:val="20"/>
          <w:szCs w:val="20"/>
          <w:lang w:val="en-US"/>
        </w:rPr>
        <w:t xml:space="preserve">Ptychagnostus </w:t>
      </w:r>
      <w:proofErr w:type="spellStart"/>
      <w:r w:rsidRPr="00CC7DA6">
        <w:rPr>
          <w:rFonts w:cstheme="minorHAnsi"/>
          <w:i/>
          <w:iCs/>
          <w:sz w:val="20"/>
          <w:szCs w:val="20"/>
          <w:lang w:val="en-US"/>
        </w:rPr>
        <w:t>punctuosus</w:t>
      </w:r>
      <w:proofErr w:type="spellEnd"/>
      <w:r w:rsidR="009F4A0A" w:rsidRPr="00CC7DA6">
        <w:rPr>
          <w:rFonts w:cstheme="minorHAnsi"/>
          <w:i/>
          <w:iCs/>
          <w:sz w:val="20"/>
          <w:szCs w:val="20"/>
          <w:lang w:val="en-US"/>
        </w:rPr>
        <w:t xml:space="preserve"> </w:t>
      </w:r>
      <w:r w:rsidR="009F4A0A" w:rsidRPr="00CC7DA6">
        <w:rPr>
          <w:rFonts w:cstheme="minorHAnsi"/>
          <w:sz w:val="20"/>
          <w:szCs w:val="20"/>
          <w:lang w:val="en-US"/>
        </w:rPr>
        <w:t>(</w:t>
      </w:r>
      <w:r w:rsidR="009F4A0A" w:rsidRPr="00CC7DA6">
        <w:rPr>
          <w:rFonts w:cstheme="minorHAnsi"/>
          <w:sz w:val="20"/>
          <w:szCs w:val="20"/>
          <w:lang w:val="en-US"/>
        </w:rPr>
        <w:t>Angelin, 1851</w:t>
      </w:r>
      <w:r w:rsidR="009F4A0A" w:rsidRPr="00CC7DA6">
        <w:rPr>
          <w:rFonts w:cstheme="minorHAnsi"/>
          <w:sz w:val="20"/>
          <w:szCs w:val="20"/>
          <w:lang w:val="en-US"/>
        </w:rPr>
        <w:t>)</w:t>
      </w:r>
      <w:r w:rsidR="00303C95" w:rsidRPr="00CC7DA6">
        <w:rPr>
          <w:color w:val="2E74B5" w:themeColor="accent5" w:themeShade="BF"/>
          <w:vertAlign w:val="superscript"/>
          <w:lang w:val="en-US"/>
        </w:rPr>
        <w:t>38</w:t>
      </w:r>
      <w:r w:rsidRPr="00CC7DA6">
        <w:rPr>
          <w:rFonts w:cstheme="minorHAnsi"/>
          <w:sz w:val="20"/>
          <w:szCs w:val="20"/>
          <w:lang w:val="en-US"/>
        </w:rPr>
        <w:t>. Q –</w:t>
      </w:r>
      <w:r w:rsidR="00CC24B3" w:rsidRPr="00CC7DA6">
        <w:rPr>
          <w:rFonts w:cstheme="minorHAnsi"/>
          <w:sz w:val="20"/>
          <w:szCs w:val="20"/>
          <w:lang w:val="en-US"/>
        </w:rPr>
        <w:t xml:space="preserve"> </w:t>
      </w:r>
      <w:proofErr w:type="spellStart"/>
      <w:r w:rsidRPr="00CC7DA6">
        <w:rPr>
          <w:rFonts w:cstheme="minorHAnsi"/>
          <w:i/>
          <w:iCs/>
          <w:sz w:val="20"/>
          <w:szCs w:val="20"/>
          <w:lang w:val="en-US"/>
        </w:rPr>
        <w:t>Hypagostus</w:t>
      </w:r>
      <w:proofErr w:type="spellEnd"/>
      <w:r w:rsidRPr="00CC7DA6">
        <w:rPr>
          <w:rFonts w:cstheme="minorHAnsi"/>
          <w:i/>
          <w:iCs/>
          <w:sz w:val="20"/>
          <w:szCs w:val="20"/>
          <w:lang w:val="en-US"/>
        </w:rPr>
        <w:t xml:space="preserve"> </w:t>
      </w:r>
      <w:r w:rsidRPr="00CC7DA6">
        <w:rPr>
          <w:rFonts w:cstheme="minorHAnsi"/>
          <w:sz w:val="20"/>
          <w:szCs w:val="20"/>
          <w:lang w:val="en-US"/>
        </w:rPr>
        <w:t>sp.</w:t>
      </w:r>
      <w:r w:rsidRPr="00CC7DA6">
        <w:rPr>
          <w:rFonts w:cstheme="minorHAnsi"/>
          <w:i/>
          <w:iCs/>
          <w:sz w:val="20"/>
          <w:szCs w:val="20"/>
          <w:lang w:val="en-US"/>
        </w:rPr>
        <w:t xml:space="preserve"> (</w:t>
      </w:r>
      <w:proofErr w:type="spellStart"/>
      <w:r w:rsidRPr="00CC7DA6">
        <w:rPr>
          <w:rFonts w:cstheme="minorHAnsi"/>
          <w:i/>
          <w:iCs/>
          <w:sz w:val="20"/>
          <w:szCs w:val="20"/>
          <w:lang w:val="en-US"/>
        </w:rPr>
        <w:t>mammillatus</w:t>
      </w:r>
      <w:proofErr w:type="spellEnd"/>
      <w:r w:rsidR="005D4A60" w:rsidRPr="00CC7DA6">
        <w:rPr>
          <w:rFonts w:cstheme="minorHAnsi"/>
          <w:i/>
          <w:iCs/>
          <w:sz w:val="20"/>
          <w:szCs w:val="20"/>
          <w:lang w:val="en-US"/>
        </w:rPr>
        <w:t xml:space="preserve"> </w:t>
      </w:r>
      <w:r w:rsidR="005D4A60" w:rsidRPr="00CC7DA6">
        <w:rPr>
          <w:rFonts w:cstheme="minorHAnsi"/>
          <w:sz w:val="20"/>
          <w:szCs w:val="20"/>
          <w:lang w:val="en-US"/>
        </w:rPr>
        <w:t>(Brøgger, 1878)</w:t>
      </w:r>
      <w:r w:rsidRPr="00CC7DA6">
        <w:rPr>
          <w:rFonts w:cstheme="minorHAnsi"/>
          <w:i/>
          <w:iCs/>
          <w:sz w:val="20"/>
          <w:szCs w:val="20"/>
          <w:lang w:val="en-US"/>
        </w:rPr>
        <w:t xml:space="preserve"> </w:t>
      </w:r>
      <w:r w:rsidRPr="00CC7DA6">
        <w:rPr>
          <w:rFonts w:cstheme="minorHAnsi"/>
          <w:sz w:val="20"/>
          <w:szCs w:val="20"/>
          <w:lang w:val="en-US"/>
        </w:rPr>
        <w:t>or</w:t>
      </w:r>
      <w:r w:rsidRPr="00CC7DA6">
        <w:rPr>
          <w:rFonts w:cstheme="minorHAnsi"/>
          <w:i/>
          <w:iCs/>
          <w:sz w:val="20"/>
          <w:szCs w:val="20"/>
          <w:lang w:val="en-US"/>
        </w:rPr>
        <w:t xml:space="preserve"> </w:t>
      </w:r>
      <w:proofErr w:type="spellStart"/>
      <w:r w:rsidRPr="00CC7DA6">
        <w:rPr>
          <w:rFonts w:cstheme="minorHAnsi"/>
          <w:i/>
          <w:iCs/>
          <w:sz w:val="20"/>
          <w:szCs w:val="20"/>
          <w:lang w:val="en-US"/>
        </w:rPr>
        <w:t>parvifrons</w:t>
      </w:r>
      <w:proofErr w:type="spellEnd"/>
      <w:r w:rsidRPr="00CC7DA6">
        <w:rPr>
          <w:rFonts w:cstheme="minorHAnsi"/>
          <w:sz w:val="20"/>
          <w:szCs w:val="20"/>
          <w:lang w:val="en-US"/>
        </w:rPr>
        <w:t xml:space="preserve"> </w:t>
      </w:r>
      <w:r w:rsidR="009F4A0A" w:rsidRPr="00CC7DA6">
        <w:rPr>
          <w:rFonts w:cstheme="minorHAnsi"/>
          <w:sz w:val="20"/>
          <w:szCs w:val="20"/>
          <w:lang w:val="en-US"/>
        </w:rPr>
        <w:t>(Li</w:t>
      </w:r>
      <w:r w:rsidR="00CC24B3" w:rsidRPr="00CC7DA6">
        <w:rPr>
          <w:rFonts w:cstheme="minorHAnsi"/>
          <w:sz w:val="20"/>
          <w:szCs w:val="20"/>
          <w:lang w:val="en-US"/>
        </w:rPr>
        <w:t>nnarsson, 1869)</w:t>
      </w:r>
      <w:r w:rsidR="00901BBB" w:rsidRPr="00CC7DA6">
        <w:rPr>
          <w:rFonts w:cstheme="minorHAnsi"/>
          <w:sz w:val="20"/>
          <w:szCs w:val="20"/>
          <w:lang w:val="en-US"/>
        </w:rPr>
        <w:t>)</w:t>
      </w:r>
      <w:r w:rsidR="00901BBB" w:rsidRPr="00CC7DA6">
        <w:rPr>
          <w:color w:val="2E74B5" w:themeColor="accent5" w:themeShade="BF"/>
          <w:vertAlign w:val="superscript"/>
          <w:lang w:val="en-US"/>
        </w:rPr>
        <w:t>36</w:t>
      </w:r>
      <w:r w:rsidR="00901BBB" w:rsidRPr="00CC7DA6">
        <w:rPr>
          <w:color w:val="2E74B5" w:themeColor="accent5" w:themeShade="BF"/>
          <w:vertAlign w:val="superscript"/>
          <w:lang w:val="en-US"/>
        </w:rPr>
        <w:t>,</w:t>
      </w:r>
      <w:r w:rsidR="00303C95" w:rsidRPr="00CC7DA6">
        <w:rPr>
          <w:color w:val="2E74B5" w:themeColor="accent5" w:themeShade="BF"/>
          <w:vertAlign w:val="superscript"/>
          <w:lang w:val="en-US"/>
        </w:rPr>
        <w:t>39</w:t>
      </w:r>
      <w:r w:rsidRPr="00CC7DA6">
        <w:rPr>
          <w:rFonts w:cstheme="minorHAnsi"/>
          <w:sz w:val="20"/>
          <w:szCs w:val="20"/>
          <w:lang w:val="en-US"/>
        </w:rPr>
        <w:t xml:space="preserve">. R – </w:t>
      </w:r>
      <w:proofErr w:type="spellStart"/>
      <w:r w:rsidRPr="00CC7DA6">
        <w:rPr>
          <w:rFonts w:cstheme="minorHAnsi"/>
          <w:i/>
          <w:iCs/>
          <w:sz w:val="20"/>
          <w:szCs w:val="20"/>
          <w:lang w:val="en-US"/>
        </w:rPr>
        <w:t>Parasolenopleura</w:t>
      </w:r>
      <w:proofErr w:type="spellEnd"/>
      <w:r w:rsidRPr="00CC7DA6">
        <w:rPr>
          <w:rFonts w:cstheme="minorHAnsi"/>
          <w:i/>
          <w:iCs/>
          <w:sz w:val="20"/>
          <w:szCs w:val="20"/>
          <w:lang w:val="en-US"/>
        </w:rPr>
        <w:t xml:space="preserve"> </w:t>
      </w:r>
      <w:proofErr w:type="spellStart"/>
      <w:r w:rsidRPr="00CC7DA6">
        <w:rPr>
          <w:rFonts w:cstheme="minorHAnsi"/>
          <w:i/>
          <w:iCs/>
          <w:sz w:val="20"/>
          <w:szCs w:val="20"/>
          <w:lang w:val="en-US"/>
        </w:rPr>
        <w:t>linnarssoni</w:t>
      </w:r>
      <w:proofErr w:type="spellEnd"/>
      <w:r w:rsidR="009F4A0A" w:rsidRPr="00CC7DA6">
        <w:rPr>
          <w:rFonts w:cstheme="minorHAnsi"/>
          <w:i/>
          <w:iCs/>
          <w:sz w:val="20"/>
          <w:szCs w:val="20"/>
          <w:lang w:val="en-US"/>
        </w:rPr>
        <w:t xml:space="preserve"> </w:t>
      </w:r>
      <w:r w:rsidR="009F4A0A" w:rsidRPr="00CC7DA6">
        <w:rPr>
          <w:rFonts w:cstheme="minorHAnsi"/>
          <w:sz w:val="20"/>
          <w:szCs w:val="20"/>
          <w:lang w:val="en-US"/>
        </w:rPr>
        <w:t>(Brøgger, 1878)</w:t>
      </w:r>
      <w:r w:rsidR="00303C95" w:rsidRPr="00CC7DA6">
        <w:rPr>
          <w:color w:val="2E74B5" w:themeColor="accent5" w:themeShade="BF"/>
          <w:vertAlign w:val="superscript"/>
          <w:lang w:val="en-US"/>
        </w:rPr>
        <w:t>36</w:t>
      </w:r>
      <w:r w:rsidRPr="00CC7DA6">
        <w:rPr>
          <w:rFonts w:cstheme="minorHAnsi"/>
          <w:sz w:val="20"/>
          <w:szCs w:val="20"/>
          <w:lang w:val="en-US"/>
        </w:rPr>
        <w:t xml:space="preserve">. </w:t>
      </w:r>
    </w:p>
    <w:p w14:paraId="5ADCCCBB" w14:textId="77777777" w:rsidR="003F4A06" w:rsidRPr="00CC7DA6" w:rsidRDefault="003F4A06" w:rsidP="00D2562C">
      <w:pPr>
        <w:spacing w:after="0"/>
        <w:rPr>
          <w:rFonts w:cstheme="minorHAnsi"/>
          <w:sz w:val="24"/>
          <w:szCs w:val="24"/>
          <w:lang w:val="en-US"/>
        </w:rPr>
      </w:pPr>
    </w:p>
    <w:p w14:paraId="497913B1" w14:textId="3455DA58" w:rsidR="00E5031C" w:rsidRPr="00CC7DA6" w:rsidRDefault="00C83E25" w:rsidP="00E5031C">
      <w:pPr>
        <w:spacing w:after="0"/>
        <w:ind w:firstLine="709"/>
        <w:rPr>
          <w:rFonts w:cstheme="minorHAnsi"/>
          <w:sz w:val="24"/>
          <w:szCs w:val="24"/>
          <w:lang w:val="en-US"/>
        </w:rPr>
      </w:pPr>
      <w:r w:rsidRPr="00CC7DA6">
        <w:rPr>
          <w:rFonts w:cstheme="minorHAnsi"/>
          <w:sz w:val="24"/>
          <w:szCs w:val="24"/>
          <w:lang w:val="en-US"/>
        </w:rPr>
        <w:t>Concerning</w:t>
      </w:r>
      <w:r w:rsidR="002D3275" w:rsidRPr="00CC7DA6">
        <w:rPr>
          <w:rFonts w:cstheme="minorHAnsi"/>
          <w:sz w:val="24"/>
          <w:szCs w:val="24"/>
          <w:lang w:val="en-US"/>
        </w:rPr>
        <w:t xml:space="preserve"> the base</w:t>
      </w:r>
      <w:r w:rsidR="00C118F5" w:rsidRPr="00CC7DA6">
        <w:rPr>
          <w:rFonts w:cstheme="minorHAnsi"/>
          <w:sz w:val="24"/>
          <w:szCs w:val="24"/>
          <w:lang w:val="en-US"/>
        </w:rPr>
        <w:t xml:space="preserve"> of </w:t>
      </w:r>
      <w:r w:rsidR="00C118F5" w:rsidRPr="00CC7DA6">
        <w:rPr>
          <w:rFonts w:cstheme="minorHAnsi"/>
          <w:i/>
          <w:iCs/>
          <w:sz w:val="24"/>
          <w:szCs w:val="24"/>
          <w:lang w:val="en-US"/>
        </w:rPr>
        <w:t>L. laevigata</w:t>
      </w:r>
      <w:r w:rsidR="00C118F5" w:rsidRPr="00CC7DA6">
        <w:rPr>
          <w:rFonts w:cstheme="minorHAnsi"/>
          <w:sz w:val="24"/>
          <w:szCs w:val="24"/>
          <w:lang w:val="en-US"/>
        </w:rPr>
        <w:t xml:space="preserve"> Biozone</w:t>
      </w:r>
      <w:r w:rsidRPr="00CC7DA6">
        <w:rPr>
          <w:rFonts w:cstheme="minorHAnsi"/>
          <w:sz w:val="24"/>
          <w:szCs w:val="24"/>
          <w:lang w:val="en-US"/>
        </w:rPr>
        <w:t>, in Baltica, this Biozone</w:t>
      </w:r>
      <w:r w:rsidR="00C118F5" w:rsidRPr="00CC7DA6">
        <w:rPr>
          <w:rFonts w:cstheme="minorHAnsi"/>
          <w:sz w:val="24"/>
          <w:szCs w:val="24"/>
          <w:lang w:val="en-US"/>
        </w:rPr>
        <w:t xml:space="preserve"> is inferred to coincide with the base of the local </w:t>
      </w:r>
      <w:proofErr w:type="spellStart"/>
      <w:r w:rsidR="00C118F5" w:rsidRPr="00CC7DA6">
        <w:rPr>
          <w:rFonts w:cstheme="minorHAnsi"/>
          <w:i/>
          <w:iCs/>
          <w:sz w:val="24"/>
          <w:szCs w:val="24"/>
          <w:lang w:val="en-US"/>
        </w:rPr>
        <w:t>Solenopleura</w:t>
      </w:r>
      <w:proofErr w:type="spellEnd"/>
      <w:r w:rsidR="00C118F5" w:rsidRPr="00CC7DA6">
        <w:rPr>
          <w:rFonts w:cstheme="minorHAnsi"/>
          <w:i/>
          <w:iCs/>
          <w:sz w:val="24"/>
          <w:szCs w:val="24"/>
          <w:lang w:val="en-US"/>
        </w:rPr>
        <w:t xml:space="preserve"> </w:t>
      </w:r>
      <w:proofErr w:type="spellStart"/>
      <w:r w:rsidR="00C118F5" w:rsidRPr="00CC7DA6">
        <w:rPr>
          <w:rFonts w:cstheme="minorHAnsi"/>
          <w:i/>
          <w:iCs/>
          <w:sz w:val="24"/>
          <w:szCs w:val="24"/>
          <w:lang w:val="en-US"/>
        </w:rPr>
        <w:t>brachymetopa</w:t>
      </w:r>
      <w:proofErr w:type="spellEnd"/>
      <w:r w:rsidR="00C118F5" w:rsidRPr="00CC7DA6">
        <w:rPr>
          <w:rFonts w:cstheme="minorHAnsi"/>
          <w:sz w:val="24"/>
          <w:szCs w:val="24"/>
          <w:lang w:val="en-US"/>
        </w:rPr>
        <w:t xml:space="preserve"> Biozone that corresponds to the base of the </w:t>
      </w:r>
      <w:proofErr w:type="spellStart"/>
      <w:r w:rsidR="00C118F5" w:rsidRPr="00CC7DA6">
        <w:rPr>
          <w:rFonts w:cstheme="minorHAnsi"/>
          <w:sz w:val="24"/>
          <w:szCs w:val="24"/>
          <w:lang w:val="en-US"/>
        </w:rPr>
        <w:t>Andrarum</w:t>
      </w:r>
      <w:proofErr w:type="spellEnd"/>
      <w:r w:rsidR="00C118F5" w:rsidRPr="00CC7DA6">
        <w:rPr>
          <w:rFonts w:cstheme="minorHAnsi"/>
          <w:sz w:val="24"/>
          <w:szCs w:val="24"/>
          <w:lang w:val="en-US"/>
        </w:rPr>
        <w:t xml:space="preserve"> limestone in Scania</w:t>
      </w:r>
      <w:r w:rsidR="00303C95" w:rsidRPr="00CC7DA6">
        <w:rPr>
          <w:color w:val="2E74B5" w:themeColor="accent5" w:themeShade="BF"/>
          <w:vertAlign w:val="superscript"/>
          <w:lang w:val="en-US"/>
        </w:rPr>
        <w:t>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13</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40</w:t>
      </w:r>
      <w:r w:rsidR="00C118F5" w:rsidRPr="00CC7DA6">
        <w:rPr>
          <w:rFonts w:cstheme="minorHAnsi"/>
          <w:sz w:val="24"/>
          <w:szCs w:val="24"/>
          <w:lang w:val="en-US"/>
        </w:rPr>
        <w:t xml:space="preserve">. The base of the </w:t>
      </w:r>
      <w:proofErr w:type="spellStart"/>
      <w:r w:rsidR="00C118F5" w:rsidRPr="00CC7DA6">
        <w:rPr>
          <w:rFonts w:cstheme="minorHAnsi"/>
          <w:sz w:val="24"/>
          <w:szCs w:val="24"/>
          <w:lang w:val="en-US"/>
        </w:rPr>
        <w:t>Andrarum</w:t>
      </w:r>
      <w:proofErr w:type="spellEnd"/>
      <w:r w:rsidR="00C118F5" w:rsidRPr="00CC7DA6">
        <w:rPr>
          <w:rFonts w:cstheme="minorHAnsi"/>
          <w:sz w:val="24"/>
          <w:szCs w:val="24"/>
          <w:lang w:val="en-US"/>
        </w:rPr>
        <w:t xml:space="preserve"> limestone in the ACL is located at 76.305 m. </w:t>
      </w:r>
    </w:p>
    <w:p w14:paraId="20047775" w14:textId="44A2CB16" w:rsidR="00D2562C" w:rsidRPr="00CC7DA6" w:rsidRDefault="00C83E25" w:rsidP="00E5031C">
      <w:pPr>
        <w:spacing w:after="0"/>
        <w:ind w:firstLine="709"/>
        <w:rPr>
          <w:rFonts w:cstheme="minorHAnsi"/>
          <w:sz w:val="24"/>
          <w:szCs w:val="24"/>
          <w:lang w:val="en-US"/>
        </w:rPr>
      </w:pPr>
      <w:r w:rsidRPr="00CC7DA6">
        <w:rPr>
          <w:rFonts w:cstheme="minorHAnsi"/>
          <w:sz w:val="24"/>
          <w:szCs w:val="24"/>
          <w:lang w:val="en-US"/>
        </w:rPr>
        <w:t xml:space="preserve">Concerning the </w:t>
      </w:r>
      <w:r w:rsidRPr="00CC7DA6">
        <w:rPr>
          <w:rFonts w:cstheme="minorHAnsi"/>
          <w:i/>
          <w:iCs/>
          <w:sz w:val="24"/>
          <w:szCs w:val="24"/>
          <w:lang w:val="en-US"/>
        </w:rPr>
        <w:t>P. atavus</w:t>
      </w:r>
      <w:r w:rsidRPr="00CC7DA6">
        <w:rPr>
          <w:rFonts w:cstheme="minorHAnsi"/>
          <w:sz w:val="24"/>
          <w:szCs w:val="24"/>
          <w:lang w:val="en-US"/>
        </w:rPr>
        <w:t xml:space="preserve"> Bioz</w:t>
      </w:r>
      <w:r w:rsidR="002A67E2" w:rsidRPr="00CC7DA6">
        <w:rPr>
          <w:rFonts w:cstheme="minorHAnsi"/>
          <w:sz w:val="24"/>
          <w:szCs w:val="24"/>
          <w:lang w:val="en-US"/>
        </w:rPr>
        <w:t>o</w:t>
      </w:r>
      <w:r w:rsidRPr="00CC7DA6">
        <w:rPr>
          <w:rFonts w:cstheme="minorHAnsi"/>
          <w:sz w:val="24"/>
          <w:szCs w:val="24"/>
          <w:lang w:val="en-US"/>
        </w:rPr>
        <w:t>n</w:t>
      </w:r>
      <w:r w:rsidR="002A67E2" w:rsidRPr="00CC7DA6">
        <w:rPr>
          <w:rFonts w:cstheme="minorHAnsi"/>
          <w:sz w:val="24"/>
          <w:szCs w:val="24"/>
          <w:lang w:val="en-US"/>
        </w:rPr>
        <w:t>e, we identif</w:t>
      </w:r>
      <w:r w:rsidR="00D34C8F" w:rsidRPr="00CC7DA6">
        <w:rPr>
          <w:rFonts w:cstheme="minorHAnsi"/>
          <w:sz w:val="24"/>
          <w:szCs w:val="24"/>
          <w:lang w:val="en-US"/>
        </w:rPr>
        <w:t>ied</w:t>
      </w:r>
      <w:r w:rsidR="002A67E2" w:rsidRPr="00CC7DA6">
        <w:rPr>
          <w:rFonts w:cstheme="minorHAnsi"/>
          <w:sz w:val="24"/>
          <w:szCs w:val="24"/>
          <w:lang w:val="en-US"/>
        </w:rPr>
        <w:t xml:space="preserve"> the </w:t>
      </w:r>
      <w:r w:rsidR="008B2EE5" w:rsidRPr="00CC7DA6">
        <w:rPr>
          <w:rFonts w:cstheme="minorHAnsi"/>
          <w:sz w:val="24"/>
          <w:szCs w:val="24"/>
          <w:lang w:val="en-US"/>
        </w:rPr>
        <w:t>lowest occurrence</w:t>
      </w:r>
      <w:r w:rsidR="002A67E2" w:rsidRPr="00CC7DA6">
        <w:rPr>
          <w:rFonts w:cstheme="minorHAnsi"/>
          <w:sz w:val="24"/>
          <w:szCs w:val="24"/>
          <w:lang w:val="en-US"/>
        </w:rPr>
        <w:t xml:space="preserve"> of </w:t>
      </w:r>
      <w:r w:rsidR="002A67E2" w:rsidRPr="00CC7DA6">
        <w:rPr>
          <w:rFonts w:cstheme="minorHAnsi"/>
          <w:i/>
          <w:iCs/>
          <w:sz w:val="24"/>
          <w:szCs w:val="24"/>
          <w:lang w:val="en-US"/>
        </w:rPr>
        <w:t>P. atavus</w:t>
      </w:r>
      <w:r w:rsidRPr="00CC7DA6">
        <w:rPr>
          <w:rFonts w:cstheme="minorHAnsi"/>
          <w:sz w:val="24"/>
          <w:szCs w:val="24"/>
          <w:lang w:val="en-US"/>
        </w:rPr>
        <w:t xml:space="preserve"> at 89.695 m. However, </w:t>
      </w:r>
      <w:r w:rsidRPr="00CC7DA6">
        <w:rPr>
          <w:rFonts w:cstheme="minorHAnsi"/>
          <w:noProof/>
          <w:sz w:val="24"/>
          <w:szCs w:val="24"/>
          <w:lang w:val="en-US"/>
        </w:rPr>
        <w:t xml:space="preserve">In Baltica and Siberia, the lower part of the </w:t>
      </w:r>
      <w:r w:rsidRPr="00CC7DA6">
        <w:rPr>
          <w:rFonts w:cstheme="minorHAnsi"/>
          <w:i/>
          <w:iCs/>
          <w:noProof/>
          <w:sz w:val="24"/>
          <w:szCs w:val="24"/>
          <w:lang w:val="en-US"/>
        </w:rPr>
        <w:t>P. atavus</w:t>
      </w:r>
      <w:r w:rsidRPr="00CC7DA6">
        <w:rPr>
          <w:rFonts w:cstheme="minorHAnsi"/>
          <w:noProof/>
          <w:sz w:val="24"/>
          <w:szCs w:val="24"/>
          <w:lang w:val="en-US"/>
        </w:rPr>
        <w:t xml:space="preserve"> Biozone coincides </w:t>
      </w:r>
      <w:r w:rsidRPr="00CC7DA6">
        <w:rPr>
          <w:rFonts w:cstheme="minorHAnsi"/>
          <w:noProof/>
          <w:sz w:val="24"/>
          <w:szCs w:val="24"/>
          <w:lang w:val="en-US"/>
        </w:rPr>
        <w:lastRenderedPageBreak/>
        <w:t xml:space="preserve">with the </w:t>
      </w:r>
      <w:r w:rsidRPr="00CC7DA6">
        <w:rPr>
          <w:rFonts w:cstheme="minorHAnsi"/>
          <w:i/>
          <w:iCs/>
          <w:noProof/>
          <w:sz w:val="24"/>
          <w:szCs w:val="24"/>
          <w:lang w:val="en-US"/>
        </w:rPr>
        <w:t xml:space="preserve">Tomagnostus fissus </w:t>
      </w:r>
      <w:r w:rsidRPr="00CC7DA6">
        <w:rPr>
          <w:rFonts w:cstheme="minorHAnsi"/>
          <w:noProof/>
          <w:sz w:val="24"/>
          <w:szCs w:val="24"/>
          <w:lang w:val="en-US"/>
        </w:rPr>
        <w:t>Biozone</w:t>
      </w:r>
      <w:r w:rsidR="00303C95" w:rsidRPr="00CC7DA6">
        <w:rPr>
          <w:color w:val="2E74B5" w:themeColor="accent5" w:themeShade="BF"/>
          <w:vertAlign w:val="superscript"/>
          <w:lang w:val="en-US"/>
        </w:rPr>
        <w:t>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20</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41</w:t>
      </w:r>
      <w:r w:rsidRPr="00CC7DA6">
        <w:rPr>
          <w:rFonts w:cstheme="minorHAnsi"/>
          <w:noProof/>
          <w:sz w:val="24"/>
          <w:szCs w:val="24"/>
          <w:lang w:val="en-US"/>
        </w:rPr>
        <w:t xml:space="preserve">. </w:t>
      </w:r>
      <w:r w:rsidRPr="00CC7DA6">
        <w:rPr>
          <w:rFonts w:cstheme="minorHAnsi"/>
          <w:i/>
          <w:iCs/>
          <w:noProof/>
          <w:sz w:val="24"/>
          <w:szCs w:val="24"/>
          <w:lang w:val="en-US"/>
        </w:rPr>
        <w:t>T. fissus</w:t>
      </w:r>
      <w:r w:rsidRPr="00CC7DA6">
        <w:rPr>
          <w:rFonts w:cstheme="minorHAnsi"/>
          <w:noProof/>
          <w:sz w:val="24"/>
          <w:szCs w:val="24"/>
          <w:lang w:val="en-US"/>
        </w:rPr>
        <w:t xml:space="preserve"> is identified </w:t>
      </w:r>
      <w:r w:rsidRPr="00CC7DA6">
        <w:rPr>
          <w:rFonts w:cstheme="minorHAnsi"/>
          <w:sz w:val="24"/>
          <w:szCs w:val="24"/>
          <w:lang w:val="en-US"/>
        </w:rPr>
        <w:t xml:space="preserve">by in the Albjära-1 core at ~ 90.295 m (~ 229.3 m in </w:t>
      </w:r>
      <w:r w:rsidR="00303C95" w:rsidRPr="00CC7DA6">
        <w:rPr>
          <w:lang w:val="en-US"/>
        </w:rPr>
        <w:t>Lauridsen</w:t>
      </w:r>
      <w:r w:rsidR="00303C95" w:rsidRPr="00CC7DA6">
        <w:rPr>
          <w:color w:val="2E74B5" w:themeColor="accent5" w:themeShade="BF"/>
          <w:vertAlign w:val="superscript"/>
          <w:lang w:val="en-US"/>
        </w:rPr>
        <w:t>42</w:t>
      </w:r>
      <w:r w:rsidRPr="00CC7DA6">
        <w:rPr>
          <w:rFonts w:cstheme="minorHAnsi"/>
          <w:sz w:val="24"/>
          <w:szCs w:val="24"/>
          <w:lang w:val="en-US"/>
        </w:rPr>
        <w:t>) allowing the delineation of the Wuliuan – Drumian boundary</w:t>
      </w:r>
      <w:r w:rsidRPr="00CC7DA6">
        <w:rPr>
          <w:rFonts w:cstheme="minorHAnsi"/>
          <w:noProof/>
          <w:sz w:val="24"/>
          <w:szCs w:val="24"/>
          <w:lang w:val="en-US"/>
        </w:rPr>
        <w:t xml:space="preserve"> in the ACL</w:t>
      </w:r>
    </w:p>
    <w:p w14:paraId="2D8267DF" w14:textId="77777777" w:rsidR="00D2562C" w:rsidRPr="00CC7DA6" w:rsidRDefault="00D2562C" w:rsidP="00D2562C">
      <w:pPr>
        <w:spacing w:after="0"/>
        <w:rPr>
          <w:rFonts w:cstheme="minorHAnsi"/>
          <w:i/>
          <w:iCs/>
          <w:sz w:val="24"/>
          <w:szCs w:val="24"/>
          <w:u w:val="single"/>
          <w:lang w:val="en-US"/>
        </w:rPr>
      </w:pPr>
    </w:p>
    <w:p w14:paraId="5C4494BE" w14:textId="29C77714" w:rsidR="00A2678B" w:rsidRPr="00CC7DA6" w:rsidRDefault="00C163BA" w:rsidP="00FC4D5B">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 xml:space="preserve">Preservation of the </w:t>
      </w:r>
      <w:r w:rsidR="00460FEB" w:rsidRPr="00CC7DA6">
        <w:rPr>
          <w:rFonts w:cstheme="minorHAnsi"/>
          <w:i/>
          <w:iCs/>
          <w:sz w:val="24"/>
          <w:szCs w:val="24"/>
          <w:u w:val="single"/>
          <w:lang w:val="en-US"/>
        </w:rPr>
        <w:t>c</w:t>
      </w:r>
      <w:r w:rsidRPr="00CC7DA6">
        <w:rPr>
          <w:rFonts w:cstheme="minorHAnsi"/>
          <w:i/>
          <w:iCs/>
          <w:sz w:val="24"/>
          <w:szCs w:val="24"/>
          <w:u w:val="single"/>
          <w:lang w:val="en-US"/>
        </w:rPr>
        <w:t>arbon isotope signal</w:t>
      </w:r>
    </w:p>
    <w:p w14:paraId="7E616C03" w14:textId="6A492A42" w:rsidR="00CE56BA" w:rsidRPr="00CC7DA6" w:rsidRDefault="00D76111" w:rsidP="00EE0D66">
      <w:pPr>
        <w:spacing w:after="0" w:line="276" w:lineRule="auto"/>
        <w:jc w:val="both"/>
        <w:rPr>
          <w:rFonts w:cstheme="minorHAnsi"/>
          <w:sz w:val="24"/>
          <w:szCs w:val="24"/>
          <w:lang w:val="en-US"/>
        </w:rPr>
      </w:pPr>
      <w:r w:rsidRPr="00CC7DA6">
        <w:rPr>
          <w:rFonts w:cstheme="minorHAnsi"/>
          <w:sz w:val="24"/>
          <w:szCs w:val="24"/>
          <w:lang w:val="en-US"/>
        </w:rPr>
        <w:t>In the ACL, t</w:t>
      </w:r>
      <w:r w:rsidR="00A2678B" w:rsidRPr="00CC7DA6">
        <w:rPr>
          <w:rFonts w:cstheme="minorHAnsi"/>
          <w:sz w:val="24"/>
          <w:szCs w:val="24"/>
          <w:lang w:val="en-US"/>
        </w:rPr>
        <w:t xml:space="preserve">he </w:t>
      </w:r>
      <w:r w:rsidR="00A2678B" w:rsidRPr="00CC7DA6">
        <w:rPr>
          <w:rFonts w:cstheme="minorHAnsi"/>
          <w:sz w:val="24"/>
          <w:szCs w:val="24"/>
        </w:rPr>
        <w:t>δ</w:t>
      </w:r>
      <w:r w:rsidR="00A2678B" w:rsidRPr="00CC7DA6">
        <w:rPr>
          <w:rFonts w:cstheme="minorHAnsi"/>
          <w:sz w:val="24"/>
          <w:szCs w:val="24"/>
          <w:vertAlign w:val="superscript"/>
          <w:lang w:val="en-US"/>
        </w:rPr>
        <w:t>13</w:t>
      </w:r>
      <w:r w:rsidR="00A2678B" w:rsidRPr="00CC7DA6">
        <w:rPr>
          <w:rFonts w:cstheme="minorHAnsi"/>
          <w:sz w:val="24"/>
          <w:szCs w:val="24"/>
          <w:lang w:val="en-US"/>
        </w:rPr>
        <w:t>C</w:t>
      </w:r>
      <w:r w:rsidR="00A2678B" w:rsidRPr="00CC7DA6">
        <w:rPr>
          <w:rFonts w:cstheme="minorHAnsi"/>
          <w:sz w:val="24"/>
          <w:szCs w:val="24"/>
          <w:vertAlign w:val="subscript"/>
          <w:lang w:val="en-US"/>
        </w:rPr>
        <w:t>org</w:t>
      </w:r>
      <w:r w:rsidR="00A2678B" w:rsidRPr="00CC7DA6">
        <w:rPr>
          <w:rFonts w:cstheme="minorHAnsi"/>
          <w:sz w:val="24"/>
          <w:szCs w:val="24"/>
          <w:lang w:val="en-US"/>
        </w:rPr>
        <w:t xml:space="preserve"> values recorded fall within the expected range of Cambrian values, suggesting a limited metamorphic imprint on the organic carbon isotopes</w:t>
      </w:r>
      <w:r w:rsidR="00CC24B3" w:rsidRPr="00CC7DA6">
        <w:rPr>
          <w:color w:val="2E74B5" w:themeColor="accent5" w:themeShade="BF"/>
          <w:vertAlign w:val="superscript"/>
          <w:lang w:val="en-US"/>
        </w:rPr>
        <w:t>43</w:t>
      </w:r>
      <w:r w:rsidR="00CC24B3" w:rsidRPr="00CC7DA6">
        <w:rPr>
          <w:rFonts w:cstheme="minorHAnsi"/>
          <w:noProof/>
          <w:color w:val="2E74B5" w:themeColor="accent5" w:themeShade="BF"/>
          <w:sz w:val="24"/>
          <w:szCs w:val="24"/>
          <w:vertAlign w:val="superscript"/>
          <w:lang w:val="en-US"/>
        </w:rPr>
        <w:t>,</w:t>
      </w:r>
      <w:r w:rsidR="00CC24B3" w:rsidRPr="00CC7DA6">
        <w:rPr>
          <w:color w:val="2E74B5" w:themeColor="accent5" w:themeShade="BF"/>
          <w:vertAlign w:val="superscript"/>
          <w:lang w:val="en-US"/>
        </w:rPr>
        <w:t>44</w:t>
      </w:r>
      <w:r w:rsidR="00A2678B" w:rsidRPr="00CC7DA6">
        <w:rPr>
          <w:rFonts w:cstheme="minorHAnsi"/>
          <w:sz w:val="24"/>
          <w:szCs w:val="24"/>
          <w:lang w:val="en-US"/>
        </w:rPr>
        <w:t xml:space="preserve"> </w:t>
      </w:r>
      <w:r w:rsidR="00CC24B3" w:rsidRPr="00CC7DA6">
        <w:rPr>
          <w:rFonts w:cstheme="minorHAnsi"/>
          <w:sz w:val="24"/>
          <w:szCs w:val="24"/>
          <w:lang w:val="en-US"/>
        </w:rPr>
        <w:t>(</w:t>
      </w:r>
      <w:r w:rsidR="00303C95" w:rsidRPr="00CC7DA6">
        <w:rPr>
          <w:rFonts w:cstheme="minorHAnsi"/>
          <w:noProof/>
          <w:sz w:val="24"/>
          <w:szCs w:val="24"/>
          <w:lang w:val="en-US"/>
        </w:rPr>
        <w:t>Fig. S3A</w:t>
      </w:r>
      <w:r w:rsidR="00CC24B3" w:rsidRPr="00CC7DA6">
        <w:rPr>
          <w:rFonts w:cstheme="minorHAnsi"/>
          <w:noProof/>
          <w:sz w:val="24"/>
          <w:szCs w:val="24"/>
          <w:lang w:val="en-US"/>
        </w:rPr>
        <w:t>)</w:t>
      </w:r>
      <w:r w:rsidR="00A2678B" w:rsidRPr="00CC7DA6">
        <w:rPr>
          <w:rFonts w:cstheme="minorHAnsi"/>
          <w:sz w:val="24"/>
          <w:szCs w:val="24"/>
          <w:lang w:val="en-US"/>
        </w:rPr>
        <w:t>.</w:t>
      </w:r>
    </w:p>
    <w:p w14:paraId="3D7B6404" w14:textId="13E71459" w:rsidR="004361AE" w:rsidRPr="00CC7DA6" w:rsidRDefault="004361AE" w:rsidP="004361AE">
      <w:pPr>
        <w:spacing w:after="0" w:line="276" w:lineRule="auto"/>
        <w:ind w:firstLine="709"/>
        <w:jc w:val="both"/>
        <w:rPr>
          <w:rFonts w:cstheme="minorHAnsi"/>
          <w:sz w:val="24"/>
          <w:szCs w:val="24"/>
          <w:lang w:val="en-US"/>
        </w:rPr>
      </w:pPr>
      <w:r w:rsidRPr="00CC7DA6">
        <w:rPr>
          <w:rFonts w:cstheme="minorHAnsi"/>
          <w:sz w:val="24"/>
          <w:szCs w:val="24"/>
          <w:lang w:val="en-US"/>
        </w:rPr>
        <w:t xml:space="preserve">To assess the primary organic signal preservation is to examine the correlation between the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and TOC values</w:t>
      </w:r>
      <w:r w:rsidR="00303C95" w:rsidRPr="00CC7DA6">
        <w:rPr>
          <w:color w:val="2E74B5" w:themeColor="accent5" w:themeShade="BF"/>
          <w:vertAlign w:val="superscript"/>
          <w:lang w:val="en-US"/>
        </w:rPr>
        <w:t>45-47</w:t>
      </w:r>
      <w:r w:rsidRPr="00CC7DA6">
        <w:rPr>
          <w:rFonts w:cstheme="minorHAnsi"/>
          <w:sz w:val="24"/>
          <w:szCs w:val="24"/>
          <w:lang w:val="en-US"/>
        </w:rPr>
        <w:t>. The absence of a statistically significant and positive trend (R² = 0.08, Fig. S</w:t>
      </w:r>
      <w:r w:rsidR="00C91E4A" w:rsidRPr="00CC7DA6">
        <w:rPr>
          <w:rFonts w:cstheme="minorHAnsi"/>
          <w:sz w:val="24"/>
          <w:szCs w:val="24"/>
          <w:lang w:val="en-US"/>
        </w:rPr>
        <w:t>3</w:t>
      </w:r>
      <w:r w:rsidR="00E87D11" w:rsidRPr="00CC7DA6">
        <w:rPr>
          <w:rFonts w:cstheme="minorHAnsi"/>
          <w:sz w:val="24"/>
          <w:szCs w:val="24"/>
          <w:lang w:val="en-US"/>
        </w:rPr>
        <w:t>B</w:t>
      </w:r>
      <w:r w:rsidRPr="00CC7DA6">
        <w:rPr>
          <w:rFonts w:cstheme="minorHAnsi"/>
          <w:sz w:val="24"/>
          <w:szCs w:val="24"/>
          <w:lang w:val="en-US"/>
        </w:rPr>
        <w:t xml:space="preserve">) between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and TOC suggests that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signal is preserved. </w:t>
      </w:r>
    </w:p>
    <w:p w14:paraId="41B8AFB1" w14:textId="5E7C5A3D" w:rsidR="004361AE" w:rsidRPr="00CC7DA6" w:rsidRDefault="004361AE" w:rsidP="004361AE">
      <w:pPr>
        <w:spacing w:after="0" w:line="276" w:lineRule="auto"/>
        <w:ind w:firstLine="709"/>
        <w:jc w:val="both"/>
        <w:rPr>
          <w:rFonts w:cstheme="minorHAnsi"/>
          <w:sz w:val="24"/>
          <w:szCs w:val="24"/>
          <w:lang w:val="en-US"/>
        </w:rPr>
      </w:pPr>
      <w:r w:rsidRPr="00CC7DA6">
        <w:rPr>
          <w:rFonts w:cstheme="minorHAnsi"/>
          <w:sz w:val="24"/>
          <w:szCs w:val="24"/>
          <w:lang w:val="en-US"/>
        </w:rPr>
        <w:t>The analysis of</w:t>
      </w:r>
      <w:r w:rsidR="007A1D23" w:rsidRPr="00CC7DA6">
        <w:rPr>
          <w:rFonts w:cstheme="minorHAnsi"/>
          <w:sz w:val="24"/>
          <w:szCs w:val="24"/>
          <w:lang w:val="en-US"/>
        </w:rPr>
        <w:t xml:space="preserve"> Rock-Eval derived</w:t>
      </w:r>
      <w:r w:rsidRPr="00CC7DA6">
        <w:rPr>
          <w:rFonts w:cstheme="minorHAnsi"/>
          <w:sz w:val="24"/>
          <w:szCs w:val="24"/>
          <w:lang w:val="en-US"/>
        </w:rPr>
        <w:t xml:space="preserve"> HI/OI ratio and </w:t>
      </w:r>
      <w:proofErr w:type="spellStart"/>
      <w:r w:rsidRPr="00CC7DA6">
        <w:rPr>
          <w:rFonts w:cstheme="minorHAnsi"/>
          <w:sz w:val="24"/>
          <w:szCs w:val="24"/>
          <w:lang w:val="en-US"/>
        </w:rPr>
        <w:t>T</w:t>
      </w:r>
      <w:r w:rsidRPr="00CC7DA6">
        <w:rPr>
          <w:rFonts w:cstheme="minorHAnsi"/>
          <w:sz w:val="24"/>
          <w:szCs w:val="24"/>
          <w:vertAlign w:val="subscript"/>
          <w:lang w:val="en-US"/>
        </w:rPr>
        <w:t>max</w:t>
      </w:r>
      <w:proofErr w:type="spellEnd"/>
      <w:r w:rsidRPr="00CC7DA6">
        <w:rPr>
          <w:rFonts w:cstheme="minorHAnsi"/>
          <w:sz w:val="24"/>
          <w:szCs w:val="24"/>
          <w:lang w:val="en-US"/>
        </w:rPr>
        <w:t xml:space="preserve"> can be conducted to estimate the thermal maturity of the organic carbon data</w:t>
      </w:r>
      <w:r w:rsidR="00303C95" w:rsidRPr="00CC7DA6">
        <w:rPr>
          <w:color w:val="2E74B5" w:themeColor="accent5" w:themeShade="BF"/>
          <w:vertAlign w:val="superscript"/>
          <w:lang w:val="en-US"/>
        </w:rPr>
        <w:t>48</w:t>
      </w:r>
      <w:r w:rsidRPr="00CC7DA6">
        <w:rPr>
          <w:rFonts w:cstheme="minorHAnsi"/>
          <w:sz w:val="24"/>
          <w:szCs w:val="24"/>
          <w:lang w:val="en-US"/>
        </w:rPr>
        <w:t xml:space="preserve">. According to </w:t>
      </w:r>
      <w:r w:rsidR="00303C95" w:rsidRPr="00CC7DA6">
        <w:rPr>
          <w:lang w:val="en-US"/>
        </w:rPr>
        <w:t>Peters</w:t>
      </w:r>
      <w:r w:rsidR="00303C95" w:rsidRPr="00CC7DA6">
        <w:rPr>
          <w:color w:val="2E74B5" w:themeColor="accent5" w:themeShade="BF"/>
          <w:vertAlign w:val="superscript"/>
          <w:lang w:val="en-US"/>
        </w:rPr>
        <w:t>48</w:t>
      </w:r>
      <w:r w:rsidRPr="00CC7DA6">
        <w:rPr>
          <w:rFonts w:cstheme="minorHAnsi"/>
          <w:sz w:val="24"/>
          <w:szCs w:val="24"/>
          <w:lang w:val="en-US"/>
        </w:rPr>
        <w:t xml:space="preserve"> the interpretation of T max is valid only if S</w:t>
      </w:r>
      <w:r w:rsidRPr="00CC7DA6">
        <w:rPr>
          <w:rFonts w:cstheme="minorHAnsi"/>
          <w:sz w:val="24"/>
          <w:szCs w:val="24"/>
          <w:vertAlign w:val="subscript"/>
          <w:lang w:val="en-US"/>
        </w:rPr>
        <w:t>2</w:t>
      </w:r>
      <w:r w:rsidRPr="00CC7DA6">
        <w:rPr>
          <w:rFonts w:cstheme="minorHAnsi"/>
          <w:sz w:val="24"/>
          <w:szCs w:val="24"/>
          <w:lang w:val="en-US"/>
        </w:rPr>
        <w:t xml:space="preserve"> peak values are above a threshold value of 0.2. In ACL, 73 of the S</w:t>
      </w:r>
      <w:r w:rsidRPr="00CC7DA6">
        <w:rPr>
          <w:rFonts w:cstheme="minorHAnsi"/>
          <w:sz w:val="24"/>
          <w:szCs w:val="24"/>
          <w:vertAlign w:val="subscript"/>
          <w:lang w:val="en-US"/>
        </w:rPr>
        <w:t>2</w:t>
      </w:r>
      <w:r w:rsidRPr="00CC7DA6">
        <w:rPr>
          <w:rFonts w:cstheme="minorHAnsi"/>
          <w:sz w:val="24"/>
          <w:szCs w:val="24"/>
          <w:lang w:val="en-US"/>
        </w:rPr>
        <w:t xml:space="preserve"> peak values, obtained through Rock-Eval pyrolysis, are superior to the 0.2 threshold (see </w:t>
      </w:r>
      <w:r w:rsidR="00F5652B" w:rsidRPr="00CC7DA6">
        <w:rPr>
          <w:rFonts w:cstheme="minorHAnsi"/>
          <w:sz w:val="24"/>
          <w:szCs w:val="24"/>
          <w:lang w:val="en-US"/>
        </w:rPr>
        <w:t>Table</w:t>
      </w:r>
      <w:r w:rsidR="00D14970" w:rsidRPr="00CC7DA6">
        <w:rPr>
          <w:rFonts w:cstheme="minorHAnsi"/>
          <w:sz w:val="24"/>
          <w:szCs w:val="24"/>
          <w:lang w:val="en-US"/>
        </w:rPr>
        <w:t xml:space="preserve"> S2</w:t>
      </w:r>
      <w:r w:rsidRPr="00CC7DA6">
        <w:rPr>
          <w:rFonts w:cstheme="minorHAnsi"/>
          <w:sz w:val="24"/>
          <w:szCs w:val="24"/>
          <w:lang w:val="en-US"/>
        </w:rPr>
        <w:t xml:space="preserve">).  However, the </w:t>
      </w:r>
      <w:proofErr w:type="spellStart"/>
      <w:r w:rsidRPr="00CC7DA6">
        <w:rPr>
          <w:rFonts w:cstheme="minorHAnsi"/>
          <w:sz w:val="24"/>
          <w:szCs w:val="24"/>
          <w:lang w:val="en-US"/>
        </w:rPr>
        <w:t>pyrogra</w:t>
      </w:r>
      <w:r w:rsidR="00564697" w:rsidRPr="00CC7DA6">
        <w:rPr>
          <w:rFonts w:cstheme="minorHAnsi"/>
          <w:sz w:val="24"/>
          <w:szCs w:val="24"/>
          <w:lang w:val="en-US"/>
        </w:rPr>
        <w:t>m</w:t>
      </w:r>
      <w:r w:rsidRPr="00CC7DA6">
        <w:rPr>
          <w:rFonts w:cstheme="minorHAnsi"/>
          <w:sz w:val="24"/>
          <w:szCs w:val="24"/>
          <w:lang w:val="en-US"/>
        </w:rPr>
        <w:t>s</w:t>
      </w:r>
      <w:proofErr w:type="spellEnd"/>
      <w:r w:rsidRPr="00CC7DA6">
        <w:rPr>
          <w:rFonts w:cstheme="minorHAnsi"/>
          <w:sz w:val="24"/>
          <w:szCs w:val="24"/>
          <w:lang w:val="en-US"/>
        </w:rPr>
        <w:t xml:space="preserve"> resulting from Rock-Eval analysis show that the </w:t>
      </w:r>
      <w:r w:rsidR="009A5AAE" w:rsidRPr="00CC7DA6">
        <w:rPr>
          <w:rFonts w:cstheme="minorHAnsi"/>
          <w:sz w:val="24"/>
          <w:szCs w:val="24"/>
          <w:lang w:val="en-US"/>
        </w:rPr>
        <w:t>S</w:t>
      </w:r>
      <w:r w:rsidR="009A5AAE" w:rsidRPr="00CC7DA6">
        <w:rPr>
          <w:rFonts w:cstheme="minorHAnsi"/>
          <w:sz w:val="24"/>
          <w:szCs w:val="24"/>
          <w:vertAlign w:val="subscript"/>
          <w:lang w:val="en-US"/>
        </w:rPr>
        <w:t>2</w:t>
      </w:r>
      <w:r w:rsidR="009A5AAE" w:rsidRPr="00CC7DA6">
        <w:rPr>
          <w:rFonts w:cstheme="minorHAnsi"/>
          <w:sz w:val="24"/>
          <w:szCs w:val="24"/>
          <w:lang w:val="en-US"/>
        </w:rPr>
        <w:t xml:space="preserve"> peaks are tricky to identify which makes </w:t>
      </w:r>
      <w:r w:rsidRPr="00CC7DA6">
        <w:rPr>
          <w:rFonts w:cstheme="minorHAnsi"/>
          <w:sz w:val="24"/>
          <w:szCs w:val="24"/>
          <w:lang w:val="en-US"/>
        </w:rPr>
        <w:t xml:space="preserve">HI values extremely low. Consequently, the </w:t>
      </w:r>
      <w:proofErr w:type="spellStart"/>
      <w:r w:rsidRPr="00CC7DA6">
        <w:rPr>
          <w:rFonts w:cstheme="minorHAnsi"/>
          <w:sz w:val="24"/>
          <w:szCs w:val="24"/>
          <w:lang w:val="en-US"/>
        </w:rPr>
        <w:t>T</w:t>
      </w:r>
      <w:r w:rsidRPr="00CC7DA6">
        <w:rPr>
          <w:rFonts w:cstheme="minorHAnsi"/>
          <w:sz w:val="24"/>
          <w:szCs w:val="24"/>
          <w:vertAlign w:val="subscript"/>
          <w:lang w:val="en-US"/>
        </w:rPr>
        <w:t>max</w:t>
      </w:r>
      <w:proofErr w:type="spellEnd"/>
      <w:r w:rsidRPr="00CC7DA6">
        <w:rPr>
          <w:rFonts w:cstheme="minorHAnsi"/>
          <w:sz w:val="24"/>
          <w:szCs w:val="24"/>
          <w:lang w:val="en-US"/>
        </w:rPr>
        <w:t xml:space="preserve"> values cannot be used with sufficient confidence and will not be discussed. Nonetheless, Based on </w:t>
      </w:r>
      <w:r w:rsidR="00303C95" w:rsidRPr="00CC7DA6">
        <w:rPr>
          <w:lang w:val="en-US"/>
        </w:rPr>
        <w:t>Buchardt and Lewan</w:t>
      </w:r>
      <w:r w:rsidR="00303C95" w:rsidRPr="00CC7DA6">
        <w:rPr>
          <w:color w:val="2E74B5" w:themeColor="accent5" w:themeShade="BF"/>
          <w:vertAlign w:val="superscript"/>
          <w:lang w:val="en-US"/>
        </w:rPr>
        <w:t>49</w:t>
      </w:r>
      <w:r w:rsidRPr="00CC7DA6">
        <w:rPr>
          <w:rFonts w:cstheme="minorHAnsi"/>
          <w:sz w:val="24"/>
          <w:szCs w:val="24"/>
          <w:lang w:val="en-US"/>
        </w:rPr>
        <w:t xml:space="preserve">, </w:t>
      </w:r>
      <w:r w:rsidR="00303C95" w:rsidRPr="00CC7DA6">
        <w:rPr>
          <w:lang w:val="en-US"/>
        </w:rPr>
        <w:t>Sanei, et al.</w:t>
      </w:r>
      <w:r w:rsidR="00303C95" w:rsidRPr="00CC7DA6">
        <w:rPr>
          <w:color w:val="2E74B5" w:themeColor="accent5" w:themeShade="BF"/>
          <w:vertAlign w:val="superscript"/>
          <w:lang w:val="en-US"/>
        </w:rPr>
        <w:t>50</w:t>
      </w:r>
      <w:r w:rsidRPr="00CC7DA6">
        <w:rPr>
          <w:rFonts w:cstheme="minorHAnsi"/>
          <w:sz w:val="24"/>
          <w:szCs w:val="24"/>
          <w:lang w:val="en-US"/>
        </w:rPr>
        <w:t xml:space="preserve"> and </w:t>
      </w:r>
      <w:r w:rsidR="00303C95" w:rsidRPr="00CC7DA6">
        <w:rPr>
          <w:lang w:val="en-US"/>
        </w:rPr>
        <w:t>Zhao, et al.</w:t>
      </w:r>
      <w:r w:rsidR="00303C95" w:rsidRPr="00CC7DA6">
        <w:rPr>
          <w:color w:val="2E74B5" w:themeColor="accent5" w:themeShade="BF"/>
          <w:vertAlign w:val="superscript"/>
          <w:lang w:val="en-US"/>
        </w:rPr>
        <w:t>51</w:t>
      </w:r>
      <w:r w:rsidRPr="00CC7DA6">
        <w:rPr>
          <w:rFonts w:cstheme="minorHAnsi"/>
          <w:sz w:val="24"/>
          <w:szCs w:val="24"/>
          <w:lang w:val="en-US"/>
        </w:rPr>
        <w:t xml:space="preserve">, the ASF have experienced </w:t>
      </w:r>
      <w:proofErr w:type="spellStart"/>
      <w:r w:rsidRPr="00CC7DA6">
        <w:rPr>
          <w:rFonts w:cstheme="minorHAnsi"/>
          <w:sz w:val="24"/>
          <w:szCs w:val="24"/>
          <w:lang w:val="en-US"/>
        </w:rPr>
        <w:t>T</w:t>
      </w:r>
      <w:r w:rsidRPr="00CC7DA6">
        <w:rPr>
          <w:rFonts w:cstheme="minorHAnsi"/>
          <w:sz w:val="24"/>
          <w:szCs w:val="24"/>
          <w:vertAlign w:val="subscript"/>
          <w:lang w:val="en-US"/>
        </w:rPr>
        <w:t>max</w:t>
      </w:r>
      <w:proofErr w:type="spellEnd"/>
      <w:r w:rsidRPr="00CC7DA6">
        <w:rPr>
          <w:rFonts w:cstheme="minorHAnsi"/>
          <w:sz w:val="24"/>
          <w:szCs w:val="24"/>
          <w:lang w:val="en-US"/>
        </w:rPr>
        <w:t xml:space="preserve"> around 400°C indicative of late diagenesis to low grade metamorphic conditions. </w:t>
      </w:r>
      <w:r w:rsidR="007A638A" w:rsidRPr="00CC7DA6">
        <w:rPr>
          <w:rFonts w:cstheme="minorHAnsi"/>
          <w:sz w:val="24"/>
          <w:szCs w:val="24"/>
          <w:lang w:val="en-US"/>
        </w:rPr>
        <w:t xml:space="preserve">The average reflectance of </w:t>
      </w:r>
      <w:r w:rsidR="00A67143" w:rsidRPr="00CC7DA6">
        <w:rPr>
          <w:rFonts w:cstheme="minorHAnsi"/>
          <w:sz w:val="24"/>
          <w:szCs w:val="24"/>
          <w:lang w:val="en-US"/>
        </w:rPr>
        <w:t>vitrinite-like</w:t>
      </w:r>
      <w:r w:rsidR="007A638A" w:rsidRPr="00CC7DA6">
        <w:rPr>
          <w:rFonts w:cstheme="minorHAnsi"/>
          <w:sz w:val="24"/>
          <w:szCs w:val="24"/>
          <w:lang w:val="en-US"/>
        </w:rPr>
        <w:t xml:space="preserve"> particles is 2.1%</w:t>
      </w:r>
      <w:r w:rsidR="003B283A" w:rsidRPr="00CC7DA6">
        <w:rPr>
          <w:rFonts w:cstheme="minorHAnsi"/>
          <w:sz w:val="24"/>
          <w:szCs w:val="24"/>
          <w:lang w:val="en-US"/>
        </w:rPr>
        <w:t xml:space="preserve"> Ro </w:t>
      </w:r>
      <w:r w:rsidR="00A67143" w:rsidRPr="00CC7DA6">
        <w:rPr>
          <w:rFonts w:cstheme="minorHAnsi"/>
          <w:sz w:val="24"/>
          <w:szCs w:val="24"/>
          <w:lang w:val="en-US"/>
        </w:rPr>
        <w:t xml:space="preserve">- dry gas window - </w:t>
      </w:r>
      <w:r w:rsidR="003B283A" w:rsidRPr="00CC7DA6">
        <w:rPr>
          <w:rFonts w:cstheme="minorHAnsi"/>
          <w:sz w:val="24"/>
          <w:szCs w:val="24"/>
          <w:lang w:val="en-US"/>
        </w:rPr>
        <w:t xml:space="preserve">measured on five samples from the Tremadocian to </w:t>
      </w:r>
      <w:proofErr w:type="spellStart"/>
      <w:r w:rsidR="00A11588" w:rsidRPr="00CC7DA6">
        <w:rPr>
          <w:rFonts w:cstheme="minorHAnsi"/>
          <w:sz w:val="24"/>
          <w:szCs w:val="24"/>
          <w:lang w:val="en-US"/>
        </w:rPr>
        <w:t>F</w:t>
      </w:r>
      <w:r w:rsidR="003B283A" w:rsidRPr="00CC7DA6">
        <w:rPr>
          <w:rFonts w:cstheme="minorHAnsi"/>
          <w:sz w:val="24"/>
          <w:szCs w:val="24"/>
          <w:lang w:val="en-US"/>
        </w:rPr>
        <w:t>urongian</w:t>
      </w:r>
      <w:proofErr w:type="spellEnd"/>
      <w:r w:rsidR="003B283A" w:rsidRPr="00CC7DA6">
        <w:rPr>
          <w:rFonts w:cstheme="minorHAnsi"/>
          <w:sz w:val="24"/>
          <w:szCs w:val="24"/>
          <w:lang w:val="en-US"/>
        </w:rPr>
        <w:t xml:space="preserve"> interval</w:t>
      </w:r>
      <w:r w:rsidR="00303C95" w:rsidRPr="00CC7DA6">
        <w:rPr>
          <w:color w:val="2E74B5" w:themeColor="accent5" w:themeShade="BF"/>
          <w:vertAlign w:val="superscript"/>
          <w:lang w:val="en-US"/>
        </w:rPr>
        <w:t>52</w:t>
      </w:r>
      <w:r w:rsidR="003B283A" w:rsidRPr="00CC7DA6">
        <w:rPr>
          <w:rFonts w:cstheme="minorHAnsi"/>
          <w:sz w:val="24"/>
          <w:szCs w:val="24"/>
          <w:lang w:val="en-US"/>
        </w:rPr>
        <w:t xml:space="preserve">. </w:t>
      </w:r>
      <w:r w:rsidRPr="00CC7DA6">
        <w:rPr>
          <w:rFonts w:cstheme="minorHAnsi"/>
          <w:sz w:val="24"/>
          <w:szCs w:val="24"/>
          <w:lang w:val="en-US"/>
        </w:rPr>
        <w:t xml:space="preserve">Concerning the HI/OI ratio, </w:t>
      </w:r>
      <w:proofErr w:type="gramStart"/>
      <w:r w:rsidRPr="00CC7DA6">
        <w:rPr>
          <w:rFonts w:cstheme="minorHAnsi"/>
          <w:sz w:val="24"/>
          <w:szCs w:val="24"/>
          <w:lang w:val="en-US"/>
        </w:rPr>
        <w:t>the majority of</w:t>
      </w:r>
      <w:proofErr w:type="gramEnd"/>
      <w:r w:rsidRPr="00CC7DA6">
        <w:rPr>
          <w:rFonts w:cstheme="minorHAnsi"/>
          <w:sz w:val="24"/>
          <w:szCs w:val="24"/>
          <w:lang w:val="en-US"/>
        </w:rPr>
        <w:t xml:space="preserve"> the data, exhibiting both </w:t>
      </w:r>
      <w:proofErr w:type="gramStart"/>
      <w:r w:rsidRPr="00CC7DA6">
        <w:rPr>
          <w:rFonts w:cstheme="minorHAnsi"/>
          <w:sz w:val="24"/>
          <w:szCs w:val="24"/>
          <w:lang w:val="en-US"/>
        </w:rPr>
        <w:t>a low</w:t>
      </w:r>
      <w:proofErr w:type="gramEnd"/>
      <w:r w:rsidRPr="00CC7DA6">
        <w:rPr>
          <w:rFonts w:cstheme="minorHAnsi"/>
          <w:sz w:val="24"/>
          <w:szCs w:val="24"/>
          <w:lang w:val="en-US"/>
        </w:rPr>
        <w:t xml:space="preserve"> HI and OI values, </w:t>
      </w:r>
      <w:proofErr w:type="gramStart"/>
      <w:r w:rsidRPr="00CC7DA6">
        <w:rPr>
          <w:rFonts w:cstheme="minorHAnsi"/>
          <w:sz w:val="24"/>
          <w:szCs w:val="24"/>
          <w:lang w:val="en-US"/>
        </w:rPr>
        <w:t>are located in</w:t>
      </w:r>
      <w:proofErr w:type="gramEnd"/>
      <w:r w:rsidRPr="00CC7DA6">
        <w:rPr>
          <w:rFonts w:cstheme="minorHAnsi"/>
          <w:sz w:val="24"/>
          <w:szCs w:val="24"/>
          <w:lang w:val="en-US"/>
        </w:rPr>
        <w:t xml:space="preserve"> the lower left corner of a modified pseudo van </w:t>
      </w:r>
      <w:proofErr w:type="spellStart"/>
      <w:r w:rsidRPr="00CC7DA6">
        <w:rPr>
          <w:rFonts w:cstheme="minorHAnsi"/>
          <w:sz w:val="24"/>
          <w:szCs w:val="24"/>
          <w:lang w:val="en-US"/>
        </w:rPr>
        <w:t>Krevelen</w:t>
      </w:r>
      <w:proofErr w:type="spellEnd"/>
      <w:r w:rsidRPr="00CC7DA6">
        <w:rPr>
          <w:rFonts w:cstheme="minorHAnsi"/>
          <w:sz w:val="24"/>
          <w:szCs w:val="24"/>
          <w:lang w:val="en-US"/>
        </w:rPr>
        <w:t xml:space="preserve"> diagram confirming that the organic matter (OM) of the rocks is mature to overmature</w:t>
      </w:r>
      <w:r w:rsidR="00303C95" w:rsidRPr="00CC7DA6">
        <w:rPr>
          <w:color w:val="2E74B5" w:themeColor="accent5" w:themeShade="BF"/>
          <w:vertAlign w:val="superscript"/>
          <w:lang w:val="en-US"/>
        </w:rPr>
        <w:t>48</w:t>
      </w:r>
      <w:r w:rsidRPr="00CC7DA6">
        <w:rPr>
          <w:rFonts w:cstheme="minorHAnsi"/>
          <w:sz w:val="24"/>
          <w:szCs w:val="24"/>
          <w:lang w:val="en-US"/>
        </w:rPr>
        <w:t>.</w:t>
      </w:r>
    </w:p>
    <w:p w14:paraId="6538E2A7" w14:textId="639EC294" w:rsidR="004361AE" w:rsidRPr="00CC7DA6" w:rsidRDefault="004361AE" w:rsidP="004361AE">
      <w:pPr>
        <w:spacing w:after="0" w:line="276" w:lineRule="auto"/>
        <w:ind w:firstLine="709"/>
        <w:jc w:val="both"/>
        <w:rPr>
          <w:rFonts w:cstheme="minorHAnsi"/>
          <w:sz w:val="24"/>
          <w:szCs w:val="24"/>
          <w:lang w:val="en-US"/>
        </w:rPr>
      </w:pPr>
      <w:r w:rsidRPr="00CC7DA6">
        <w:rPr>
          <w:rFonts w:cstheme="minorHAnsi"/>
          <w:sz w:val="24"/>
          <w:szCs w:val="24"/>
          <w:lang w:val="en-US"/>
        </w:rPr>
        <w:t>The clay mineral assemblage in the &lt;2 </w:t>
      </w:r>
      <w:r w:rsidRPr="00CC7DA6">
        <w:rPr>
          <w:rFonts w:cstheme="minorHAnsi"/>
          <w:sz w:val="24"/>
          <w:szCs w:val="24"/>
        </w:rPr>
        <w:t>μ</w:t>
      </w:r>
      <w:r w:rsidRPr="00CC7DA6">
        <w:rPr>
          <w:rFonts w:cstheme="minorHAnsi"/>
          <w:sz w:val="24"/>
          <w:szCs w:val="24"/>
          <w:lang w:val="en-US"/>
        </w:rPr>
        <w:t xml:space="preserve">m size fraction along the ACL (Fig. </w:t>
      </w:r>
      <w:r w:rsidR="00A14744" w:rsidRPr="00CC7DA6">
        <w:rPr>
          <w:rFonts w:cstheme="minorHAnsi"/>
          <w:sz w:val="24"/>
          <w:szCs w:val="24"/>
          <w:lang w:val="en-US"/>
        </w:rPr>
        <w:t>S</w:t>
      </w:r>
      <w:r w:rsidR="00C91E4A" w:rsidRPr="00CC7DA6">
        <w:rPr>
          <w:rFonts w:cstheme="minorHAnsi"/>
          <w:sz w:val="24"/>
          <w:szCs w:val="24"/>
          <w:lang w:val="en-US"/>
        </w:rPr>
        <w:t>3</w:t>
      </w:r>
      <w:r w:rsidR="00E87D11" w:rsidRPr="00CC7DA6">
        <w:rPr>
          <w:rFonts w:cstheme="minorHAnsi"/>
          <w:sz w:val="24"/>
          <w:szCs w:val="24"/>
          <w:lang w:val="en-US"/>
        </w:rPr>
        <w:t>C</w:t>
      </w:r>
      <w:r w:rsidRPr="00CC7DA6">
        <w:rPr>
          <w:rFonts w:cstheme="minorHAnsi"/>
          <w:sz w:val="24"/>
          <w:szCs w:val="24"/>
          <w:lang w:val="en-US"/>
        </w:rPr>
        <w:t xml:space="preserve">) is composed primarily of </w:t>
      </w:r>
      <w:proofErr w:type="spellStart"/>
      <w:r w:rsidRPr="00CC7DA6">
        <w:rPr>
          <w:rFonts w:cstheme="minorHAnsi"/>
          <w:sz w:val="24"/>
          <w:szCs w:val="24"/>
          <w:lang w:val="en-US"/>
        </w:rPr>
        <w:t>illite</w:t>
      </w:r>
      <w:proofErr w:type="spellEnd"/>
      <w:r w:rsidRPr="00CC7DA6">
        <w:rPr>
          <w:rFonts w:cstheme="minorHAnsi"/>
          <w:sz w:val="24"/>
          <w:szCs w:val="24"/>
          <w:lang w:val="en-US"/>
        </w:rPr>
        <w:t xml:space="preserve"> (38–68%), chlorite (24–48%), and </w:t>
      </w:r>
      <w:proofErr w:type="spellStart"/>
      <w:r w:rsidRPr="00CC7DA6">
        <w:rPr>
          <w:rFonts w:cstheme="minorHAnsi"/>
          <w:sz w:val="24"/>
          <w:szCs w:val="24"/>
          <w:lang w:val="en-US"/>
        </w:rPr>
        <w:t>illite</w:t>
      </w:r>
      <w:proofErr w:type="spellEnd"/>
      <w:r w:rsidRPr="00CC7DA6">
        <w:rPr>
          <w:rFonts w:cstheme="minorHAnsi"/>
          <w:sz w:val="24"/>
          <w:szCs w:val="24"/>
          <w:lang w:val="en-US"/>
        </w:rPr>
        <w:t xml:space="preserve">–smectite mixed-layer phases (IS) containing 10–21% smectite layers. </w:t>
      </w:r>
      <w:proofErr w:type="spellStart"/>
      <w:r w:rsidRPr="00CC7DA6">
        <w:rPr>
          <w:rFonts w:cstheme="minorHAnsi"/>
          <w:sz w:val="24"/>
          <w:szCs w:val="24"/>
          <w:lang w:val="en-US"/>
        </w:rPr>
        <w:t>Illite</w:t>
      </w:r>
      <w:proofErr w:type="spellEnd"/>
      <w:r w:rsidRPr="00CC7DA6">
        <w:rPr>
          <w:rFonts w:cstheme="minorHAnsi"/>
          <w:sz w:val="24"/>
          <w:szCs w:val="24"/>
          <w:lang w:val="en-US"/>
        </w:rPr>
        <w:t>–smectite mixed layers are present in all samples, and the</w:t>
      </w:r>
      <w:r w:rsidR="00F655D9" w:rsidRPr="00CC7DA6">
        <w:rPr>
          <w:rFonts w:cstheme="minorHAnsi"/>
          <w:sz w:val="24"/>
          <w:szCs w:val="24"/>
          <w:lang w:val="en-US"/>
        </w:rPr>
        <w:t>ir</w:t>
      </w:r>
      <w:r w:rsidRPr="00CC7DA6">
        <w:rPr>
          <w:rFonts w:cstheme="minorHAnsi"/>
          <w:sz w:val="24"/>
          <w:szCs w:val="24"/>
          <w:lang w:val="en-US"/>
        </w:rPr>
        <w:t xml:space="preserve"> smectite content was estimated following the method of </w:t>
      </w:r>
      <w:r w:rsidR="00303C95" w:rsidRPr="00CC7DA6">
        <w:rPr>
          <w:lang w:val="en-US"/>
        </w:rPr>
        <w:t>Moore and Reynolds</w:t>
      </w:r>
      <w:r w:rsidR="00303C95" w:rsidRPr="00CC7DA6">
        <w:rPr>
          <w:color w:val="2E74B5" w:themeColor="accent5" w:themeShade="BF"/>
          <w:vertAlign w:val="superscript"/>
          <w:lang w:val="en-US"/>
        </w:rPr>
        <w:t>26</w:t>
      </w:r>
      <w:r w:rsidRPr="00CC7DA6">
        <w:rPr>
          <w:rFonts w:cstheme="minorHAnsi"/>
          <w:sz w:val="24"/>
          <w:szCs w:val="24"/>
          <w:lang w:val="en-US"/>
        </w:rPr>
        <w:t xml:space="preserve">. The average smectite content of the IS fraction is approximately 16%. These mixed-layer clays represent intermediate transformation phases in the progressive conversion of smectite to </w:t>
      </w:r>
      <w:proofErr w:type="spellStart"/>
      <w:r w:rsidRPr="00CC7DA6">
        <w:rPr>
          <w:rFonts w:cstheme="minorHAnsi"/>
          <w:sz w:val="24"/>
          <w:szCs w:val="24"/>
          <w:lang w:val="en-US"/>
        </w:rPr>
        <w:t>illite</w:t>
      </w:r>
      <w:proofErr w:type="spellEnd"/>
      <w:r w:rsidRPr="00CC7DA6">
        <w:rPr>
          <w:rFonts w:cstheme="minorHAnsi"/>
          <w:sz w:val="24"/>
          <w:szCs w:val="24"/>
          <w:lang w:val="en-US"/>
        </w:rPr>
        <w:t xml:space="preserve">, a process known as </w:t>
      </w:r>
      <w:proofErr w:type="spellStart"/>
      <w:r w:rsidRPr="00CC7DA6">
        <w:rPr>
          <w:rFonts w:cstheme="minorHAnsi"/>
          <w:sz w:val="24"/>
          <w:szCs w:val="24"/>
          <w:lang w:val="en-US"/>
        </w:rPr>
        <w:t>illitization</w:t>
      </w:r>
      <w:proofErr w:type="spellEnd"/>
      <w:r w:rsidRPr="00CC7DA6">
        <w:rPr>
          <w:rFonts w:cstheme="minorHAnsi"/>
          <w:sz w:val="24"/>
          <w:szCs w:val="24"/>
          <w:lang w:val="en-US"/>
        </w:rPr>
        <w:t xml:space="preserve">, and are indicative of deep diagenetic to </w:t>
      </w:r>
      <w:proofErr w:type="spellStart"/>
      <w:r w:rsidRPr="00CC7DA6">
        <w:rPr>
          <w:rFonts w:cstheme="minorHAnsi"/>
          <w:sz w:val="24"/>
          <w:szCs w:val="24"/>
          <w:lang w:val="en-US"/>
        </w:rPr>
        <w:t>anchizone</w:t>
      </w:r>
      <w:proofErr w:type="spellEnd"/>
      <w:r w:rsidRPr="00CC7DA6">
        <w:rPr>
          <w:rFonts w:cstheme="minorHAnsi"/>
          <w:sz w:val="24"/>
          <w:szCs w:val="24"/>
          <w:lang w:val="en-US"/>
        </w:rPr>
        <w:t xml:space="preserve"> conditions. The degree of </w:t>
      </w:r>
      <w:proofErr w:type="spellStart"/>
      <w:r w:rsidRPr="00CC7DA6">
        <w:rPr>
          <w:rFonts w:cstheme="minorHAnsi"/>
          <w:sz w:val="24"/>
          <w:szCs w:val="24"/>
          <w:lang w:val="en-US"/>
        </w:rPr>
        <w:t>illite</w:t>
      </w:r>
      <w:proofErr w:type="spellEnd"/>
      <w:r w:rsidRPr="00CC7DA6">
        <w:rPr>
          <w:rFonts w:cstheme="minorHAnsi"/>
          <w:sz w:val="24"/>
          <w:szCs w:val="24"/>
          <w:lang w:val="en-US"/>
        </w:rPr>
        <w:t xml:space="preserve"> crystallinity, expressed through the Kübler Index</w:t>
      </w:r>
      <w:r w:rsidR="00303C95" w:rsidRPr="00CC7DA6">
        <w:rPr>
          <w:color w:val="2E74B5" w:themeColor="accent5" w:themeShade="BF"/>
          <w:vertAlign w:val="superscript"/>
          <w:lang w:val="en-US"/>
        </w:rPr>
        <w:t>53</w:t>
      </w:r>
      <w:r w:rsidRPr="00CC7DA6">
        <w:rPr>
          <w:rFonts w:cstheme="minorHAnsi"/>
          <w:sz w:val="24"/>
          <w:szCs w:val="24"/>
          <w:lang w:val="en-US"/>
        </w:rPr>
        <w:t>, calculated on the &lt;2 </w:t>
      </w:r>
      <w:r w:rsidRPr="00CC7DA6">
        <w:rPr>
          <w:rFonts w:cstheme="minorHAnsi"/>
          <w:sz w:val="24"/>
          <w:szCs w:val="24"/>
        </w:rPr>
        <w:t>μ</w:t>
      </w:r>
      <w:r w:rsidRPr="00CC7DA6">
        <w:rPr>
          <w:rFonts w:cstheme="minorHAnsi"/>
          <w:sz w:val="24"/>
          <w:szCs w:val="24"/>
          <w:lang w:val="en-US"/>
        </w:rPr>
        <w:t xml:space="preserve">m fraction, ranges from 0.32 to 0.40 </w:t>
      </w:r>
      <w:r w:rsidRPr="00CC7DA6">
        <w:rPr>
          <w:rFonts w:cstheme="minorHAnsi"/>
          <w:sz w:val="24"/>
          <w:szCs w:val="24"/>
        </w:rPr>
        <w:t>Δ</w:t>
      </w:r>
      <w:r w:rsidRPr="00CC7DA6">
        <w:rPr>
          <w:rFonts w:cstheme="minorHAnsi"/>
          <w:sz w:val="24"/>
          <w:szCs w:val="24"/>
          <w:lang w:val="en-US"/>
        </w:rPr>
        <w:t>°2</w:t>
      </w:r>
      <w:r w:rsidRPr="00CC7DA6">
        <w:rPr>
          <w:rFonts w:cstheme="minorHAnsi"/>
          <w:sz w:val="24"/>
          <w:szCs w:val="24"/>
        </w:rPr>
        <w:t>θ</w:t>
      </w:r>
      <w:r w:rsidRPr="00CC7DA6">
        <w:rPr>
          <w:rFonts w:cstheme="minorHAnsi"/>
          <w:sz w:val="24"/>
          <w:szCs w:val="24"/>
          <w:lang w:val="en-US"/>
        </w:rPr>
        <w:t xml:space="preserve">, suggesting deep diagenesis extending into the base of the </w:t>
      </w:r>
      <w:proofErr w:type="spellStart"/>
      <w:r w:rsidRPr="00CC7DA6">
        <w:rPr>
          <w:rFonts w:cstheme="minorHAnsi"/>
          <w:sz w:val="24"/>
          <w:szCs w:val="24"/>
          <w:lang w:val="en-US"/>
        </w:rPr>
        <w:t>anchizone</w:t>
      </w:r>
      <w:proofErr w:type="spellEnd"/>
      <w:r w:rsidRPr="00CC7DA6">
        <w:rPr>
          <w:rFonts w:cstheme="minorHAnsi"/>
          <w:sz w:val="24"/>
          <w:szCs w:val="24"/>
          <w:lang w:val="en-US"/>
        </w:rPr>
        <w:t>. These values correspond to paleotemperatures potentially reaching but not exceeding ~300 °C, which implies a burial depth of approximately 4–6 km, assuming a geothermal gradient of 25–30 °C/km</w:t>
      </w:r>
      <w:r w:rsidR="00A461D1" w:rsidRPr="00CC7DA6">
        <w:rPr>
          <w:rFonts w:cstheme="minorHAnsi"/>
          <w:sz w:val="24"/>
          <w:szCs w:val="24"/>
          <w:lang w:val="en-US"/>
        </w:rPr>
        <w:t xml:space="preserve"> (see also </w:t>
      </w:r>
      <w:r w:rsidR="00303C95" w:rsidRPr="00CC7DA6">
        <w:rPr>
          <w:lang w:val="en-US"/>
        </w:rPr>
        <w:t>Schovsbo, et al.</w:t>
      </w:r>
      <w:r w:rsidR="00303C95" w:rsidRPr="00CC7DA6">
        <w:rPr>
          <w:color w:val="2E74B5" w:themeColor="accent5" w:themeShade="BF"/>
          <w:vertAlign w:val="superscript"/>
          <w:lang w:val="en-US"/>
        </w:rPr>
        <w:t>54</w:t>
      </w:r>
      <w:r w:rsidR="00A461D1" w:rsidRPr="00CC7DA6">
        <w:rPr>
          <w:rFonts w:cstheme="minorHAnsi"/>
          <w:sz w:val="24"/>
          <w:szCs w:val="24"/>
          <w:lang w:val="en-US"/>
        </w:rPr>
        <w:t xml:space="preserve"> for 1D thermal models of the area)</w:t>
      </w:r>
      <w:r w:rsidRPr="00CC7DA6">
        <w:rPr>
          <w:rFonts w:cstheme="minorHAnsi"/>
          <w:sz w:val="24"/>
          <w:szCs w:val="24"/>
          <w:lang w:val="en-US"/>
        </w:rPr>
        <w:t xml:space="preserve">. The absence of kaolinite and smectite is consistent with these interpretations. Supporting geochemical data from Rock-Eval pyrolysis reveal low Hydrogen Index (HI) values (2–60 mg HC/g TOC) and elevated </w:t>
      </w:r>
      <w:proofErr w:type="spellStart"/>
      <w:r w:rsidRPr="00CC7DA6">
        <w:rPr>
          <w:rFonts w:cstheme="minorHAnsi"/>
          <w:sz w:val="24"/>
          <w:szCs w:val="24"/>
          <w:lang w:val="en-US"/>
        </w:rPr>
        <w:t>Tmax</w:t>
      </w:r>
      <w:proofErr w:type="spellEnd"/>
      <w:r w:rsidRPr="00CC7DA6">
        <w:rPr>
          <w:rFonts w:cstheme="minorHAnsi"/>
          <w:sz w:val="24"/>
          <w:szCs w:val="24"/>
          <w:lang w:val="en-US"/>
        </w:rPr>
        <w:t xml:space="preserve"> values (&gt;450 °C), both of which are characteristic of advanced kerogen transformation and burial-related thermal maturation.</w:t>
      </w:r>
    </w:p>
    <w:p w14:paraId="1A1CF219" w14:textId="77777777" w:rsidR="00A2678B" w:rsidRPr="00CC7DA6" w:rsidRDefault="00A2678B" w:rsidP="003344BE">
      <w:pPr>
        <w:spacing w:after="0"/>
        <w:rPr>
          <w:rFonts w:cstheme="minorHAnsi"/>
          <w:i/>
          <w:iCs/>
          <w:sz w:val="24"/>
          <w:szCs w:val="24"/>
          <w:u w:val="single"/>
          <w:lang w:val="en-US"/>
        </w:rPr>
      </w:pPr>
    </w:p>
    <w:p w14:paraId="50C0A46F" w14:textId="77777777" w:rsidR="003344BE" w:rsidRPr="00CC7DA6" w:rsidRDefault="003344BE" w:rsidP="003344BE">
      <w:pPr>
        <w:spacing w:after="0"/>
        <w:rPr>
          <w:rFonts w:cstheme="minorHAnsi"/>
          <w:i/>
          <w:iCs/>
          <w:sz w:val="24"/>
          <w:szCs w:val="24"/>
          <w:u w:val="single"/>
          <w:lang w:val="en-US"/>
        </w:rPr>
      </w:pPr>
    </w:p>
    <w:p w14:paraId="522CA56E" w14:textId="65567265" w:rsidR="003344BE" w:rsidRPr="00CC7DA6" w:rsidRDefault="00705BF5" w:rsidP="003344BE">
      <w:pPr>
        <w:spacing w:after="0"/>
        <w:rPr>
          <w:rFonts w:cstheme="minorHAnsi"/>
          <w:i/>
          <w:iCs/>
          <w:sz w:val="24"/>
          <w:szCs w:val="24"/>
          <w:u w:val="single"/>
          <w:lang w:val="en-US"/>
        </w:rPr>
      </w:pPr>
      <w:r w:rsidRPr="00CC7DA6">
        <w:rPr>
          <w:noProof/>
          <w:lang w:val="en-US"/>
        </w:rPr>
        <w:lastRenderedPageBreak/>
        <w:drawing>
          <wp:inline distT="0" distB="0" distL="0" distR="0" wp14:anchorId="406F828E" wp14:editId="741BB41A">
            <wp:extent cx="5770570" cy="4215537"/>
            <wp:effectExtent l="0" t="0" r="1905" b="0"/>
            <wp:docPr id="13606440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44083" name="Image 3"/>
                    <pic:cNvPicPr/>
                  </pic:nvPicPr>
                  <pic:blipFill>
                    <a:blip r:embed="rId8" cstate="print">
                      <a:extLst>
                        <a:ext uri="{28A0092B-C50C-407E-A947-70E740481C1C}">
                          <a14:useLocalDpi xmlns:a14="http://schemas.microsoft.com/office/drawing/2010/main" val="0"/>
                        </a:ext>
                      </a:extLst>
                    </a:blip>
                    <a:srcRect t="229" b="229"/>
                    <a:stretch>
                      <a:fillRect/>
                    </a:stretch>
                  </pic:blipFill>
                  <pic:spPr bwMode="auto">
                    <a:xfrm>
                      <a:off x="0" y="0"/>
                      <a:ext cx="5770570" cy="4215537"/>
                    </a:xfrm>
                    <a:prstGeom prst="rect">
                      <a:avLst/>
                    </a:prstGeom>
                    <a:ln>
                      <a:noFill/>
                    </a:ln>
                    <a:extLst>
                      <a:ext uri="{53640926-AAD7-44D8-BBD7-CCE9431645EC}">
                        <a14:shadowObscured xmlns:a14="http://schemas.microsoft.com/office/drawing/2010/main"/>
                      </a:ext>
                    </a:extLst>
                  </pic:spPr>
                </pic:pic>
              </a:graphicData>
            </a:graphic>
          </wp:inline>
        </w:drawing>
      </w:r>
    </w:p>
    <w:p w14:paraId="309DEC76" w14:textId="5C63751C" w:rsidR="003344BE" w:rsidRPr="00CC7DA6" w:rsidRDefault="0055469C" w:rsidP="009320F4">
      <w:pPr>
        <w:rPr>
          <w:lang w:val="en-US"/>
        </w:rPr>
      </w:pPr>
      <w:r w:rsidRPr="00CC7DA6">
        <w:rPr>
          <w:b/>
          <w:bCs/>
          <w:lang w:val="en-US"/>
        </w:rPr>
        <w:t xml:space="preserve">Figure </w:t>
      </w:r>
      <w:r w:rsidR="00ED38E6" w:rsidRPr="00CC7DA6">
        <w:rPr>
          <w:b/>
          <w:bCs/>
          <w:lang w:val="en-US"/>
        </w:rPr>
        <w:t>S</w:t>
      </w:r>
      <w:r w:rsidR="00C91E4A" w:rsidRPr="00CC7DA6">
        <w:rPr>
          <w:b/>
          <w:bCs/>
          <w:lang w:val="en-US"/>
        </w:rPr>
        <w:t>3</w:t>
      </w:r>
      <w:r w:rsidRPr="00CC7DA6">
        <w:rPr>
          <w:b/>
          <w:bCs/>
          <w:lang w:val="en-US"/>
        </w:rPr>
        <w:t>:</w:t>
      </w:r>
      <w:r w:rsidRPr="00CC7DA6">
        <w:rPr>
          <w:lang w:val="en-US"/>
        </w:rPr>
        <w:t xml:space="preserve"> Signal preservation and organic matter maturation. A </w:t>
      </w:r>
      <w:r w:rsidR="003D771A" w:rsidRPr="00CC7DA6">
        <w:rPr>
          <w:lang w:val="en-US"/>
        </w:rPr>
        <w:t>– δ</w:t>
      </w:r>
      <w:r w:rsidRPr="00CC7DA6">
        <w:rPr>
          <w:vertAlign w:val="superscript"/>
          <w:lang w:val="en-US"/>
        </w:rPr>
        <w:t>13</w:t>
      </w:r>
      <w:r w:rsidRPr="00CC7DA6">
        <w:rPr>
          <w:lang w:val="en-US"/>
        </w:rPr>
        <w:t>C</w:t>
      </w:r>
      <w:r w:rsidRPr="00CC7DA6">
        <w:rPr>
          <w:vertAlign w:val="subscript"/>
          <w:lang w:val="en-US"/>
        </w:rPr>
        <w:t>org</w:t>
      </w:r>
      <w:r w:rsidRPr="00CC7DA6">
        <w:rPr>
          <w:lang w:val="en-US"/>
        </w:rPr>
        <w:t xml:space="preserve"> range in the different reservoir integrating value range of the Cambrian period and this study; B – TOC versus </w:t>
      </w:r>
      <w:r w:rsidRPr="00CC7DA6">
        <w:rPr>
          <w:rFonts w:cstheme="minorHAnsi"/>
          <w:lang w:val="en-US"/>
        </w:rPr>
        <w:t>δ</w:t>
      </w:r>
      <w:r w:rsidRPr="00CC7DA6">
        <w:rPr>
          <w:vertAlign w:val="superscript"/>
          <w:lang w:val="en-US"/>
        </w:rPr>
        <w:t>13</w:t>
      </w:r>
      <w:r w:rsidRPr="00CC7DA6">
        <w:rPr>
          <w:lang w:val="en-US"/>
        </w:rPr>
        <w:t>C</w:t>
      </w:r>
      <w:r w:rsidRPr="00CC7DA6">
        <w:rPr>
          <w:vertAlign w:val="subscript"/>
          <w:lang w:val="en-US"/>
        </w:rPr>
        <w:t>org</w:t>
      </w:r>
      <w:r w:rsidRPr="00CC7DA6">
        <w:rPr>
          <w:lang w:val="en-US"/>
        </w:rPr>
        <w:t xml:space="preserve"> graph; C – XRD graphs and identification of the clay minerals </w:t>
      </w:r>
    </w:p>
    <w:p w14:paraId="696E0DD3" w14:textId="77777777" w:rsidR="00134920" w:rsidRPr="00CC7DA6" w:rsidRDefault="00134920" w:rsidP="004370E4">
      <w:pPr>
        <w:pStyle w:val="Paragraphedeliste"/>
        <w:numPr>
          <w:ilvl w:val="1"/>
          <w:numId w:val="40"/>
        </w:numPr>
        <w:spacing w:after="0"/>
        <w:rPr>
          <w:b/>
          <w:bCs/>
          <w:sz w:val="24"/>
          <w:szCs w:val="24"/>
          <w:lang w:val="en-US"/>
        </w:rPr>
      </w:pPr>
      <w:r w:rsidRPr="00CC7DA6">
        <w:rPr>
          <w:rFonts w:cstheme="minorHAnsi"/>
          <w:b/>
          <w:bCs/>
          <w:sz w:val="24"/>
          <w:szCs w:val="24"/>
          <w:lang w:val="en-US"/>
        </w:rPr>
        <w:t>Geochemical events and global correlations</w:t>
      </w:r>
    </w:p>
    <w:p w14:paraId="7C50C5F3" w14:textId="407E85B3" w:rsidR="00593788" w:rsidRPr="00CC7DA6" w:rsidRDefault="006B3675" w:rsidP="001363E3">
      <w:pPr>
        <w:pStyle w:val="Paragraphedeliste"/>
        <w:numPr>
          <w:ilvl w:val="2"/>
          <w:numId w:val="40"/>
        </w:numPr>
        <w:spacing w:after="0" w:line="276" w:lineRule="auto"/>
        <w:rPr>
          <w:rFonts w:cstheme="minorHAnsi"/>
          <w:i/>
          <w:iCs/>
          <w:sz w:val="24"/>
          <w:szCs w:val="24"/>
          <w:u w:val="single"/>
          <w:lang w:val="en-US"/>
        </w:rPr>
      </w:pPr>
      <w:r w:rsidRPr="00CC7DA6">
        <w:rPr>
          <w:rFonts w:cstheme="minorHAnsi"/>
          <w:i/>
          <w:iCs/>
          <w:sz w:val="24"/>
          <w:szCs w:val="24"/>
          <w:u w:val="single"/>
          <w:lang w:val="en-US"/>
        </w:rPr>
        <w:t>Identification of the DICE event in Baltica</w:t>
      </w:r>
    </w:p>
    <w:p w14:paraId="74DB0F83" w14:textId="789DDCB3" w:rsidR="00593788" w:rsidRPr="00CC7DA6" w:rsidRDefault="00593788" w:rsidP="001363E3">
      <w:pPr>
        <w:pStyle w:val="Abstractbodytext"/>
        <w:spacing w:line="276" w:lineRule="auto"/>
        <w:ind w:firstLine="709"/>
        <w:jc w:val="both"/>
        <w:rPr>
          <w:rFonts w:asciiTheme="minorHAnsi" w:hAnsiTheme="minorHAnsi" w:cstheme="minorHAnsi"/>
          <w:szCs w:val="24"/>
          <w:lang w:val="en-US"/>
        </w:rPr>
      </w:pPr>
      <w:r w:rsidRPr="00CC7DA6">
        <w:rPr>
          <w:rFonts w:asciiTheme="minorHAnsi" w:hAnsiTheme="minorHAnsi" w:cstheme="minorHAnsi"/>
          <w:szCs w:val="24"/>
          <w:lang w:val="en-US"/>
        </w:rPr>
        <w:t xml:space="preserve">The </w:t>
      </w:r>
      <w:r w:rsidR="001C7F2F" w:rsidRPr="00CC7DA6">
        <w:rPr>
          <w:rFonts w:asciiTheme="minorHAnsi" w:hAnsiTheme="minorHAnsi" w:cstheme="minorHAnsi"/>
          <w:szCs w:val="24"/>
          <w:lang w:val="en-US"/>
        </w:rPr>
        <w:t>Drumian Carbon isotope Excursion (</w:t>
      </w:r>
      <w:r w:rsidRPr="00CC7DA6">
        <w:rPr>
          <w:rFonts w:asciiTheme="minorHAnsi" w:hAnsiTheme="minorHAnsi" w:cstheme="minorHAnsi"/>
          <w:szCs w:val="24"/>
          <w:lang w:val="en-US"/>
        </w:rPr>
        <w:t>DICE</w:t>
      </w:r>
      <w:r w:rsidR="001C7F2F" w:rsidRPr="00CC7DA6">
        <w:rPr>
          <w:rFonts w:asciiTheme="minorHAnsi" w:hAnsiTheme="minorHAnsi" w:cstheme="minorHAnsi"/>
          <w:szCs w:val="24"/>
          <w:lang w:val="en-US"/>
        </w:rPr>
        <w:t>)</w:t>
      </w:r>
      <w:r w:rsidRPr="00CC7DA6">
        <w:rPr>
          <w:rFonts w:asciiTheme="minorHAnsi" w:hAnsiTheme="minorHAnsi" w:cstheme="minorHAnsi"/>
          <w:szCs w:val="24"/>
          <w:lang w:val="en-US"/>
        </w:rPr>
        <w:t xml:space="preserve"> is defined as a negative CIE situated approximately at the base of the Drumian Stage</w:t>
      </w:r>
      <w:r w:rsidR="00303C95" w:rsidRPr="00CC7DA6">
        <w:rPr>
          <w:color w:val="2E74B5" w:themeColor="accent5" w:themeShade="BF"/>
          <w:sz w:val="22"/>
          <w:szCs w:val="22"/>
          <w:vertAlign w:val="superscript"/>
        </w:rPr>
        <w:t>20</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55</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56</w:t>
      </w:r>
      <w:r w:rsidRPr="00CC7DA6">
        <w:rPr>
          <w:rFonts w:asciiTheme="minorHAnsi" w:hAnsiTheme="minorHAnsi" w:cstheme="minorHAnsi"/>
          <w:szCs w:val="24"/>
          <w:lang w:val="en-US"/>
        </w:rPr>
        <w:t>. The excursion peak typically records δ</w:t>
      </w:r>
      <w:r w:rsidRPr="00CC7DA6">
        <w:rPr>
          <w:rFonts w:asciiTheme="minorHAnsi" w:hAnsiTheme="minorHAnsi" w:cstheme="minorHAnsi"/>
          <w:szCs w:val="24"/>
          <w:vertAlign w:val="superscript"/>
          <w:lang w:val="en-US"/>
        </w:rPr>
        <w:t>13</w:t>
      </w:r>
      <w:r w:rsidRPr="00CC7DA6">
        <w:rPr>
          <w:rFonts w:asciiTheme="minorHAnsi" w:hAnsiTheme="minorHAnsi" w:cstheme="minorHAnsi"/>
          <w:szCs w:val="24"/>
          <w:lang w:val="en-US"/>
        </w:rPr>
        <w:t>C</w:t>
      </w:r>
      <w:r w:rsidRPr="00CC7DA6">
        <w:rPr>
          <w:rFonts w:asciiTheme="minorHAnsi" w:hAnsiTheme="minorHAnsi" w:cstheme="minorHAnsi"/>
          <w:szCs w:val="24"/>
          <w:vertAlign w:val="subscript"/>
          <w:lang w:val="en-US"/>
        </w:rPr>
        <w:t>carb</w:t>
      </w:r>
      <w:r w:rsidRPr="00CC7DA6">
        <w:rPr>
          <w:rFonts w:asciiTheme="minorHAnsi" w:hAnsiTheme="minorHAnsi" w:cstheme="minorHAnsi"/>
          <w:szCs w:val="24"/>
          <w:lang w:val="en-US"/>
        </w:rPr>
        <w:t xml:space="preserve"> values around -2 ‰, though it can vary from -1 ‰ in West Gondwana</w:t>
      </w:r>
      <w:r w:rsidR="00303C95" w:rsidRPr="00CC7DA6">
        <w:rPr>
          <w:color w:val="2E74B5" w:themeColor="accent5" w:themeShade="BF"/>
          <w:sz w:val="22"/>
          <w:szCs w:val="22"/>
          <w:vertAlign w:val="superscript"/>
        </w:rPr>
        <w:t>57</w:t>
      </w:r>
      <w:r w:rsidRPr="00CC7DA6">
        <w:rPr>
          <w:rFonts w:asciiTheme="minorHAnsi" w:hAnsiTheme="minorHAnsi" w:cstheme="minorHAnsi"/>
          <w:szCs w:val="24"/>
          <w:lang w:val="en-US"/>
        </w:rPr>
        <w:t xml:space="preserve"> up to -4 ‰ in Siberia and East Laurentia</w:t>
      </w:r>
      <w:r w:rsidR="00303C95" w:rsidRPr="00CC7DA6">
        <w:rPr>
          <w:color w:val="2E74B5" w:themeColor="accent5" w:themeShade="BF"/>
          <w:sz w:val="22"/>
          <w:szCs w:val="22"/>
          <w:vertAlign w:val="superscript"/>
        </w:rPr>
        <w:t>58</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59</w:t>
      </w:r>
      <w:r w:rsidRPr="00CC7DA6">
        <w:rPr>
          <w:rFonts w:asciiTheme="minorHAnsi" w:hAnsiTheme="minorHAnsi" w:cstheme="minorHAnsi"/>
          <w:szCs w:val="24"/>
          <w:lang w:val="en-US"/>
        </w:rPr>
        <w:t xml:space="preserve">. The DICE, based on chemo- and biostratigraphic data, roughly correspond with the Wuliuan – Drumian </w:t>
      </w:r>
      <w:r w:rsidR="004710C4" w:rsidRPr="00CC7DA6">
        <w:rPr>
          <w:rFonts w:asciiTheme="minorHAnsi" w:hAnsiTheme="minorHAnsi" w:cstheme="minorHAnsi"/>
          <w:szCs w:val="24"/>
          <w:lang w:val="en-US"/>
        </w:rPr>
        <w:t xml:space="preserve">stage </w:t>
      </w:r>
      <w:r w:rsidRPr="00CC7DA6">
        <w:rPr>
          <w:rFonts w:asciiTheme="minorHAnsi" w:hAnsiTheme="minorHAnsi" w:cstheme="minorHAnsi"/>
          <w:szCs w:val="24"/>
          <w:lang w:val="en-US"/>
        </w:rPr>
        <w:t>boundary in South China</w:t>
      </w:r>
      <w:r w:rsidR="00303C95" w:rsidRPr="00CC7DA6">
        <w:rPr>
          <w:color w:val="2E74B5" w:themeColor="accent5" w:themeShade="BF"/>
          <w:sz w:val="22"/>
          <w:szCs w:val="22"/>
          <w:vertAlign w:val="superscript"/>
        </w:rPr>
        <w:t>46</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56</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60</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61</w:t>
      </w:r>
      <w:r w:rsidRPr="00CC7DA6">
        <w:rPr>
          <w:rFonts w:asciiTheme="minorHAnsi" w:hAnsiTheme="minorHAnsi" w:cstheme="minorHAnsi"/>
          <w:szCs w:val="24"/>
          <w:lang w:val="en-US"/>
        </w:rPr>
        <w:t>, North China</w:t>
      </w:r>
      <w:r w:rsidR="00303C95" w:rsidRPr="00CC7DA6">
        <w:rPr>
          <w:color w:val="2E74B5" w:themeColor="accent5" w:themeShade="BF"/>
          <w:sz w:val="22"/>
          <w:szCs w:val="22"/>
          <w:vertAlign w:val="superscript"/>
        </w:rPr>
        <w:t>62-64</w:t>
      </w:r>
      <w:r w:rsidRPr="00CC7DA6">
        <w:rPr>
          <w:rFonts w:asciiTheme="minorHAnsi" w:hAnsiTheme="minorHAnsi" w:cstheme="minorHAnsi"/>
          <w:szCs w:val="24"/>
          <w:lang w:val="en-US"/>
        </w:rPr>
        <w:t>, Tarim</w:t>
      </w:r>
      <w:r w:rsidR="00303C95" w:rsidRPr="00CC7DA6">
        <w:rPr>
          <w:color w:val="2E74B5" w:themeColor="accent5" w:themeShade="BF"/>
          <w:sz w:val="22"/>
          <w:szCs w:val="22"/>
          <w:vertAlign w:val="superscript"/>
        </w:rPr>
        <w:t>65</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66</w:t>
      </w:r>
      <w:r w:rsidRPr="00CC7DA6">
        <w:rPr>
          <w:rFonts w:asciiTheme="minorHAnsi" w:hAnsiTheme="minorHAnsi" w:cstheme="minorHAnsi"/>
          <w:szCs w:val="24"/>
          <w:lang w:val="en-US"/>
        </w:rPr>
        <w:t>, Laurentia</w:t>
      </w:r>
      <w:r w:rsidR="00303C95" w:rsidRPr="00CC7DA6">
        <w:rPr>
          <w:color w:val="2E74B5" w:themeColor="accent5" w:themeShade="BF"/>
          <w:sz w:val="22"/>
          <w:szCs w:val="22"/>
          <w:vertAlign w:val="superscript"/>
        </w:rPr>
        <w:t>55</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59</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67-69</w:t>
      </w:r>
      <w:r w:rsidRPr="00CC7DA6">
        <w:rPr>
          <w:rFonts w:asciiTheme="minorHAnsi" w:hAnsiTheme="minorHAnsi" w:cstheme="minorHAnsi"/>
          <w:szCs w:val="24"/>
          <w:lang w:val="en-US"/>
        </w:rPr>
        <w:t>, Siberia</w:t>
      </w:r>
      <w:r w:rsidR="00303C95" w:rsidRPr="00CC7DA6">
        <w:rPr>
          <w:color w:val="2E74B5" w:themeColor="accent5" w:themeShade="BF"/>
          <w:sz w:val="22"/>
          <w:szCs w:val="22"/>
          <w:vertAlign w:val="superscript"/>
        </w:rPr>
        <w:t>58</w:t>
      </w:r>
      <w:r w:rsidRPr="00CC7DA6">
        <w:rPr>
          <w:rFonts w:asciiTheme="minorHAnsi" w:hAnsiTheme="minorHAnsi" w:cstheme="minorHAnsi"/>
          <w:szCs w:val="24"/>
          <w:lang w:val="en-US"/>
        </w:rPr>
        <w:t>, North Gondwana</w:t>
      </w:r>
      <w:r w:rsidR="00303C95" w:rsidRPr="00CC7DA6">
        <w:rPr>
          <w:color w:val="2E74B5" w:themeColor="accent5" w:themeShade="BF"/>
          <w:sz w:val="22"/>
          <w:szCs w:val="22"/>
          <w:vertAlign w:val="superscript"/>
        </w:rPr>
        <w:t>70</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71</w:t>
      </w:r>
      <w:r w:rsidRPr="00CC7DA6">
        <w:rPr>
          <w:rFonts w:asciiTheme="minorHAnsi" w:hAnsiTheme="minorHAnsi" w:cstheme="minorHAnsi"/>
          <w:szCs w:val="24"/>
          <w:lang w:val="en-US"/>
        </w:rPr>
        <w:t>, West Gondwana</w:t>
      </w:r>
      <w:r w:rsidR="00303C95" w:rsidRPr="00CC7DA6">
        <w:rPr>
          <w:color w:val="2E74B5" w:themeColor="accent5" w:themeShade="BF"/>
          <w:sz w:val="22"/>
          <w:szCs w:val="22"/>
          <w:vertAlign w:val="superscript"/>
        </w:rPr>
        <w:t>57</w:t>
      </w:r>
      <w:r w:rsidRPr="00CC7DA6">
        <w:rPr>
          <w:rFonts w:asciiTheme="minorHAnsi" w:hAnsiTheme="minorHAnsi" w:cstheme="minorHAnsi"/>
          <w:szCs w:val="24"/>
          <w:lang w:val="en-US"/>
        </w:rPr>
        <w:t>, and potentially East Gondwana</w:t>
      </w:r>
      <w:r w:rsidR="00303C95" w:rsidRPr="00CC7DA6">
        <w:rPr>
          <w:color w:val="2E74B5" w:themeColor="accent5" w:themeShade="BF"/>
          <w:sz w:val="22"/>
          <w:szCs w:val="22"/>
          <w:vertAlign w:val="superscript"/>
        </w:rPr>
        <w:t>72</w:t>
      </w:r>
      <w:r w:rsidR="00303C95" w:rsidRPr="00CC7DA6">
        <w:rPr>
          <w:rFonts w:asciiTheme="minorHAnsi" w:hAnsiTheme="minorHAnsi" w:cstheme="minorHAnsi"/>
          <w:noProof/>
          <w:color w:val="2E74B5" w:themeColor="accent5" w:themeShade="BF"/>
          <w:sz w:val="22"/>
          <w:szCs w:val="22"/>
          <w:vertAlign w:val="superscript"/>
          <w:lang w:val="en-US"/>
        </w:rPr>
        <w:t>,</w:t>
      </w:r>
      <w:r w:rsidR="00303C95" w:rsidRPr="00CC7DA6">
        <w:rPr>
          <w:color w:val="2E74B5" w:themeColor="accent5" w:themeShade="BF"/>
          <w:sz w:val="22"/>
          <w:szCs w:val="22"/>
          <w:vertAlign w:val="superscript"/>
        </w:rPr>
        <w:t>73</w:t>
      </w:r>
      <w:r w:rsidRPr="00CC7DA6">
        <w:rPr>
          <w:rFonts w:asciiTheme="minorHAnsi" w:hAnsiTheme="minorHAnsi" w:cstheme="minorHAnsi"/>
          <w:szCs w:val="24"/>
          <w:lang w:val="en-US"/>
        </w:rPr>
        <w:t>.</w:t>
      </w:r>
    </w:p>
    <w:p w14:paraId="12EF153F" w14:textId="7D2CF53C" w:rsidR="00593788" w:rsidRPr="00CC7DA6" w:rsidRDefault="00593788" w:rsidP="001363E3">
      <w:pPr>
        <w:spacing w:after="0" w:line="276" w:lineRule="auto"/>
        <w:ind w:firstLine="709"/>
        <w:jc w:val="both"/>
        <w:rPr>
          <w:rFonts w:cstheme="minorHAnsi"/>
          <w:sz w:val="24"/>
          <w:szCs w:val="24"/>
          <w:lang w:val="en-US"/>
        </w:rPr>
      </w:pPr>
      <w:r w:rsidRPr="00CC7DA6">
        <w:rPr>
          <w:rFonts w:cstheme="minorHAnsi"/>
          <w:sz w:val="24"/>
          <w:szCs w:val="24"/>
          <w:lang w:val="en-US"/>
        </w:rPr>
        <w:t xml:space="preserve">The </w:t>
      </w:r>
      <w:r w:rsidR="00FF6DB9" w:rsidRPr="00CC7DA6">
        <w:rPr>
          <w:rFonts w:cstheme="minorHAnsi"/>
          <w:sz w:val="24"/>
          <w:szCs w:val="24"/>
          <w:lang w:val="en-US"/>
        </w:rPr>
        <w:t>first appearance datum (</w:t>
      </w:r>
      <w:r w:rsidRPr="00CC7DA6">
        <w:rPr>
          <w:rFonts w:cstheme="minorHAnsi"/>
          <w:sz w:val="24"/>
          <w:szCs w:val="24"/>
          <w:lang w:val="en-US"/>
        </w:rPr>
        <w:t>FAD</w:t>
      </w:r>
      <w:r w:rsidR="00FF6DB9" w:rsidRPr="00CC7DA6">
        <w:rPr>
          <w:rFonts w:cstheme="minorHAnsi"/>
          <w:sz w:val="24"/>
          <w:szCs w:val="24"/>
          <w:lang w:val="en-US"/>
        </w:rPr>
        <w:t>)</w:t>
      </w:r>
      <w:r w:rsidRPr="00CC7DA6">
        <w:rPr>
          <w:rFonts w:cstheme="minorHAnsi"/>
          <w:sz w:val="24"/>
          <w:szCs w:val="24"/>
          <w:lang w:val="en-US"/>
        </w:rPr>
        <w:t xml:space="preserve"> of the agnostid </w:t>
      </w:r>
      <w:r w:rsidRPr="00CC7DA6">
        <w:rPr>
          <w:rFonts w:cstheme="minorHAnsi"/>
          <w:i/>
          <w:iCs/>
          <w:sz w:val="24"/>
          <w:szCs w:val="24"/>
          <w:lang w:val="en-US"/>
        </w:rPr>
        <w:t>Ptychagnostus atavus</w:t>
      </w:r>
      <w:r w:rsidRPr="00CC7DA6">
        <w:rPr>
          <w:rFonts w:cstheme="minorHAnsi"/>
          <w:sz w:val="24"/>
          <w:szCs w:val="24"/>
          <w:lang w:val="en-US"/>
        </w:rPr>
        <w:t xml:space="preserve"> (= </w:t>
      </w:r>
      <w:proofErr w:type="spellStart"/>
      <w:r w:rsidRPr="00CC7DA6">
        <w:rPr>
          <w:rFonts w:cstheme="minorHAnsi"/>
          <w:i/>
          <w:iCs/>
          <w:sz w:val="24"/>
          <w:szCs w:val="24"/>
          <w:lang w:val="en-US"/>
        </w:rPr>
        <w:t>Aciduscus</w:t>
      </w:r>
      <w:proofErr w:type="spellEnd"/>
      <w:r w:rsidRPr="00CC7DA6">
        <w:rPr>
          <w:rFonts w:cstheme="minorHAnsi"/>
          <w:i/>
          <w:iCs/>
          <w:sz w:val="24"/>
          <w:szCs w:val="24"/>
          <w:lang w:val="en-US"/>
        </w:rPr>
        <w:t xml:space="preserve"> atavus</w:t>
      </w:r>
      <w:r w:rsidRPr="00CC7DA6">
        <w:rPr>
          <w:rFonts w:cstheme="minorHAnsi"/>
          <w:sz w:val="24"/>
          <w:szCs w:val="24"/>
          <w:lang w:val="en-US"/>
        </w:rPr>
        <w:t>) is the criterion used to define the Wuliuan – Drumian boundary</w:t>
      </w:r>
      <w:r w:rsidR="00303C95" w:rsidRPr="00CC7DA6">
        <w:rPr>
          <w:color w:val="2E74B5" w:themeColor="accent5" w:themeShade="BF"/>
          <w:vertAlign w:val="superscript"/>
          <w:lang w:val="en-US"/>
        </w:rPr>
        <w:t>20</w:t>
      </w:r>
      <w:r w:rsidR="00303C95" w:rsidRPr="00CC7DA6">
        <w:rPr>
          <w:rFonts w:cstheme="minorHAnsi"/>
          <w:noProof/>
          <w:color w:val="2E74B5" w:themeColor="accent5" w:themeShade="BF"/>
          <w:vertAlign w:val="superscript"/>
          <w:lang w:val="en-US"/>
        </w:rPr>
        <w:t>,</w:t>
      </w:r>
      <w:r w:rsidR="00303C95" w:rsidRPr="00CC7DA6">
        <w:rPr>
          <w:color w:val="2E74B5" w:themeColor="accent5" w:themeShade="BF"/>
          <w:vertAlign w:val="superscript"/>
          <w:lang w:val="en-US"/>
        </w:rPr>
        <w:t>55</w:t>
      </w:r>
      <w:r w:rsidRPr="00CC7DA6">
        <w:rPr>
          <w:rFonts w:cstheme="minorHAnsi"/>
          <w:sz w:val="24"/>
          <w:szCs w:val="24"/>
          <w:lang w:val="en-US"/>
        </w:rPr>
        <w:t xml:space="preserve">. In the Albjära-1 core, the </w:t>
      </w:r>
      <w:r w:rsidR="008B2EE5" w:rsidRPr="00CC7DA6">
        <w:rPr>
          <w:rFonts w:cstheme="minorHAnsi"/>
          <w:sz w:val="24"/>
          <w:szCs w:val="24"/>
          <w:lang w:val="en-US"/>
        </w:rPr>
        <w:t>lowest occurrence</w:t>
      </w:r>
      <w:r w:rsidRPr="00CC7DA6">
        <w:rPr>
          <w:rFonts w:cstheme="minorHAnsi"/>
          <w:sz w:val="24"/>
          <w:szCs w:val="24"/>
          <w:lang w:val="en-US"/>
        </w:rPr>
        <w:t xml:space="preserve"> of </w:t>
      </w:r>
      <w:r w:rsidRPr="00CC7DA6">
        <w:rPr>
          <w:rFonts w:cstheme="minorHAnsi"/>
          <w:i/>
          <w:iCs/>
          <w:sz w:val="24"/>
          <w:szCs w:val="24"/>
          <w:lang w:val="en-US"/>
        </w:rPr>
        <w:t>P. atavus</w:t>
      </w:r>
      <w:r w:rsidRPr="00CC7DA6">
        <w:rPr>
          <w:rFonts w:cstheme="minorHAnsi"/>
          <w:sz w:val="24"/>
          <w:szCs w:val="24"/>
          <w:lang w:val="en-US"/>
        </w:rPr>
        <w:t xml:space="preserve"> is identified at ~ 90.295 m allowing the delineation of the Wuliuan – Drumian boundary</w:t>
      </w:r>
      <w:r w:rsidRPr="00CC7DA6">
        <w:rPr>
          <w:rFonts w:cstheme="minorHAnsi"/>
          <w:noProof/>
          <w:sz w:val="24"/>
          <w:szCs w:val="24"/>
          <w:lang w:val="en-US"/>
        </w:rPr>
        <w:t xml:space="preserve"> in the ACL</w:t>
      </w:r>
      <w:r w:rsidR="00F4525A" w:rsidRPr="00CC7DA6">
        <w:rPr>
          <w:rFonts w:cstheme="minorHAnsi"/>
          <w:noProof/>
          <w:sz w:val="24"/>
          <w:szCs w:val="24"/>
          <w:lang w:val="en-US"/>
        </w:rPr>
        <w:t xml:space="preserve"> (see section 2.1.1. Fossils identification)</w:t>
      </w:r>
      <w:r w:rsidRPr="00CC7DA6">
        <w:rPr>
          <w:rFonts w:cstheme="minorHAnsi"/>
          <w:sz w:val="24"/>
          <w:szCs w:val="24"/>
          <w:lang w:val="en-US"/>
        </w:rPr>
        <w:t xml:space="preserve">. </w:t>
      </w:r>
    </w:p>
    <w:p w14:paraId="0693F2ED" w14:textId="5B28CA51" w:rsidR="00593788" w:rsidRPr="00CC7DA6" w:rsidRDefault="00593788" w:rsidP="001363E3">
      <w:pPr>
        <w:spacing w:after="0" w:line="276" w:lineRule="auto"/>
        <w:ind w:firstLine="709"/>
        <w:jc w:val="both"/>
        <w:rPr>
          <w:rFonts w:cstheme="minorHAnsi"/>
          <w:sz w:val="24"/>
          <w:szCs w:val="24"/>
          <w:lang w:val="en-US"/>
        </w:rPr>
      </w:pPr>
      <w:r w:rsidRPr="00CC7DA6">
        <w:rPr>
          <w:rFonts w:cstheme="minorHAnsi"/>
          <w:sz w:val="24"/>
          <w:szCs w:val="24"/>
          <w:lang w:val="en-US"/>
        </w:rPr>
        <w:t xml:space="preserve">Due to the combination of high TOC and low carbonate content in the core, only </w:t>
      </w:r>
      <w:r w:rsidRPr="00CC7DA6">
        <w:rPr>
          <w:rFonts w:cstheme="minorHAnsi"/>
          <w:sz w:val="24"/>
          <w:szCs w:val="24"/>
        </w:rPr>
        <w:t>δ</w:t>
      </w:r>
      <w:r w:rsidRPr="00CC7DA6">
        <w:rPr>
          <w:rFonts w:cstheme="minorHAnsi"/>
          <w:sz w:val="24"/>
          <w:szCs w:val="24"/>
          <w:lang w:val="en-US"/>
        </w:rPr>
        <w:t>¹³C</w:t>
      </w:r>
      <w:r w:rsidRPr="00CC7DA6">
        <w:rPr>
          <w:rFonts w:cstheme="minorHAnsi"/>
          <w:sz w:val="24"/>
          <w:szCs w:val="24"/>
          <w:vertAlign w:val="subscript"/>
          <w:lang w:val="en-US"/>
        </w:rPr>
        <w:t>org</w:t>
      </w:r>
      <w:r w:rsidRPr="00CC7DA6">
        <w:rPr>
          <w:rFonts w:cstheme="minorHAnsi"/>
          <w:sz w:val="24"/>
          <w:szCs w:val="24"/>
          <w:lang w:val="en-US"/>
        </w:rPr>
        <w:t xml:space="preserve"> data could be obtained. However, </w:t>
      </w:r>
      <w:r w:rsidRPr="00CC7DA6">
        <w:rPr>
          <w:rFonts w:cstheme="minorHAnsi"/>
          <w:sz w:val="24"/>
          <w:szCs w:val="24"/>
        </w:rPr>
        <w:t>δ</w:t>
      </w:r>
      <w:r w:rsidRPr="00CC7DA6">
        <w:rPr>
          <w:rFonts w:cstheme="minorHAnsi"/>
          <w:sz w:val="24"/>
          <w:szCs w:val="24"/>
          <w:lang w:val="en-US"/>
        </w:rPr>
        <w:t>¹³C</w:t>
      </w:r>
      <w:r w:rsidRPr="00CC7DA6">
        <w:rPr>
          <w:rFonts w:cstheme="minorHAnsi"/>
          <w:sz w:val="24"/>
          <w:szCs w:val="24"/>
          <w:vertAlign w:val="subscript"/>
          <w:lang w:val="en-US"/>
        </w:rPr>
        <w:t>org</w:t>
      </w:r>
      <w:r w:rsidRPr="00CC7DA6">
        <w:rPr>
          <w:rFonts w:cstheme="minorHAnsi"/>
          <w:sz w:val="24"/>
          <w:szCs w:val="24"/>
          <w:lang w:val="en-US"/>
        </w:rPr>
        <w:t xml:space="preserve"> alone is not typically sufficient for global chemostratigraphic correlation, as </w:t>
      </w:r>
      <w:r w:rsidRPr="00CC7DA6">
        <w:rPr>
          <w:rFonts w:cstheme="minorHAnsi"/>
          <w:sz w:val="24"/>
          <w:szCs w:val="24"/>
        </w:rPr>
        <w:t>δ</w:t>
      </w:r>
      <w:r w:rsidRPr="00CC7DA6">
        <w:rPr>
          <w:rFonts w:cstheme="minorHAnsi"/>
          <w:sz w:val="24"/>
          <w:szCs w:val="24"/>
          <w:lang w:val="en-US"/>
        </w:rPr>
        <w:t>¹³C</w:t>
      </w:r>
      <w:r w:rsidRPr="00CC7DA6">
        <w:rPr>
          <w:rFonts w:cstheme="minorHAnsi"/>
          <w:sz w:val="24"/>
          <w:szCs w:val="24"/>
          <w:vertAlign w:val="subscript"/>
          <w:lang w:val="en-US"/>
        </w:rPr>
        <w:t>carb</w:t>
      </w:r>
      <w:r w:rsidRPr="00CC7DA6">
        <w:rPr>
          <w:rFonts w:cstheme="minorHAnsi"/>
          <w:sz w:val="24"/>
          <w:szCs w:val="24"/>
          <w:lang w:val="en-US"/>
        </w:rPr>
        <w:t xml:space="preserve"> is the standard reference in such comparisons. This makes direct correlation with global records more challenging. However, several studies </w:t>
      </w:r>
      <w:r w:rsidRPr="00CC7DA6">
        <w:rPr>
          <w:rFonts w:cstheme="minorHAnsi"/>
          <w:sz w:val="24"/>
          <w:szCs w:val="24"/>
          <w:lang w:val="en-US"/>
        </w:rPr>
        <w:lastRenderedPageBreak/>
        <w:t xml:space="preserve">indicate that the global trends in both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carb</w:t>
      </w:r>
      <w:r w:rsidRPr="00CC7DA6">
        <w:rPr>
          <w:rFonts w:cstheme="minorHAnsi"/>
          <w:sz w:val="24"/>
          <w:szCs w:val="24"/>
          <w:lang w:val="en-US"/>
        </w:rPr>
        <w:t xml:space="preserve"> and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data fluctuate simultaneously in response to major perturbation in the carbon cycle such as the DICE</w:t>
      </w:r>
      <w:r w:rsidR="00303C95" w:rsidRPr="00CC7DA6">
        <w:rPr>
          <w:color w:val="2E74B5" w:themeColor="accent5" w:themeShade="BF"/>
          <w:vertAlign w:val="superscript"/>
          <w:lang w:val="en-US"/>
        </w:rPr>
        <w:t>46</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57</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64</w:t>
      </w:r>
      <w:r w:rsidRPr="00CC7DA6">
        <w:rPr>
          <w:rFonts w:cstheme="minorHAnsi"/>
          <w:sz w:val="24"/>
          <w:szCs w:val="24"/>
          <w:lang w:val="en-US"/>
        </w:rPr>
        <w:t xml:space="preserve">. </w:t>
      </w:r>
    </w:p>
    <w:p w14:paraId="599FCD17" w14:textId="46E6790A" w:rsidR="005501F7" w:rsidRPr="00CC7DA6" w:rsidRDefault="005501F7" w:rsidP="00C43148">
      <w:pPr>
        <w:spacing w:after="0" w:line="276" w:lineRule="auto"/>
        <w:ind w:firstLine="709"/>
        <w:jc w:val="both"/>
        <w:rPr>
          <w:rFonts w:cstheme="minorHAnsi"/>
          <w:sz w:val="24"/>
          <w:szCs w:val="24"/>
          <w:lang w:val="en-US"/>
        </w:rPr>
      </w:pPr>
      <w:r w:rsidRPr="00CC7DA6">
        <w:rPr>
          <w:rFonts w:cstheme="minorHAnsi"/>
          <w:sz w:val="24"/>
          <w:szCs w:val="24"/>
          <w:lang w:val="en-US"/>
        </w:rPr>
        <w:t xml:space="preserve">The precise location and identification of the DICE in Baltica is unclear in the literature and global chemostratigraphic correlations are difficult. To address this issue and identify the DICE in the ACL we compared our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data with the studies of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w:t>
      </w:r>
      <w:r w:rsidR="00303C95" w:rsidRPr="00CC7DA6">
        <w:rPr>
          <w:lang w:val="en-US"/>
        </w:rPr>
        <w:t>Álvaro, et al.</w:t>
      </w:r>
      <w:r w:rsidR="00303C95" w:rsidRPr="00CC7DA6">
        <w:rPr>
          <w:color w:val="2E74B5" w:themeColor="accent5" w:themeShade="BF"/>
          <w:vertAlign w:val="superscript"/>
          <w:lang w:val="en-US"/>
        </w:rPr>
        <w:t>14</w:t>
      </w:r>
      <w:r w:rsidRPr="00CC7DA6">
        <w:rPr>
          <w:rFonts w:cstheme="minorHAnsi"/>
          <w:sz w:val="24"/>
          <w:szCs w:val="24"/>
          <w:lang w:val="en-US"/>
        </w:rPr>
        <w:t xml:space="preserve">, </w:t>
      </w:r>
      <w:r w:rsidR="00303C95" w:rsidRPr="00CC7DA6">
        <w:rPr>
          <w:lang w:val="en-US"/>
        </w:rPr>
        <w:t>Lehnert, et al.</w:t>
      </w:r>
      <w:r w:rsidR="00303C95" w:rsidRPr="00CC7DA6">
        <w:rPr>
          <w:color w:val="2E74B5" w:themeColor="accent5" w:themeShade="BF"/>
          <w:vertAlign w:val="superscript"/>
          <w:lang w:val="en-US"/>
        </w:rPr>
        <w:t>15</w:t>
      </w:r>
      <w:r w:rsidRPr="00CC7DA6">
        <w:rPr>
          <w:rFonts w:cstheme="minorHAnsi"/>
          <w:sz w:val="24"/>
          <w:szCs w:val="24"/>
          <w:lang w:val="en-US"/>
        </w:rPr>
        <w:t xml:space="preserve">, </w:t>
      </w:r>
      <w:r w:rsidR="00303C95" w:rsidRPr="00CC7DA6">
        <w:rPr>
          <w:lang w:val="en-US"/>
        </w:rPr>
        <w:t>Lundberg</w:t>
      </w:r>
      <w:r w:rsidR="00303C95" w:rsidRPr="00CC7DA6">
        <w:rPr>
          <w:color w:val="2E74B5" w:themeColor="accent5" w:themeShade="BF"/>
          <w:vertAlign w:val="superscript"/>
          <w:lang w:val="en-US"/>
        </w:rPr>
        <w:t>16</w:t>
      </w:r>
      <w:r w:rsidRPr="00CC7DA6">
        <w:rPr>
          <w:rFonts w:cstheme="minorHAnsi"/>
          <w:sz w:val="24"/>
          <w:szCs w:val="24"/>
          <w:lang w:val="en-US"/>
        </w:rPr>
        <w:t xml:space="preserve">, and </w:t>
      </w:r>
      <w:proofErr w:type="spellStart"/>
      <w:r w:rsidR="00303C95" w:rsidRPr="00CC7DA6">
        <w:rPr>
          <w:lang w:val="en-US"/>
        </w:rPr>
        <w:t>Shembilu</w:t>
      </w:r>
      <w:proofErr w:type="spellEnd"/>
      <w:r w:rsidR="00303C95" w:rsidRPr="00CC7DA6">
        <w:rPr>
          <w:lang w:val="en-US"/>
        </w:rPr>
        <w:t xml:space="preserve"> and Azmy</w:t>
      </w:r>
      <w:r w:rsidR="00303C95" w:rsidRPr="00CC7DA6">
        <w:rPr>
          <w:color w:val="2E74B5" w:themeColor="accent5" w:themeShade="BF"/>
          <w:vertAlign w:val="superscript"/>
          <w:lang w:val="en-US"/>
        </w:rPr>
        <w:t>59</w:t>
      </w:r>
      <w:r w:rsidRPr="00CC7DA6">
        <w:rPr>
          <w:rFonts w:cstheme="minorHAnsi"/>
          <w:sz w:val="24"/>
          <w:szCs w:val="24"/>
          <w:lang w:val="en-US"/>
        </w:rPr>
        <w:t xml:space="preserve"> conducted in Baltica and surrounding areas</w:t>
      </w:r>
      <w:r w:rsidR="00402499" w:rsidRPr="00CC7DA6">
        <w:rPr>
          <w:rFonts w:cstheme="minorHAnsi"/>
          <w:sz w:val="24"/>
          <w:szCs w:val="24"/>
          <w:lang w:val="en-US"/>
        </w:rPr>
        <w:t xml:space="preserve"> (Fig</w:t>
      </w:r>
      <w:r w:rsidR="00523317" w:rsidRPr="00CC7DA6">
        <w:rPr>
          <w:rFonts w:cstheme="minorHAnsi"/>
          <w:sz w:val="24"/>
          <w:szCs w:val="24"/>
          <w:lang w:val="en-US"/>
        </w:rPr>
        <w:t>. S</w:t>
      </w:r>
      <w:r w:rsidR="008E4567" w:rsidRPr="00CC7DA6">
        <w:rPr>
          <w:rFonts w:cstheme="minorHAnsi"/>
          <w:sz w:val="24"/>
          <w:szCs w:val="24"/>
          <w:lang w:val="en-US"/>
        </w:rPr>
        <w:t>4</w:t>
      </w:r>
      <w:r w:rsidR="00523317" w:rsidRPr="00CC7DA6">
        <w:rPr>
          <w:rFonts w:cstheme="minorHAnsi"/>
          <w:sz w:val="24"/>
          <w:szCs w:val="24"/>
          <w:lang w:val="en-US"/>
        </w:rPr>
        <w:t>)</w:t>
      </w:r>
      <w:r w:rsidR="00C43148" w:rsidRPr="00CC7DA6">
        <w:rPr>
          <w:rFonts w:cstheme="minorHAnsi"/>
          <w:sz w:val="24"/>
          <w:szCs w:val="24"/>
          <w:lang w:val="en-US"/>
        </w:rPr>
        <w:t>.</w:t>
      </w:r>
    </w:p>
    <w:p w14:paraId="2A89D6EB" w14:textId="2F68EA20" w:rsidR="00C43148" w:rsidRPr="00CC7DA6" w:rsidRDefault="00C43148" w:rsidP="00C43148">
      <w:pPr>
        <w:spacing w:after="0" w:line="276" w:lineRule="auto"/>
        <w:ind w:firstLine="709"/>
        <w:jc w:val="both"/>
        <w:rPr>
          <w:rFonts w:cstheme="minorHAnsi"/>
          <w:sz w:val="24"/>
          <w:szCs w:val="24"/>
          <w:lang w:val="en-US"/>
        </w:rPr>
      </w:pPr>
      <w:r w:rsidRPr="00CC7DA6">
        <w:rPr>
          <w:rFonts w:cstheme="minorHAnsi"/>
          <w:sz w:val="24"/>
          <w:szCs w:val="24"/>
          <w:lang w:val="en-US"/>
        </w:rPr>
        <w:t xml:space="preserve">The data published in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for the Andrarum-3 drill core (Scania, Baltica) display some similarities such as: a plateau of value around - 30.2‰ in the </w:t>
      </w:r>
      <w:r w:rsidRPr="00CC7DA6">
        <w:rPr>
          <w:rFonts w:cstheme="minorHAnsi"/>
          <w:i/>
          <w:iCs/>
          <w:sz w:val="24"/>
          <w:szCs w:val="24"/>
          <w:lang w:val="en-US"/>
        </w:rPr>
        <w:t xml:space="preserve">G. </w:t>
      </w:r>
      <w:proofErr w:type="spellStart"/>
      <w:r w:rsidRPr="00CC7DA6">
        <w:rPr>
          <w:rFonts w:cstheme="minorHAnsi"/>
          <w:i/>
          <w:iCs/>
          <w:sz w:val="24"/>
          <w:szCs w:val="24"/>
          <w:lang w:val="en-US"/>
        </w:rPr>
        <w:t>nathrosti</w:t>
      </w:r>
      <w:proofErr w:type="spellEnd"/>
      <w:r w:rsidRPr="00CC7DA6">
        <w:rPr>
          <w:rFonts w:cstheme="minorHAnsi"/>
          <w:sz w:val="24"/>
          <w:szCs w:val="24"/>
          <w:lang w:val="en-US"/>
        </w:rPr>
        <w:t xml:space="preserve"> and </w:t>
      </w:r>
      <w:r w:rsidRPr="00CC7DA6">
        <w:rPr>
          <w:rFonts w:cstheme="minorHAnsi"/>
          <w:i/>
          <w:iCs/>
          <w:sz w:val="24"/>
          <w:szCs w:val="24"/>
          <w:lang w:val="en-US"/>
        </w:rPr>
        <w:t xml:space="preserve">P. </w:t>
      </w:r>
      <w:proofErr w:type="spellStart"/>
      <w:r w:rsidRPr="00CC7DA6">
        <w:rPr>
          <w:rFonts w:cstheme="minorHAnsi"/>
          <w:i/>
          <w:iCs/>
          <w:sz w:val="24"/>
          <w:szCs w:val="24"/>
          <w:lang w:val="en-US"/>
        </w:rPr>
        <w:t>punctuosus</w:t>
      </w:r>
      <w:proofErr w:type="spellEnd"/>
      <w:r w:rsidRPr="00CC7DA6">
        <w:rPr>
          <w:rFonts w:cstheme="minorHAnsi"/>
          <w:sz w:val="24"/>
          <w:szCs w:val="24"/>
          <w:lang w:val="en-US"/>
        </w:rPr>
        <w:t xml:space="preserve"> biozones, then a slightly positive shift up to - 30‰ is observed in the upper </w:t>
      </w:r>
      <w:r w:rsidRPr="00CC7DA6">
        <w:rPr>
          <w:rFonts w:cstheme="minorHAnsi"/>
          <w:i/>
          <w:iCs/>
          <w:sz w:val="24"/>
          <w:szCs w:val="24"/>
          <w:lang w:val="en-US"/>
        </w:rPr>
        <w:t>P. atavus</w:t>
      </w:r>
      <w:r w:rsidRPr="00CC7DA6">
        <w:rPr>
          <w:rFonts w:cstheme="minorHAnsi"/>
          <w:sz w:val="24"/>
          <w:szCs w:val="24"/>
          <w:lang w:val="en-US"/>
        </w:rPr>
        <w:t xml:space="preserve"> Biozone before the values shift back to more negative values. The peak of the excursion is ~ - </w:t>
      </w:r>
      <w:proofErr w:type="gramStart"/>
      <w:r w:rsidRPr="00CC7DA6">
        <w:rPr>
          <w:rFonts w:cstheme="minorHAnsi"/>
          <w:sz w:val="24"/>
          <w:szCs w:val="24"/>
          <w:lang w:val="en-US"/>
        </w:rPr>
        <w:t>30.5‰.</w:t>
      </w:r>
      <w:proofErr w:type="gramEnd"/>
      <w:r w:rsidRPr="00CC7DA6">
        <w:rPr>
          <w:rFonts w:cstheme="minorHAnsi"/>
          <w:sz w:val="24"/>
          <w:szCs w:val="24"/>
          <w:lang w:val="en-US"/>
        </w:rPr>
        <w:t xml:space="preserve"> However, it is difficult to correlate precisely our data with the one presented in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as a “U” shape excursion is not observed in the Albjära-1 core hindering the precise identification of the DICE, and the sampling rate is significantly different, ~1 m in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vs 15 cm in this study. In addition, based on the correlation with the stratigraphic column established by </w:t>
      </w:r>
      <w:r w:rsidR="00303C95" w:rsidRPr="00CC7DA6">
        <w:rPr>
          <w:lang w:val="en-US"/>
        </w:rPr>
        <w:t>Westergård</w:t>
      </w:r>
      <w:r w:rsidR="00303C95" w:rsidRPr="00CC7DA6">
        <w:rPr>
          <w:color w:val="2E74B5" w:themeColor="accent5" w:themeShade="BF"/>
          <w:vertAlign w:val="superscript"/>
          <w:lang w:val="en-US"/>
        </w:rPr>
        <w:t>11</w:t>
      </w:r>
      <w:r w:rsidRPr="00CC7DA6">
        <w:rPr>
          <w:rFonts w:cstheme="minorHAnsi"/>
          <w:sz w:val="24"/>
          <w:szCs w:val="24"/>
          <w:lang w:val="en-US"/>
        </w:rPr>
        <w:t xml:space="preserve"> for the Andrarum-1 borehole (200 m away from Andrarum-3 borehole), the excursion observed in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w:t>
      </w:r>
      <w:proofErr w:type="gramStart"/>
      <w:r w:rsidRPr="00CC7DA6">
        <w:rPr>
          <w:rFonts w:cstheme="minorHAnsi"/>
          <w:sz w:val="24"/>
          <w:szCs w:val="24"/>
          <w:lang w:val="en-US"/>
        </w:rPr>
        <w:t>is located in</w:t>
      </w:r>
      <w:proofErr w:type="gramEnd"/>
      <w:r w:rsidRPr="00CC7DA6">
        <w:rPr>
          <w:rFonts w:cstheme="minorHAnsi"/>
          <w:sz w:val="24"/>
          <w:szCs w:val="24"/>
          <w:lang w:val="en-US"/>
        </w:rPr>
        <w:t xml:space="preserve"> the middle of the </w:t>
      </w:r>
      <w:r w:rsidRPr="00CC7DA6">
        <w:rPr>
          <w:rFonts w:cstheme="minorHAnsi"/>
          <w:i/>
          <w:iCs/>
          <w:sz w:val="24"/>
          <w:szCs w:val="24"/>
          <w:lang w:val="en-US"/>
        </w:rPr>
        <w:t>P. atavus</w:t>
      </w:r>
      <w:r w:rsidRPr="00CC7DA6">
        <w:rPr>
          <w:rFonts w:cstheme="minorHAnsi"/>
          <w:sz w:val="24"/>
          <w:szCs w:val="24"/>
          <w:lang w:val="en-US"/>
        </w:rPr>
        <w:t xml:space="preserve"> Biozone. The comparison with other sections in Baltica (Fig. </w:t>
      </w:r>
      <w:r w:rsidR="00153AF9" w:rsidRPr="00CC7DA6">
        <w:rPr>
          <w:rFonts w:cstheme="minorHAnsi"/>
          <w:sz w:val="24"/>
          <w:szCs w:val="24"/>
          <w:lang w:val="en-US"/>
        </w:rPr>
        <w:t>S</w:t>
      </w:r>
      <w:r w:rsidR="008E4567" w:rsidRPr="00CC7DA6">
        <w:rPr>
          <w:rFonts w:cstheme="minorHAnsi"/>
          <w:sz w:val="24"/>
          <w:szCs w:val="24"/>
          <w:lang w:val="en-US"/>
        </w:rPr>
        <w:t>4</w:t>
      </w:r>
      <w:r w:rsidRPr="00CC7DA6">
        <w:rPr>
          <w:rFonts w:cstheme="minorHAnsi"/>
          <w:sz w:val="24"/>
          <w:szCs w:val="24"/>
          <w:lang w:val="en-US"/>
        </w:rPr>
        <w:t xml:space="preserve">) reveals that the weak amplitude (&lt; </w:t>
      </w:r>
      <w:proofErr w:type="gramStart"/>
      <w:r w:rsidRPr="00CC7DA6">
        <w:rPr>
          <w:rFonts w:cstheme="minorHAnsi"/>
          <w:sz w:val="24"/>
          <w:szCs w:val="24"/>
          <w:lang w:val="en-US"/>
        </w:rPr>
        <w:t>0.5‰)</w:t>
      </w:r>
      <w:proofErr w:type="gramEnd"/>
      <w:r w:rsidRPr="00CC7DA6">
        <w:rPr>
          <w:rFonts w:cstheme="minorHAnsi"/>
          <w:sz w:val="24"/>
          <w:szCs w:val="24"/>
          <w:lang w:val="en-US"/>
        </w:rPr>
        <w:t xml:space="preserve"> combined with the different </w:t>
      </w:r>
      <w:proofErr w:type="gramStart"/>
      <w:r w:rsidRPr="00CC7DA6">
        <w:rPr>
          <w:rFonts w:cstheme="minorHAnsi"/>
          <w:sz w:val="24"/>
          <w:szCs w:val="24"/>
          <w:lang w:val="en-US"/>
        </w:rPr>
        <w:t>positioning  of</w:t>
      </w:r>
      <w:proofErr w:type="gramEnd"/>
      <w:r w:rsidRPr="00CC7DA6">
        <w:rPr>
          <w:rFonts w:cstheme="minorHAnsi"/>
          <w:sz w:val="24"/>
          <w:szCs w:val="24"/>
          <w:lang w:val="en-US"/>
        </w:rPr>
        <w:t xml:space="preserve"> the excursion (middle </w:t>
      </w:r>
      <w:r w:rsidRPr="00CC7DA6">
        <w:rPr>
          <w:rFonts w:cstheme="minorHAnsi"/>
          <w:i/>
          <w:iCs/>
          <w:sz w:val="24"/>
          <w:szCs w:val="24"/>
          <w:lang w:val="en-US"/>
        </w:rPr>
        <w:t>P. atavus</w:t>
      </w:r>
      <w:r w:rsidRPr="00CC7DA6">
        <w:rPr>
          <w:rFonts w:cstheme="minorHAnsi"/>
          <w:sz w:val="24"/>
          <w:szCs w:val="24"/>
          <w:lang w:val="en-US"/>
        </w:rPr>
        <w:t xml:space="preserve"> vs </w:t>
      </w:r>
      <w:r w:rsidRPr="00CC7DA6">
        <w:rPr>
          <w:rFonts w:cstheme="minorHAnsi"/>
          <w:i/>
          <w:iCs/>
          <w:sz w:val="24"/>
          <w:szCs w:val="24"/>
          <w:lang w:val="en-US"/>
        </w:rPr>
        <w:t>P. gibbus</w:t>
      </w:r>
      <w:r w:rsidRPr="00CC7DA6">
        <w:rPr>
          <w:rFonts w:cstheme="minorHAnsi"/>
          <w:sz w:val="24"/>
          <w:szCs w:val="24"/>
          <w:lang w:val="en-US"/>
        </w:rPr>
        <w:t xml:space="preserve">) of </w:t>
      </w:r>
      <w:r w:rsidR="00303C95" w:rsidRPr="00CC7DA6">
        <w:rPr>
          <w:lang w:val="en-US"/>
        </w:rPr>
        <w:t>Ahlberg, et al.</w:t>
      </w:r>
      <w:r w:rsidR="00303C95" w:rsidRPr="00CC7DA6">
        <w:rPr>
          <w:color w:val="2E74B5" w:themeColor="accent5" w:themeShade="BF"/>
          <w:vertAlign w:val="superscript"/>
          <w:lang w:val="en-US"/>
        </w:rPr>
        <w:t>5</w:t>
      </w:r>
      <w:r w:rsidRPr="00CC7DA6">
        <w:rPr>
          <w:rFonts w:cstheme="minorHAnsi"/>
          <w:sz w:val="24"/>
          <w:szCs w:val="24"/>
          <w:lang w:val="en-US"/>
        </w:rPr>
        <w:t xml:space="preserve"> is unlikely to be the DICE.</w:t>
      </w:r>
    </w:p>
    <w:p w14:paraId="0506CCD1" w14:textId="7ECB316D" w:rsidR="00C43148" w:rsidRPr="00CC7DA6" w:rsidRDefault="00C43148" w:rsidP="00C43148">
      <w:pPr>
        <w:spacing w:after="0" w:line="276" w:lineRule="auto"/>
        <w:ind w:firstLine="709"/>
        <w:jc w:val="both"/>
        <w:rPr>
          <w:rFonts w:cstheme="minorHAnsi"/>
          <w:sz w:val="24"/>
          <w:szCs w:val="24"/>
          <w:lang w:val="en-US"/>
        </w:rPr>
      </w:pPr>
      <w:r w:rsidRPr="00CC7DA6">
        <w:rPr>
          <w:rFonts w:cstheme="minorHAnsi"/>
          <w:sz w:val="24"/>
          <w:szCs w:val="24"/>
          <w:lang w:val="en-US"/>
        </w:rPr>
        <w:t xml:space="preserve">In </w:t>
      </w:r>
      <w:r w:rsidR="00303C95" w:rsidRPr="00CC7DA6">
        <w:rPr>
          <w:lang w:val="en-US"/>
        </w:rPr>
        <w:t>Álvaro, et al.</w:t>
      </w:r>
      <w:r w:rsidR="00303C95" w:rsidRPr="00CC7DA6">
        <w:rPr>
          <w:color w:val="2E74B5" w:themeColor="accent5" w:themeShade="BF"/>
          <w:vertAlign w:val="superscript"/>
          <w:lang w:val="en-US"/>
        </w:rPr>
        <w:t>14</w:t>
      </w:r>
      <w:r w:rsidRPr="00CC7DA6">
        <w:rPr>
          <w:rFonts w:cstheme="minorHAnsi"/>
          <w:sz w:val="24"/>
          <w:szCs w:val="24"/>
          <w:lang w:val="en-US"/>
        </w:rPr>
        <w:t xml:space="preserve">, </w:t>
      </w:r>
      <w:proofErr w:type="spellStart"/>
      <w:r w:rsidRPr="00CC7DA6">
        <w:rPr>
          <w:rFonts w:cstheme="minorHAnsi"/>
          <w:sz w:val="24"/>
          <w:szCs w:val="24"/>
          <w:lang w:val="en-US"/>
        </w:rPr>
        <w:t>Brantevik</w:t>
      </w:r>
      <w:proofErr w:type="spellEnd"/>
      <w:r w:rsidRPr="00CC7DA6">
        <w:rPr>
          <w:rFonts w:cstheme="minorHAnsi"/>
          <w:sz w:val="24"/>
          <w:szCs w:val="24"/>
          <w:lang w:val="en-US"/>
        </w:rPr>
        <w:t xml:space="preserve"> section (Scania, Baltica), a negative excursion of 9‰ amplitude in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carb</w:t>
      </w:r>
      <w:r w:rsidRPr="00CC7DA6">
        <w:rPr>
          <w:rFonts w:cstheme="minorHAnsi"/>
          <w:sz w:val="24"/>
          <w:szCs w:val="24"/>
          <w:lang w:val="en-US"/>
        </w:rPr>
        <w:t xml:space="preserve"> is identified between the </w:t>
      </w:r>
      <w:proofErr w:type="spellStart"/>
      <w:r w:rsidRPr="00CC7DA6">
        <w:rPr>
          <w:rFonts w:cstheme="minorHAnsi"/>
          <w:sz w:val="24"/>
          <w:szCs w:val="24"/>
          <w:lang w:val="en-US"/>
        </w:rPr>
        <w:t>Ex</w:t>
      </w:r>
      <w:r w:rsidR="00945CD2" w:rsidRPr="00CC7DA6">
        <w:rPr>
          <w:rFonts w:cstheme="minorHAnsi"/>
          <w:sz w:val="24"/>
          <w:szCs w:val="24"/>
          <w:lang w:val="en-US"/>
        </w:rPr>
        <w:t>s</w:t>
      </w:r>
      <w:r w:rsidRPr="00CC7DA6">
        <w:rPr>
          <w:rFonts w:cstheme="minorHAnsi"/>
          <w:sz w:val="24"/>
          <w:szCs w:val="24"/>
          <w:lang w:val="en-US"/>
        </w:rPr>
        <w:t>ulans</w:t>
      </w:r>
      <w:proofErr w:type="spellEnd"/>
      <w:r w:rsidRPr="00CC7DA6">
        <w:rPr>
          <w:rFonts w:cstheme="minorHAnsi"/>
          <w:sz w:val="24"/>
          <w:szCs w:val="24"/>
          <w:lang w:val="en-US"/>
        </w:rPr>
        <w:t xml:space="preserve"> and </w:t>
      </w:r>
      <w:proofErr w:type="spellStart"/>
      <w:r w:rsidRPr="00CC7DA6">
        <w:rPr>
          <w:rFonts w:cstheme="minorHAnsi"/>
          <w:sz w:val="24"/>
          <w:szCs w:val="24"/>
          <w:lang w:val="en-US"/>
        </w:rPr>
        <w:t>Forsemölla</w:t>
      </w:r>
      <w:proofErr w:type="spellEnd"/>
      <w:r w:rsidRPr="00CC7DA6">
        <w:rPr>
          <w:rFonts w:cstheme="minorHAnsi"/>
          <w:sz w:val="24"/>
          <w:szCs w:val="24"/>
          <w:lang w:val="en-US"/>
        </w:rPr>
        <w:t xml:space="preserve"> </w:t>
      </w:r>
      <w:r w:rsidR="00945CD2" w:rsidRPr="00CC7DA6">
        <w:rPr>
          <w:rFonts w:cstheme="minorHAnsi"/>
          <w:sz w:val="24"/>
          <w:szCs w:val="24"/>
          <w:lang w:val="en-US"/>
        </w:rPr>
        <w:t>L</w:t>
      </w:r>
      <w:r w:rsidRPr="00CC7DA6">
        <w:rPr>
          <w:rFonts w:cstheme="minorHAnsi"/>
          <w:sz w:val="24"/>
          <w:szCs w:val="24"/>
          <w:lang w:val="en-US"/>
        </w:rPr>
        <w:t>imestones</w:t>
      </w:r>
      <w:r w:rsidR="00945CD2" w:rsidRPr="00CC7DA6">
        <w:rPr>
          <w:rFonts w:cstheme="minorHAnsi"/>
          <w:sz w:val="24"/>
          <w:szCs w:val="24"/>
          <w:lang w:val="en-US"/>
        </w:rPr>
        <w:t xml:space="preserve"> Beds</w:t>
      </w:r>
      <w:r w:rsidRPr="00CC7DA6">
        <w:rPr>
          <w:rFonts w:cstheme="minorHAnsi"/>
          <w:sz w:val="24"/>
          <w:szCs w:val="24"/>
          <w:lang w:val="en-US"/>
        </w:rPr>
        <w:t xml:space="preserve"> (Fig. </w:t>
      </w:r>
      <w:r w:rsidR="00A32159" w:rsidRPr="00CC7DA6">
        <w:rPr>
          <w:rFonts w:cstheme="minorHAnsi"/>
          <w:sz w:val="24"/>
          <w:szCs w:val="24"/>
          <w:lang w:val="en-US"/>
        </w:rPr>
        <w:t>S</w:t>
      </w:r>
      <w:r w:rsidR="008E4567" w:rsidRPr="00CC7DA6">
        <w:rPr>
          <w:rFonts w:cstheme="minorHAnsi"/>
          <w:sz w:val="24"/>
          <w:szCs w:val="24"/>
          <w:lang w:val="en-US"/>
        </w:rPr>
        <w:t>4</w:t>
      </w:r>
      <w:r w:rsidRPr="00CC7DA6">
        <w:rPr>
          <w:rFonts w:cstheme="minorHAnsi"/>
          <w:sz w:val="24"/>
          <w:szCs w:val="24"/>
          <w:lang w:val="en-US"/>
        </w:rPr>
        <w:t xml:space="preserve">). However, as elucidated by </w:t>
      </w:r>
      <w:r w:rsidR="00303C95" w:rsidRPr="00CC7DA6">
        <w:rPr>
          <w:lang w:val="en-US"/>
        </w:rPr>
        <w:t>Álvaro, et al.</w:t>
      </w:r>
      <w:r w:rsidR="00303C95" w:rsidRPr="00CC7DA6">
        <w:rPr>
          <w:color w:val="2E74B5" w:themeColor="accent5" w:themeShade="BF"/>
          <w:vertAlign w:val="superscript"/>
          <w:lang w:val="en-US"/>
        </w:rPr>
        <w:t>14</w:t>
      </w:r>
      <w:r w:rsidRPr="00CC7DA6">
        <w:rPr>
          <w:rFonts w:cstheme="minorHAnsi"/>
          <w:sz w:val="24"/>
          <w:szCs w:val="24"/>
          <w:lang w:val="en-US"/>
        </w:rPr>
        <w:t xml:space="preserve">, the few data points delineating this negative excursion are situated below and above unconformities/discontinuities. The combination of the limited data points and the presence of unconformities hamper a reliable identification of this excursion as </w:t>
      </w:r>
      <w:proofErr w:type="gramStart"/>
      <w:r w:rsidRPr="00CC7DA6">
        <w:rPr>
          <w:rFonts w:cstheme="minorHAnsi"/>
          <w:sz w:val="24"/>
          <w:szCs w:val="24"/>
          <w:lang w:val="en-US"/>
        </w:rPr>
        <w:t>the DICE</w:t>
      </w:r>
      <w:proofErr w:type="gramEnd"/>
      <w:r w:rsidRPr="00CC7DA6">
        <w:rPr>
          <w:rFonts w:cstheme="minorHAnsi"/>
          <w:sz w:val="24"/>
          <w:szCs w:val="24"/>
          <w:lang w:val="en-US"/>
        </w:rPr>
        <w:t>.</w:t>
      </w:r>
    </w:p>
    <w:p w14:paraId="70EC206D" w14:textId="4D4B798C" w:rsidR="00C43148" w:rsidRPr="00CC7DA6" w:rsidRDefault="00C43148" w:rsidP="00C43148">
      <w:pPr>
        <w:spacing w:after="0" w:line="276" w:lineRule="auto"/>
        <w:ind w:firstLine="709"/>
        <w:jc w:val="both"/>
        <w:rPr>
          <w:rFonts w:cstheme="minorHAnsi"/>
          <w:sz w:val="24"/>
          <w:szCs w:val="24"/>
          <w:lang w:val="en-US"/>
        </w:rPr>
      </w:pPr>
      <w:r w:rsidRPr="00CC7DA6">
        <w:rPr>
          <w:rFonts w:cstheme="minorHAnsi"/>
          <w:sz w:val="24"/>
          <w:szCs w:val="24"/>
          <w:lang w:val="en-US"/>
        </w:rPr>
        <w:t xml:space="preserve">In </w:t>
      </w:r>
      <w:r w:rsidR="00303C95" w:rsidRPr="00CC7DA6">
        <w:rPr>
          <w:lang w:val="en-US"/>
        </w:rPr>
        <w:t>Lehnert, et al.</w:t>
      </w:r>
      <w:r w:rsidR="00303C95" w:rsidRPr="00CC7DA6">
        <w:rPr>
          <w:color w:val="2E74B5" w:themeColor="accent5" w:themeShade="BF"/>
          <w:vertAlign w:val="superscript"/>
          <w:lang w:val="en-US"/>
        </w:rPr>
        <w:t>15</w:t>
      </w:r>
      <w:r w:rsidRPr="00CC7DA6">
        <w:rPr>
          <w:rFonts w:cstheme="minorHAnsi"/>
          <w:sz w:val="24"/>
          <w:szCs w:val="24"/>
          <w:lang w:val="en-US"/>
        </w:rPr>
        <w:t xml:space="preserve">, </w:t>
      </w:r>
      <w:proofErr w:type="spellStart"/>
      <w:r w:rsidRPr="00CC7DA6">
        <w:rPr>
          <w:rFonts w:cstheme="minorHAnsi"/>
          <w:sz w:val="24"/>
          <w:szCs w:val="24"/>
          <w:lang w:val="en-US"/>
        </w:rPr>
        <w:t>Almbacken</w:t>
      </w:r>
      <w:proofErr w:type="spellEnd"/>
      <w:r w:rsidRPr="00CC7DA6">
        <w:rPr>
          <w:rFonts w:cstheme="minorHAnsi"/>
          <w:sz w:val="24"/>
          <w:szCs w:val="24"/>
          <w:lang w:val="en-US"/>
        </w:rPr>
        <w:t xml:space="preserve"> drill-core (Scania, Baltica), a prominent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negative excursion is identified between the </w:t>
      </w:r>
      <w:proofErr w:type="spellStart"/>
      <w:r w:rsidRPr="00CC7DA6">
        <w:rPr>
          <w:rFonts w:cstheme="minorHAnsi"/>
          <w:sz w:val="24"/>
          <w:szCs w:val="24"/>
          <w:lang w:val="en-US"/>
        </w:rPr>
        <w:t>Ex</w:t>
      </w:r>
      <w:r w:rsidR="00890033" w:rsidRPr="00CC7DA6">
        <w:rPr>
          <w:rFonts w:cstheme="minorHAnsi"/>
          <w:sz w:val="24"/>
          <w:szCs w:val="24"/>
          <w:lang w:val="en-US"/>
        </w:rPr>
        <w:t>s</w:t>
      </w:r>
      <w:r w:rsidRPr="00CC7DA6">
        <w:rPr>
          <w:rFonts w:cstheme="minorHAnsi"/>
          <w:sz w:val="24"/>
          <w:szCs w:val="24"/>
          <w:lang w:val="en-US"/>
        </w:rPr>
        <w:t>ulans</w:t>
      </w:r>
      <w:proofErr w:type="spellEnd"/>
      <w:r w:rsidRPr="00CC7DA6">
        <w:rPr>
          <w:rFonts w:cstheme="minorHAnsi"/>
          <w:sz w:val="24"/>
          <w:szCs w:val="24"/>
          <w:lang w:val="en-US"/>
        </w:rPr>
        <w:t xml:space="preserve"> and </w:t>
      </w:r>
      <w:proofErr w:type="spellStart"/>
      <w:r w:rsidRPr="00CC7DA6">
        <w:rPr>
          <w:rFonts w:cstheme="minorHAnsi"/>
          <w:sz w:val="24"/>
          <w:szCs w:val="24"/>
          <w:lang w:val="en-US"/>
        </w:rPr>
        <w:t>Forsemölla</w:t>
      </w:r>
      <w:proofErr w:type="spellEnd"/>
      <w:r w:rsidRPr="00CC7DA6">
        <w:rPr>
          <w:rFonts w:cstheme="minorHAnsi"/>
          <w:sz w:val="24"/>
          <w:szCs w:val="24"/>
          <w:lang w:val="en-US"/>
        </w:rPr>
        <w:t xml:space="preserve"> </w:t>
      </w:r>
      <w:r w:rsidR="00890033" w:rsidRPr="00CC7DA6">
        <w:rPr>
          <w:rFonts w:cstheme="minorHAnsi"/>
          <w:sz w:val="24"/>
          <w:szCs w:val="24"/>
          <w:lang w:val="en-US"/>
        </w:rPr>
        <w:t>L</w:t>
      </w:r>
      <w:r w:rsidRPr="00CC7DA6">
        <w:rPr>
          <w:rFonts w:cstheme="minorHAnsi"/>
          <w:sz w:val="24"/>
          <w:szCs w:val="24"/>
          <w:lang w:val="en-US"/>
        </w:rPr>
        <w:t>imestones</w:t>
      </w:r>
      <w:r w:rsidR="00890033" w:rsidRPr="00CC7DA6">
        <w:rPr>
          <w:rFonts w:cstheme="minorHAnsi"/>
          <w:sz w:val="24"/>
          <w:szCs w:val="24"/>
          <w:lang w:val="en-US"/>
        </w:rPr>
        <w:t xml:space="preserve"> Beds</w:t>
      </w:r>
      <w:r w:rsidRPr="00CC7DA6">
        <w:rPr>
          <w:rFonts w:cstheme="minorHAnsi"/>
          <w:sz w:val="24"/>
          <w:szCs w:val="24"/>
          <w:lang w:val="en-US"/>
        </w:rPr>
        <w:t xml:space="preserve"> in a trilobite/</w:t>
      </w:r>
      <w:proofErr w:type="spellStart"/>
      <w:r w:rsidRPr="00CC7DA6">
        <w:rPr>
          <w:rFonts w:cstheme="minorHAnsi"/>
          <w:sz w:val="24"/>
          <w:szCs w:val="24"/>
          <w:lang w:val="en-US"/>
        </w:rPr>
        <w:t>agnostoid</w:t>
      </w:r>
      <w:proofErr w:type="spellEnd"/>
      <w:r w:rsidRPr="00CC7DA6">
        <w:rPr>
          <w:rFonts w:cstheme="minorHAnsi"/>
          <w:sz w:val="24"/>
          <w:szCs w:val="24"/>
          <w:lang w:val="en-US"/>
        </w:rPr>
        <w:t xml:space="preserve"> barren interval, with a peak value at ~ -33‰ (Fig. </w:t>
      </w:r>
      <w:r w:rsidR="00A32159" w:rsidRPr="00CC7DA6">
        <w:rPr>
          <w:rFonts w:cstheme="minorHAnsi"/>
          <w:sz w:val="24"/>
          <w:szCs w:val="24"/>
          <w:lang w:val="en-US"/>
        </w:rPr>
        <w:t>S</w:t>
      </w:r>
      <w:r w:rsidR="008E4567" w:rsidRPr="00CC7DA6">
        <w:rPr>
          <w:rFonts w:cstheme="minorHAnsi"/>
          <w:sz w:val="24"/>
          <w:szCs w:val="24"/>
          <w:lang w:val="en-US"/>
        </w:rPr>
        <w:t>4</w:t>
      </w:r>
      <w:r w:rsidRPr="00CC7DA6">
        <w:rPr>
          <w:rFonts w:cstheme="minorHAnsi"/>
          <w:sz w:val="24"/>
          <w:szCs w:val="24"/>
          <w:lang w:val="en-US"/>
        </w:rPr>
        <w:t xml:space="preserve">). This excursion, located in the </w:t>
      </w:r>
      <w:r w:rsidRPr="00CC7DA6">
        <w:rPr>
          <w:rFonts w:cstheme="minorHAnsi"/>
          <w:i/>
          <w:iCs/>
          <w:sz w:val="24"/>
          <w:szCs w:val="24"/>
          <w:lang w:val="en-US"/>
        </w:rPr>
        <w:t>P. gibbus</w:t>
      </w:r>
      <w:r w:rsidRPr="00CC7DA6">
        <w:rPr>
          <w:rFonts w:cstheme="minorHAnsi"/>
          <w:sz w:val="24"/>
          <w:szCs w:val="24"/>
          <w:lang w:val="en-US"/>
        </w:rPr>
        <w:t xml:space="preserve"> Biozone, is followed by a positive shift of </w:t>
      </w:r>
      <w:proofErr w:type="gramStart"/>
      <w:r w:rsidRPr="00CC7DA6">
        <w:rPr>
          <w:rFonts w:cstheme="minorHAnsi"/>
          <w:sz w:val="24"/>
          <w:szCs w:val="24"/>
          <w:lang w:val="en-US"/>
        </w:rPr>
        <w:t>1.5‰.</w:t>
      </w:r>
      <w:proofErr w:type="gramEnd"/>
      <w:r w:rsidRPr="00CC7DA6">
        <w:rPr>
          <w:rFonts w:cstheme="minorHAnsi"/>
          <w:sz w:val="24"/>
          <w:szCs w:val="24"/>
          <w:lang w:val="en-US"/>
        </w:rPr>
        <w:t xml:space="preserve"> Our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curve is </w:t>
      </w:r>
      <w:proofErr w:type="gramStart"/>
      <w:r w:rsidRPr="00CC7DA6">
        <w:rPr>
          <w:rFonts w:cstheme="minorHAnsi"/>
          <w:sz w:val="24"/>
          <w:szCs w:val="24"/>
          <w:lang w:val="en-US"/>
        </w:rPr>
        <w:t>similar to</w:t>
      </w:r>
      <w:proofErr w:type="gramEnd"/>
      <w:r w:rsidRPr="00CC7DA6">
        <w:rPr>
          <w:rFonts w:cstheme="minorHAnsi"/>
          <w:sz w:val="24"/>
          <w:szCs w:val="24"/>
          <w:lang w:val="en-US"/>
        </w:rPr>
        <w:t xml:space="preserve"> the unpublished curve of </w:t>
      </w:r>
      <w:r w:rsidR="00303C95" w:rsidRPr="00CC7DA6">
        <w:rPr>
          <w:lang w:val="en-US"/>
        </w:rPr>
        <w:t>Lehnert, et al.</w:t>
      </w:r>
      <w:r w:rsidR="00303C95" w:rsidRPr="00CC7DA6">
        <w:rPr>
          <w:color w:val="2E74B5" w:themeColor="accent5" w:themeShade="BF"/>
          <w:vertAlign w:val="superscript"/>
          <w:lang w:val="en-US"/>
        </w:rPr>
        <w:t>15</w:t>
      </w:r>
      <w:r w:rsidRPr="00CC7DA6">
        <w:rPr>
          <w:rFonts w:cstheme="minorHAnsi"/>
          <w:sz w:val="24"/>
          <w:szCs w:val="24"/>
          <w:lang w:val="en-US"/>
        </w:rPr>
        <w:t>.</w:t>
      </w:r>
    </w:p>
    <w:p w14:paraId="2DA4DFC6" w14:textId="26B2712C" w:rsidR="00C43148" w:rsidRPr="00CC7DA6" w:rsidRDefault="00C43148" w:rsidP="00C43148">
      <w:pPr>
        <w:spacing w:after="0" w:line="276" w:lineRule="auto"/>
        <w:ind w:firstLine="709"/>
        <w:jc w:val="both"/>
        <w:rPr>
          <w:rFonts w:cstheme="minorHAnsi"/>
          <w:sz w:val="24"/>
          <w:szCs w:val="24"/>
          <w:lang w:val="en-US"/>
        </w:rPr>
      </w:pPr>
      <w:r w:rsidRPr="00CC7DA6">
        <w:rPr>
          <w:rFonts w:cstheme="minorHAnsi"/>
          <w:sz w:val="24"/>
          <w:szCs w:val="24"/>
          <w:lang w:val="en-US"/>
        </w:rPr>
        <w:t xml:space="preserve">In </w:t>
      </w:r>
      <w:r w:rsidR="00303C95" w:rsidRPr="00CC7DA6">
        <w:rPr>
          <w:lang w:val="en-US"/>
        </w:rPr>
        <w:t>Lundberg</w:t>
      </w:r>
      <w:r w:rsidR="00303C95" w:rsidRPr="00CC7DA6">
        <w:rPr>
          <w:color w:val="2E74B5" w:themeColor="accent5" w:themeShade="BF"/>
          <w:vertAlign w:val="superscript"/>
          <w:lang w:val="en-US"/>
        </w:rPr>
        <w:t>16</w:t>
      </w:r>
      <w:r w:rsidRPr="00CC7DA6">
        <w:rPr>
          <w:rFonts w:cstheme="minorHAnsi"/>
          <w:sz w:val="24"/>
          <w:szCs w:val="24"/>
          <w:lang w:val="en-US"/>
        </w:rPr>
        <w:t>, Tomten-1 core (</w:t>
      </w:r>
      <w:proofErr w:type="spellStart"/>
      <w:r w:rsidRPr="00CC7DA6">
        <w:rPr>
          <w:rFonts w:cstheme="minorHAnsi"/>
          <w:sz w:val="24"/>
          <w:szCs w:val="24"/>
          <w:lang w:val="en-US"/>
        </w:rPr>
        <w:t>Västergötland</w:t>
      </w:r>
      <w:proofErr w:type="spellEnd"/>
      <w:r w:rsidRPr="00CC7DA6">
        <w:rPr>
          <w:rFonts w:cstheme="minorHAnsi"/>
          <w:sz w:val="24"/>
          <w:szCs w:val="24"/>
          <w:lang w:val="en-US"/>
        </w:rPr>
        <w:t xml:space="preserve">, Baltica), a prominent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negative excursion is identified below the </w:t>
      </w:r>
      <w:proofErr w:type="spellStart"/>
      <w:r w:rsidRPr="00CC7DA6">
        <w:rPr>
          <w:rFonts w:cstheme="minorHAnsi"/>
          <w:sz w:val="24"/>
          <w:szCs w:val="24"/>
          <w:lang w:val="en-US"/>
        </w:rPr>
        <w:t>Ex</w:t>
      </w:r>
      <w:r w:rsidR="004E37FA" w:rsidRPr="00CC7DA6">
        <w:rPr>
          <w:rFonts w:cstheme="minorHAnsi"/>
          <w:sz w:val="24"/>
          <w:szCs w:val="24"/>
          <w:lang w:val="en-US"/>
        </w:rPr>
        <w:t>s</w:t>
      </w:r>
      <w:r w:rsidRPr="00CC7DA6">
        <w:rPr>
          <w:rFonts w:cstheme="minorHAnsi"/>
          <w:sz w:val="24"/>
          <w:szCs w:val="24"/>
          <w:lang w:val="en-US"/>
        </w:rPr>
        <w:t>ulans</w:t>
      </w:r>
      <w:proofErr w:type="spellEnd"/>
      <w:r w:rsidRPr="00CC7DA6">
        <w:rPr>
          <w:rFonts w:cstheme="minorHAnsi"/>
          <w:sz w:val="24"/>
          <w:szCs w:val="24"/>
          <w:lang w:val="en-US"/>
        </w:rPr>
        <w:t xml:space="preserve"> </w:t>
      </w:r>
      <w:r w:rsidR="004E37FA" w:rsidRPr="00CC7DA6">
        <w:rPr>
          <w:rFonts w:cstheme="minorHAnsi"/>
          <w:sz w:val="24"/>
          <w:szCs w:val="24"/>
          <w:lang w:val="en-US"/>
        </w:rPr>
        <w:t>L</w:t>
      </w:r>
      <w:r w:rsidRPr="00CC7DA6">
        <w:rPr>
          <w:rFonts w:cstheme="minorHAnsi"/>
          <w:sz w:val="24"/>
          <w:szCs w:val="24"/>
          <w:lang w:val="en-US"/>
        </w:rPr>
        <w:t xml:space="preserve">imestone, in the </w:t>
      </w:r>
      <w:r w:rsidRPr="00CC7DA6">
        <w:rPr>
          <w:rFonts w:cstheme="minorHAnsi"/>
          <w:i/>
          <w:iCs/>
          <w:sz w:val="24"/>
          <w:szCs w:val="24"/>
          <w:lang w:val="en-US"/>
        </w:rPr>
        <w:t>P. gibbus</w:t>
      </w:r>
      <w:r w:rsidRPr="00CC7DA6">
        <w:rPr>
          <w:rFonts w:cstheme="minorHAnsi"/>
          <w:sz w:val="24"/>
          <w:szCs w:val="24"/>
          <w:lang w:val="en-US"/>
        </w:rPr>
        <w:t xml:space="preserve"> Biozone, with a peak value at ~ -33.75‰ (Fig. </w:t>
      </w:r>
      <w:r w:rsidR="00A32159" w:rsidRPr="00CC7DA6">
        <w:rPr>
          <w:rFonts w:cstheme="minorHAnsi"/>
          <w:sz w:val="24"/>
          <w:szCs w:val="24"/>
          <w:lang w:val="en-US"/>
        </w:rPr>
        <w:t>S</w:t>
      </w:r>
      <w:r w:rsidR="008E4567" w:rsidRPr="00CC7DA6">
        <w:rPr>
          <w:rFonts w:cstheme="minorHAnsi"/>
          <w:sz w:val="24"/>
          <w:szCs w:val="24"/>
          <w:lang w:val="en-US"/>
        </w:rPr>
        <w:t>4</w:t>
      </w:r>
      <w:r w:rsidRPr="00CC7DA6">
        <w:rPr>
          <w:rFonts w:cstheme="minorHAnsi"/>
          <w:sz w:val="24"/>
          <w:szCs w:val="24"/>
          <w:lang w:val="en-US"/>
        </w:rPr>
        <w:t xml:space="preserve">). This excursion is followed by a 2‰ positive shift. Our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curve is </w:t>
      </w:r>
      <w:proofErr w:type="gramStart"/>
      <w:r w:rsidRPr="00CC7DA6">
        <w:rPr>
          <w:rFonts w:cstheme="minorHAnsi"/>
          <w:sz w:val="24"/>
          <w:szCs w:val="24"/>
          <w:lang w:val="en-US"/>
        </w:rPr>
        <w:t>similar to</w:t>
      </w:r>
      <w:proofErr w:type="gramEnd"/>
      <w:r w:rsidRPr="00CC7DA6">
        <w:rPr>
          <w:rFonts w:cstheme="minorHAnsi"/>
          <w:sz w:val="24"/>
          <w:szCs w:val="24"/>
          <w:lang w:val="en-US"/>
        </w:rPr>
        <w:t xml:space="preserve"> the curve of </w:t>
      </w:r>
      <w:r w:rsidR="00303C95" w:rsidRPr="00CC7DA6">
        <w:rPr>
          <w:lang w:val="en-US"/>
        </w:rPr>
        <w:t>Lundberg</w:t>
      </w:r>
      <w:r w:rsidR="00303C95" w:rsidRPr="00CC7DA6">
        <w:rPr>
          <w:color w:val="2E74B5" w:themeColor="accent5" w:themeShade="BF"/>
          <w:vertAlign w:val="superscript"/>
          <w:lang w:val="en-US"/>
        </w:rPr>
        <w:t>16</w:t>
      </w:r>
      <w:r w:rsidRPr="00CC7DA6">
        <w:rPr>
          <w:rFonts w:cstheme="minorHAnsi"/>
          <w:sz w:val="24"/>
          <w:szCs w:val="24"/>
          <w:lang w:val="en-US"/>
        </w:rPr>
        <w:t>.</w:t>
      </w:r>
    </w:p>
    <w:p w14:paraId="67BF052A" w14:textId="0E107B8E" w:rsidR="007023A4" w:rsidRPr="00CC7DA6" w:rsidRDefault="00C43148" w:rsidP="00554D1D">
      <w:pPr>
        <w:spacing w:after="0" w:line="276" w:lineRule="auto"/>
        <w:ind w:firstLine="709"/>
        <w:jc w:val="both"/>
        <w:rPr>
          <w:rFonts w:cstheme="minorHAnsi"/>
          <w:sz w:val="24"/>
          <w:szCs w:val="24"/>
          <w:lang w:val="en-US"/>
        </w:rPr>
      </w:pPr>
      <w:r w:rsidRPr="00CC7DA6">
        <w:rPr>
          <w:rFonts w:cstheme="minorHAnsi"/>
          <w:sz w:val="24"/>
          <w:szCs w:val="24"/>
          <w:lang w:val="en-US"/>
        </w:rPr>
        <w:t xml:space="preserve">In </w:t>
      </w:r>
      <w:proofErr w:type="spellStart"/>
      <w:r w:rsidR="00303C95" w:rsidRPr="00CC7DA6">
        <w:rPr>
          <w:lang w:val="en-US"/>
        </w:rPr>
        <w:t>Shembilu</w:t>
      </w:r>
      <w:proofErr w:type="spellEnd"/>
      <w:r w:rsidR="00303C95" w:rsidRPr="00CC7DA6">
        <w:rPr>
          <w:lang w:val="en-US"/>
        </w:rPr>
        <w:t xml:space="preserve"> and Azmy</w:t>
      </w:r>
      <w:r w:rsidR="00303C95" w:rsidRPr="00CC7DA6">
        <w:rPr>
          <w:color w:val="2E74B5" w:themeColor="accent5" w:themeShade="BF"/>
          <w:vertAlign w:val="superscript"/>
          <w:lang w:val="en-US"/>
        </w:rPr>
        <w:t>59</w:t>
      </w:r>
      <w:r w:rsidRPr="00CC7DA6">
        <w:rPr>
          <w:rFonts w:cstheme="minorHAnsi"/>
          <w:sz w:val="24"/>
          <w:szCs w:val="24"/>
          <w:lang w:val="en-US"/>
        </w:rPr>
        <w:t xml:space="preserve">, NF-02 core (Newfoundland, East Laurentia), the observe trend in the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record present the same overall morphology to what is observed in the Albjära-1 core (Fig. </w:t>
      </w:r>
      <w:r w:rsidR="00A32159" w:rsidRPr="00CC7DA6">
        <w:rPr>
          <w:rFonts w:cstheme="minorHAnsi"/>
          <w:sz w:val="24"/>
          <w:szCs w:val="24"/>
          <w:lang w:val="en-US"/>
        </w:rPr>
        <w:t>S</w:t>
      </w:r>
      <w:r w:rsidR="008E4567" w:rsidRPr="00CC7DA6">
        <w:rPr>
          <w:rFonts w:cstheme="minorHAnsi"/>
          <w:sz w:val="24"/>
          <w:szCs w:val="24"/>
          <w:lang w:val="en-US"/>
        </w:rPr>
        <w:t>4</w:t>
      </w:r>
      <w:r w:rsidRPr="00CC7DA6">
        <w:rPr>
          <w:rFonts w:cstheme="minorHAnsi"/>
          <w:sz w:val="24"/>
          <w:szCs w:val="24"/>
          <w:lang w:val="en-US"/>
        </w:rPr>
        <w:t xml:space="preserve">). However, some differences can be noted: 1) the Laurentian record is in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carb</w:t>
      </w:r>
      <w:r w:rsidRPr="00CC7DA6">
        <w:rPr>
          <w:rFonts w:cstheme="minorHAnsi"/>
          <w:sz w:val="24"/>
          <w:szCs w:val="24"/>
          <w:lang w:val="en-US"/>
        </w:rPr>
        <w:t xml:space="preserve"> and therefore not directly comparable to the </w:t>
      </w:r>
      <w:r w:rsidRPr="00CC7DA6">
        <w:rPr>
          <w:rFonts w:cstheme="minorHAnsi"/>
          <w:sz w:val="24"/>
          <w:szCs w:val="24"/>
        </w:rPr>
        <w:t>δ</w:t>
      </w:r>
      <w:r w:rsidRPr="00CC7DA6">
        <w:rPr>
          <w:rFonts w:cstheme="minorHAnsi"/>
          <w:sz w:val="24"/>
          <w:szCs w:val="24"/>
          <w:vertAlign w:val="superscript"/>
          <w:lang w:val="en-US"/>
        </w:rPr>
        <w:t>13</w:t>
      </w:r>
      <w:r w:rsidRPr="00CC7DA6">
        <w:rPr>
          <w:rFonts w:cstheme="minorHAnsi"/>
          <w:sz w:val="24"/>
          <w:szCs w:val="24"/>
          <w:lang w:val="en-US"/>
        </w:rPr>
        <w:t>C</w:t>
      </w:r>
      <w:r w:rsidRPr="00CC7DA6">
        <w:rPr>
          <w:rFonts w:cstheme="minorHAnsi"/>
          <w:sz w:val="24"/>
          <w:szCs w:val="24"/>
          <w:vertAlign w:val="subscript"/>
          <w:lang w:val="en-US"/>
        </w:rPr>
        <w:t>org</w:t>
      </w:r>
      <w:r w:rsidRPr="00CC7DA6">
        <w:rPr>
          <w:rFonts w:cstheme="minorHAnsi"/>
          <w:sz w:val="24"/>
          <w:szCs w:val="24"/>
          <w:lang w:val="en-US"/>
        </w:rPr>
        <w:t xml:space="preserve"> presented in this study; 2) the sampling rate is significantly different, ~ 5m in </w:t>
      </w:r>
      <w:proofErr w:type="spellStart"/>
      <w:r w:rsidR="00303C95" w:rsidRPr="00CC7DA6">
        <w:rPr>
          <w:lang w:val="en-US"/>
        </w:rPr>
        <w:t>Shembilu</w:t>
      </w:r>
      <w:proofErr w:type="spellEnd"/>
      <w:r w:rsidR="00303C95" w:rsidRPr="00CC7DA6">
        <w:rPr>
          <w:lang w:val="en-US"/>
        </w:rPr>
        <w:t xml:space="preserve"> and Azmy</w:t>
      </w:r>
      <w:r w:rsidR="00303C95" w:rsidRPr="00CC7DA6">
        <w:rPr>
          <w:color w:val="2E74B5" w:themeColor="accent5" w:themeShade="BF"/>
          <w:vertAlign w:val="superscript"/>
          <w:lang w:val="en-US"/>
        </w:rPr>
        <w:t>59</w:t>
      </w:r>
      <w:r w:rsidRPr="00CC7DA6">
        <w:rPr>
          <w:rFonts w:cstheme="minorHAnsi"/>
          <w:sz w:val="24"/>
          <w:szCs w:val="24"/>
          <w:lang w:val="en-US"/>
        </w:rPr>
        <w:t xml:space="preserve"> VS 15 cm in this study; 3) the base of the </w:t>
      </w:r>
      <w:r w:rsidRPr="00CC7DA6">
        <w:rPr>
          <w:rFonts w:cstheme="minorHAnsi"/>
          <w:i/>
          <w:iCs/>
          <w:sz w:val="24"/>
          <w:szCs w:val="24"/>
          <w:lang w:val="en-US"/>
        </w:rPr>
        <w:t>P. atavus</w:t>
      </w:r>
      <w:r w:rsidRPr="00CC7DA6">
        <w:rPr>
          <w:rFonts w:cstheme="minorHAnsi"/>
          <w:sz w:val="24"/>
          <w:szCs w:val="24"/>
          <w:lang w:val="en-US"/>
        </w:rPr>
        <w:t xml:space="preserve"> Biozone is located on the upper shoulder of the excursion in </w:t>
      </w:r>
      <w:proofErr w:type="spellStart"/>
      <w:r w:rsidR="00303C95" w:rsidRPr="00CC7DA6">
        <w:rPr>
          <w:lang w:val="en-US"/>
        </w:rPr>
        <w:t>Shembilu</w:t>
      </w:r>
      <w:proofErr w:type="spellEnd"/>
      <w:r w:rsidR="00303C95" w:rsidRPr="00CC7DA6">
        <w:rPr>
          <w:lang w:val="en-US"/>
        </w:rPr>
        <w:t xml:space="preserve"> and Azmy</w:t>
      </w:r>
      <w:r w:rsidR="00303C95" w:rsidRPr="00CC7DA6">
        <w:rPr>
          <w:color w:val="2E74B5" w:themeColor="accent5" w:themeShade="BF"/>
          <w:vertAlign w:val="superscript"/>
          <w:lang w:val="en-US"/>
        </w:rPr>
        <w:t>59</w:t>
      </w:r>
      <w:r w:rsidRPr="00CC7DA6">
        <w:rPr>
          <w:rFonts w:cstheme="minorHAnsi"/>
          <w:sz w:val="24"/>
          <w:szCs w:val="24"/>
          <w:lang w:val="en-US"/>
        </w:rPr>
        <w:t xml:space="preserve"> </w:t>
      </w:r>
      <w:r w:rsidRPr="00CC7DA6">
        <w:rPr>
          <w:rFonts w:cstheme="minorHAnsi"/>
          <w:sz w:val="24"/>
          <w:szCs w:val="24"/>
          <w:lang w:val="en-US"/>
        </w:rPr>
        <w:lastRenderedPageBreak/>
        <w:t>compared to this study where it is located close to the maximum of the CIE immediately above the -33‰ negative plateau.</w:t>
      </w:r>
    </w:p>
    <w:p w14:paraId="70F60E27" w14:textId="5876FC6F" w:rsidR="00C43148" w:rsidRPr="00CC7DA6" w:rsidRDefault="00311524" w:rsidP="007023A4">
      <w:pPr>
        <w:spacing w:after="0" w:line="360" w:lineRule="auto"/>
        <w:jc w:val="both"/>
        <w:rPr>
          <w:rFonts w:cstheme="minorHAnsi"/>
          <w:sz w:val="24"/>
          <w:szCs w:val="24"/>
          <w:lang w:val="en-US"/>
        </w:rPr>
      </w:pPr>
      <w:r w:rsidRPr="00CC7DA6">
        <w:rPr>
          <w:rFonts w:cstheme="minorHAnsi"/>
          <w:noProof/>
          <w:sz w:val="20"/>
        </w:rPr>
        <w:drawing>
          <wp:anchor distT="0" distB="0" distL="114300" distR="114300" simplePos="0" relativeHeight="251657216" behindDoc="1" locked="0" layoutInCell="1" allowOverlap="1" wp14:anchorId="09772301" wp14:editId="04EEA9A7">
            <wp:simplePos x="0" y="0"/>
            <wp:positionH relativeFrom="margin">
              <wp:posOffset>14605</wp:posOffset>
            </wp:positionH>
            <wp:positionV relativeFrom="paragraph">
              <wp:posOffset>110020</wp:posOffset>
            </wp:positionV>
            <wp:extent cx="5747544" cy="6687047"/>
            <wp:effectExtent l="0" t="0" r="5715" b="0"/>
            <wp:wrapNone/>
            <wp:docPr id="339377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7133" name="Imag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9852" cy="6689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8308F" w14:textId="77777777" w:rsidR="006B3675" w:rsidRPr="00CC7DA6" w:rsidRDefault="006B3675" w:rsidP="006B3675">
      <w:pPr>
        <w:spacing w:after="0"/>
        <w:rPr>
          <w:rFonts w:cstheme="minorHAnsi"/>
          <w:sz w:val="24"/>
          <w:szCs w:val="24"/>
          <w:u w:val="single"/>
          <w:lang w:val="en-US"/>
        </w:rPr>
      </w:pPr>
    </w:p>
    <w:p w14:paraId="6B299748" w14:textId="77777777" w:rsidR="006B3675" w:rsidRPr="00CC7DA6" w:rsidRDefault="006B3675" w:rsidP="006B3675">
      <w:pPr>
        <w:spacing w:after="0"/>
        <w:rPr>
          <w:rFonts w:cstheme="minorHAnsi"/>
          <w:sz w:val="24"/>
          <w:szCs w:val="24"/>
          <w:u w:val="single"/>
          <w:lang w:val="en-US"/>
        </w:rPr>
      </w:pPr>
    </w:p>
    <w:p w14:paraId="0AB51446" w14:textId="77777777" w:rsidR="00311524" w:rsidRPr="00CC7DA6" w:rsidRDefault="00311524" w:rsidP="006B3675">
      <w:pPr>
        <w:spacing w:after="0"/>
        <w:rPr>
          <w:rFonts w:cstheme="minorHAnsi"/>
          <w:sz w:val="24"/>
          <w:szCs w:val="24"/>
          <w:u w:val="single"/>
          <w:lang w:val="en-US"/>
        </w:rPr>
      </w:pPr>
    </w:p>
    <w:p w14:paraId="6584D2C8" w14:textId="77777777" w:rsidR="00311524" w:rsidRPr="00CC7DA6" w:rsidRDefault="00311524" w:rsidP="006B3675">
      <w:pPr>
        <w:spacing w:after="0"/>
        <w:rPr>
          <w:rFonts w:cstheme="minorHAnsi"/>
          <w:sz w:val="24"/>
          <w:szCs w:val="24"/>
          <w:u w:val="single"/>
          <w:lang w:val="en-US"/>
        </w:rPr>
      </w:pPr>
    </w:p>
    <w:p w14:paraId="4AB39D33" w14:textId="77777777" w:rsidR="00311524" w:rsidRPr="00CC7DA6" w:rsidRDefault="00311524" w:rsidP="006B3675">
      <w:pPr>
        <w:spacing w:after="0"/>
        <w:rPr>
          <w:rFonts w:cstheme="minorHAnsi"/>
          <w:sz w:val="24"/>
          <w:szCs w:val="24"/>
          <w:u w:val="single"/>
          <w:lang w:val="en-US"/>
        </w:rPr>
      </w:pPr>
    </w:p>
    <w:p w14:paraId="62AB61BF" w14:textId="77777777" w:rsidR="00311524" w:rsidRPr="00CC7DA6" w:rsidRDefault="00311524" w:rsidP="006B3675">
      <w:pPr>
        <w:spacing w:after="0"/>
        <w:rPr>
          <w:rFonts w:cstheme="minorHAnsi"/>
          <w:sz w:val="24"/>
          <w:szCs w:val="24"/>
          <w:u w:val="single"/>
          <w:lang w:val="en-US"/>
        </w:rPr>
      </w:pPr>
    </w:p>
    <w:p w14:paraId="03EEAB35" w14:textId="77777777" w:rsidR="00311524" w:rsidRPr="00CC7DA6" w:rsidRDefault="00311524" w:rsidP="006B3675">
      <w:pPr>
        <w:spacing w:after="0"/>
        <w:rPr>
          <w:rFonts w:cstheme="minorHAnsi"/>
          <w:sz w:val="24"/>
          <w:szCs w:val="24"/>
          <w:u w:val="single"/>
          <w:lang w:val="en-US"/>
        </w:rPr>
      </w:pPr>
    </w:p>
    <w:p w14:paraId="5EDACEAD" w14:textId="77777777" w:rsidR="00311524" w:rsidRPr="00CC7DA6" w:rsidRDefault="00311524" w:rsidP="006B3675">
      <w:pPr>
        <w:spacing w:after="0"/>
        <w:rPr>
          <w:rFonts w:cstheme="minorHAnsi"/>
          <w:sz w:val="24"/>
          <w:szCs w:val="24"/>
          <w:u w:val="single"/>
          <w:lang w:val="en-US"/>
        </w:rPr>
      </w:pPr>
    </w:p>
    <w:p w14:paraId="732633B4" w14:textId="77777777" w:rsidR="00311524" w:rsidRPr="00CC7DA6" w:rsidRDefault="00311524" w:rsidP="006B3675">
      <w:pPr>
        <w:spacing w:after="0"/>
        <w:rPr>
          <w:rFonts w:cstheme="minorHAnsi"/>
          <w:sz w:val="24"/>
          <w:szCs w:val="24"/>
          <w:u w:val="single"/>
          <w:lang w:val="en-US"/>
        </w:rPr>
      </w:pPr>
    </w:p>
    <w:p w14:paraId="12524CD0" w14:textId="77777777" w:rsidR="00311524" w:rsidRPr="00CC7DA6" w:rsidRDefault="00311524" w:rsidP="006B3675">
      <w:pPr>
        <w:spacing w:after="0"/>
        <w:rPr>
          <w:rFonts w:cstheme="minorHAnsi"/>
          <w:sz w:val="24"/>
          <w:szCs w:val="24"/>
          <w:u w:val="single"/>
          <w:lang w:val="en-US"/>
        </w:rPr>
      </w:pPr>
    </w:p>
    <w:p w14:paraId="563C5B85" w14:textId="77777777" w:rsidR="00311524" w:rsidRPr="00CC7DA6" w:rsidRDefault="00311524" w:rsidP="006B3675">
      <w:pPr>
        <w:spacing w:after="0"/>
        <w:rPr>
          <w:rFonts w:cstheme="minorHAnsi"/>
          <w:sz w:val="24"/>
          <w:szCs w:val="24"/>
          <w:u w:val="single"/>
          <w:lang w:val="en-US"/>
        </w:rPr>
      </w:pPr>
    </w:p>
    <w:p w14:paraId="7D54EA2A" w14:textId="77777777" w:rsidR="00311524" w:rsidRPr="00CC7DA6" w:rsidRDefault="00311524" w:rsidP="006B3675">
      <w:pPr>
        <w:spacing w:after="0"/>
        <w:rPr>
          <w:rFonts w:cstheme="minorHAnsi"/>
          <w:sz w:val="24"/>
          <w:szCs w:val="24"/>
          <w:u w:val="single"/>
          <w:lang w:val="en-US"/>
        </w:rPr>
      </w:pPr>
    </w:p>
    <w:p w14:paraId="7D6E3113" w14:textId="77777777" w:rsidR="00311524" w:rsidRPr="00CC7DA6" w:rsidRDefault="00311524" w:rsidP="006B3675">
      <w:pPr>
        <w:spacing w:after="0"/>
        <w:rPr>
          <w:rFonts w:cstheme="minorHAnsi"/>
          <w:sz w:val="24"/>
          <w:szCs w:val="24"/>
          <w:u w:val="single"/>
          <w:lang w:val="en-US"/>
        </w:rPr>
      </w:pPr>
    </w:p>
    <w:p w14:paraId="2F30062E" w14:textId="77777777" w:rsidR="00311524" w:rsidRPr="00CC7DA6" w:rsidRDefault="00311524" w:rsidP="006B3675">
      <w:pPr>
        <w:spacing w:after="0"/>
        <w:rPr>
          <w:rFonts w:cstheme="minorHAnsi"/>
          <w:sz w:val="24"/>
          <w:szCs w:val="24"/>
          <w:u w:val="single"/>
          <w:lang w:val="en-US"/>
        </w:rPr>
      </w:pPr>
    </w:p>
    <w:p w14:paraId="58406A71" w14:textId="77777777" w:rsidR="00311524" w:rsidRPr="00CC7DA6" w:rsidRDefault="00311524" w:rsidP="006B3675">
      <w:pPr>
        <w:spacing w:after="0"/>
        <w:rPr>
          <w:rFonts w:cstheme="minorHAnsi"/>
          <w:sz w:val="24"/>
          <w:szCs w:val="24"/>
          <w:u w:val="single"/>
          <w:lang w:val="en-US"/>
        </w:rPr>
      </w:pPr>
    </w:p>
    <w:p w14:paraId="4EC5472A" w14:textId="77777777" w:rsidR="00311524" w:rsidRPr="00CC7DA6" w:rsidRDefault="00311524" w:rsidP="006B3675">
      <w:pPr>
        <w:spacing w:after="0"/>
        <w:rPr>
          <w:rFonts w:cstheme="minorHAnsi"/>
          <w:sz w:val="24"/>
          <w:szCs w:val="24"/>
          <w:u w:val="single"/>
          <w:lang w:val="en-US"/>
        </w:rPr>
      </w:pPr>
    </w:p>
    <w:p w14:paraId="40E3D478" w14:textId="77777777" w:rsidR="00311524" w:rsidRPr="00CC7DA6" w:rsidRDefault="00311524" w:rsidP="006B3675">
      <w:pPr>
        <w:spacing w:after="0"/>
        <w:rPr>
          <w:rFonts w:cstheme="minorHAnsi"/>
          <w:sz w:val="24"/>
          <w:szCs w:val="24"/>
          <w:u w:val="single"/>
          <w:lang w:val="en-US"/>
        </w:rPr>
      </w:pPr>
    </w:p>
    <w:p w14:paraId="5A1542D0" w14:textId="77777777" w:rsidR="00311524" w:rsidRPr="00CC7DA6" w:rsidRDefault="00311524" w:rsidP="006B3675">
      <w:pPr>
        <w:spacing w:after="0"/>
        <w:rPr>
          <w:rFonts w:cstheme="minorHAnsi"/>
          <w:sz w:val="24"/>
          <w:szCs w:val="24"/>
          <w:u w:val="single"/>
          <w:lang w:val="en-US"/>
        </w:rPr>
      </w:pPr>
    </w:p>
    <w:p w14:paraId="314DB589" w14:textId="77777777" w:rsidR="00311524" w:rsidRPr="00CC7DA6" w:rsidRDefault="00311524" w:rsidP="006B3675">
      <w:pPr>
        <w:spacing w:after="0"/>
        <w:rPr>
          <w:rFonts w:cstheme="minorHAnsi"/>
          <w:sz w:val="24"/>
          <w:szCs w:val="24"/>
          <w:u w:val="single"/>
          <w:lang w:val="en-US"/>
        </w:rPr>
      </w:pPr>
    </w:p>
    <w:p w14:paraId="0666395A" w14:textId="77777777" w:rsidR="00311524" w:rsidRPr="00CC7DA6" w:rsidRDefault="00311524" w:rsidP="006B3675">
      <w:pPr>
        <w:spacing w:after="0"/>
        <w:rPr>
          <w:rFonts w:cstheme="minorHAnsi"/>
          <w:sz w:val="24"/>
          <w:szCs w:val="24"/>
          <w:u w:val="single"/>
          <w:lang w:val="en-US"/>
        </w:rPr>
      </w:pPr>
    </w:p>
    <w:p w14:paraId="5E30C215" w14:textId="77777777" w:rsidR="00311524" w:rsidRPr="00CC7DA6" w:rsidRDefault="00311524" w:rsidP="006B3675">
      <w:pPr>
        <w:spacing w:after="0"/>
        <w:rPr>
          <w:rFonts w:cstheme="minorHAnsi"/>
          <w:sz w:val="24"/>
          <w:szCs w:val="24"/>
          <w:u w:val="single"/>
          <w:lang w:val="en-US"/>
        </w:rPr>
      </w:pPr>
    </w:p>
    <w:p w14:paraId="049D9BFD" w14:textId="77777777" w:rsidR="00311524" w:rsidRPr="00CC7DA6" w:rsidRDefault="00311524" w:rsidP="006B3675">
      <w:pPr>
        <w:spacing w:after="0"/>
        <w:rPr>
          <w:rFonts w:cstheme="minorHAnsi"/>
          <w:sz w:val="24"/>
          <w:szCs w:val="24"/>
          <w:u w:val="single"/>
          <w:lang w:val="en-US"/>
        </w:rPr>
      </w:pPr>
    </w:p>
    <w:p w14:paraId="211416F7" w14:textId="77777777" w:rsidR="00311524" w:rsidRPr="00CC7DA6" w:rsidRDefault="00311524" w:rsidP="006B3675">
      <w:pPr>
        <w:spacing w:after="0"/>
        <w:rPr>
          <w:rFonts w:cstheme="minorHAnsi"/>
          <w:sz w:val="24"/>
          <w:szCs w:val="24"/>
          <w:u w:val="single"/>
          <w:lang w:val="en-US"/>
        </w:rPr>
      </w:pPr>
    </w:p>
    <w:p w14:paraId="16F7E568" w14:textId="77777777" w:rsidR="00311524" w:rsidRPr="00CC7DA6" w:rsidRDefault="00311524" w:rsidP="006B3675">
      <w:pPr>
        <w:spacing w:after="0"/>
        <w:rPr>
          <w:rFonts w:cstheme="minorHAnsi"/>
          <w:sz w:val="24"/>
          <w:szCs w:val="24"/>
          <w:u w:val="single"/>
          <w:lang w:val="en-US"/>
        </w:rPr>
      </w:pPr>
    </w:p>
    <w:p w14:paraId="12901D7E" w14:textId="77777777" w:rsidR="00311524" w:rsidRPr="00CC7DA6" w:rsidRDefault="00311524" w:rsidP="006B3675">
      <w:pPr>
        <w:spacing w:after="0"/>
        <w:rPr>
          <w:rFonts w:cstheme="minorHAnsi"/>
          <w:sz w:val="24"/>
          <w:szCs w:val="24"/>
          <w:u w:val="single"/>
          <w:lang w:val="en-US"/>
        </w:rPr>
      </w:pPr>
    </w:p>
    <w:p w14:paraId="410F50FE" w14:textId="77777777" w:rsidR="00311524" w:rsidRPr="00CC7DA6" w:rsidRDefault="00311524" w:rsidP="006B3675">
      <w:pPr>
        <w:spacing w:after="0"/>
        <w:rPr>
          <w:rFonts w:cstheme="minorHAnsi"/>
          <w:sz w:val="24"/>
          <w:szCs w:val="24"/>
          <w:u w:val="single"/>
          <w:lang w:val="en-US"/>
        </w:rPr>
      </w:pPr>
    </w:p>
    <w:p w14:paraId="1CB2CF9C" w14:textId="77777777" w:rsidR="00311524" w:rsidRPr="00CC7DA6" w:rsidRDefault="00311524" w:rsidP="006B3675">
      <w:pPr>
        <w:spacing w:after="0"/>
        <w:rPr>
          <w:rFonts w:cstheme="minorHAnsi"/>
          <w:sz w:val="24"/>
          <w:szCs w:val="24"/>
          <w:u w:val="single"/>
          <w:lang w:val="en-US"/>
        </w:rPr>
      </w:pPr>
    </w:p>
    <w:p w14:paraId="4EF2C7C0" w14:textId="77777777" w:rsidR="00311524" w:rsidRPr="00CC7DA6" w:rsidRDefault="00311524" w:rsidP="006B3675">
      <w:pPr>
        <w:spacing w:after="0"/>
        <w:rPr>
          <w:rFonts w:cstheme="minorHAnsi"/>
          <w:sz w:val="24"/>
          <w:szCs w:val="24"/>
          <w:u w:val="single"/>
          <w:lang w:val="en-US"/>
        </w:rPr>
      </w:pPr>
    </w:p>
    <w:p w14:paraId="5BB599E3" w14:textId="77777777" w:rsidR="00311524" w:rsidRPr="00CC7DA6" w:rsidRDefault="00311524" w:rsidP="006B3675">
      <w:pPr>
        <w:spacing w:after="0"/>
        <w:rPr>
          <w:rFonts w:cstheme="minorHAnsi"/>
          <w:sz w:val="24"/>
          <w:szCs w:val="24"/>
          <w:u w:val="single"/>
          <w:lang w:val="en-US"/>
        </w:rPr>
      </w:pPr>
    </w:p>
    <w:p w14:paraId="29CE5252" w14:textId="77777777" w:rsidR="00311524" w:rsidRPr="00CC7DA6" w:rsidRDefault="00311524" w:rsidP="006B3675">
      <w:pPr>
        <w:spacing w:after="0"/>
        <w:rPr>
          <w:rFonts w:cstheme="minorHAnsi"/>
          <w:sz w:val="24"/>
          <w:szCs w:val="24"/>
          <w:u w:val="single"/>
          <w:lang w:val="en-US"/>
        </w:rPr>
      </w:pPr>
    </w:p>
    <w:p w14:paraId="0068DD87" w14:textId="77777777" w:rsidR="00311524" w:rsidRPr="00CC7DA6" w:rsidRDefault="00311524" w:rsidP="006B3675">
      <w:pPr>
        <w:spacing w:after="0"/>
        <w:rPr>
          <w:rFonts w:cstheme="minorHAnsi"/>
          <w:sz w:val="24"/>
          <w:szCs w:val="24"/>
          <w:u w:val="single"/>
          <w:lang w:val="en-US"/>
        </w:rPr>
      </w:pPr>
    </w:p>
    <w:p w14:paraId="7B4E2AF3" w14:textId="77777777" w:rsidR="00311524" w:rsidRPr="00CC7DA6" w:rsidRDefault="00311524" w:rsidP="006B3675">
      <w:pPr>
        <w:spacing w:after="0"/>
        <w:rPr>
          <w:rFonts w:cstheme="minorHAnsi"/>
          <w:sz w:val="24"/>
          <w:szCs w:val="24"/>
          <w:u w:val="single"/>
          <w:lang w:val="en-US"/>
        </w:rPr>
      </w:pPr>
    </w:p>
    <w:p w14:paraId="2C4D0C68" w14:textId="77777777" w:rsidR="00311524" w:rsidRPr="00CC7DA6" w:rsidRDefault="00311524" w:rsidP="006B3675">
      <w:pPr>
        <w:spacing w:after="0"/>
        <w:rPr>
          <w:rFonts w:cstheme="minorHAnsi"/>
          <w:sz w:val="24"/>
          <w:szCs w:val="24"/>
          <w:u w:val="single"/>
          <w:lang w:val="en-US"/>
        </w:rPr>
      </w:pPr>
    </w:p>
    <w:p w14:paraId="48C428A0" w14:textId="5308092C" w:rsidR="0045578F" w:rsidRPr="00CC7DA6" w:rsidRDefault="0045578F" w:rsidP="0045578F">
      <w:pPr>
        <w:spacing w:after="0" w:line="276" w:lineRule="auto"/>
        <w:jc w:val="both"/>
        <w:rPr>
          <w:rFonts w:eastAsia="Times" w:cstheme="minorHAnsi"/>
          <w:sz w:val="20"/>
          <w:szCs w:val="20"/>
          <w:lang w:val="en-GB" w:eastAsia="de-DE"/>
        </w:rPr>
      </w:pPr>
      <w:r w:rsidRPr="00CC7DA6">
        <w:rPr>
          <w:rFonts w:eastAsia="Times" w:cstheme="minorHAnsi"/>
          <w:b/>
          <w:bCs/>
          <w:sz w:val="20"/>
          <w:szCs w:val="20"/>
          <w:lang w:val="en-GB" w:eastAsia="de-DE"/>
        </w:rPr>
        <w:t>Figure S</w:t>
      </w:r>
      <w:r w:rsidR="008E4567" w:rsidRPr="00CC7DA6">
        <w:rPr>
          <w:rFonts w:eastAsia="Times" w:cstheme="minorHAnsi"/>
          <w:b/>
          <w:bCs/>
          <w:sz w:val="20"/>
          <w:szCs w:val="20"/>
          <w:lang w:val="en-GB" w:eastAsia="de-DE"/>
        </w:rPr>
        <w:t>4</w:t>
      </w:r>
      <w:r w:rsidRPr="00CC7DA6">
        <w:rPr>
          <w:rFonts w:eastAsia="Times" w:cstheme="minorHAnsi"/>
          <w:sz w:val="20"/>
          <w:szCs w:val="20"/>
          <w:lang w:val="en-GB" w:eastAsia="de-DE"/>
        </w:rPr>
        <w:t xml:space="preserve">: Comparison of the localities that recorded the DICE in the surrounding of the Baltic craton. Albjära-1 (this study); </w:t>
      </w:r>
      <w:proofErr w:type="spellStart"/>
      <w:r w:rsidRPr="00CC7DA6">
        <w:rPr>
          <w:rFonts w:eastAsia="Times" w:cstheme="minorHAnsi"/>
          <w:sz w:val="20"/>
          <w:szCs w:val="20"/>
          <w:lang w:val="en-GB" w:eastAsia="de-DE"/>
        </w:rPr>
        <w:t>Almbacken</w:t>
      </w:r>
      <w:proofErr w:type="spellEnd"/>
      <w:r w:rsidR="00303C95" w:rsidRPr="00CC7DA6">
        <w:rPr>
          <w:color w:val="2E74B5" w:themeColor="accent5" w:themeShade="BF"/>
          <w:vertAlign w:val="superscript"/>
          <w:lang w:val="en-US"/>
        </w:rPr>
        <w:t>15</w:t>
      </w:r>
      <w:r w:rsidRPr="00CC7DA6">
        <w:rPr>
          <w:rFonts w:eastAsia="Times" w:cstheme="minorHAnsi"/>
          <w:sz w:val="20"/>
          <w:szCs w:val="20"/>
          <w:lang w:val="en-GB" w:eastAsia="de-DE"/>
        </w:rPr>
        <w:t>; Tomten-1</w:t>
      </w:r>
      <w:r w:rsidR="00303C95" w:rsidRPr="00CC7DA6">
        <w:rPr>
          <w:color w:val="2E74B5" w:themeColor="accent5" w:themeShade="BF"/>
          <w:vertAlign w:val="superscript"/>
          <w:lang w:val="en-US"/>
        </w:rPr>
        <w:t>16</w:t>
      </w:r>
      <w:r w:rsidRPr="00CC7DA6">
        <w:rPr>
          <w:rFonts w:eastAsia="Times" w:cstheme="minorHAnsi"/>
          <w:sz w:val="20"/>
          <w:szCs w:val="20"/>
          <w:lang w:val="en-GB" w:eastAsia="de-DE"/>
        </w:rPr>
        <w:t xml:space="preserve">; </w:t>
      </w:r>
      <w:proofErr w:type="spellStart"/>
      <w:r w:rsidRPr="00CC7DA6">
        <w:rPr>
          <w:rFonts w:eastAsia="Times" w:cstheme="minorHAnsi"/>
          <w:sz w:val="20"/>
          <w:szCs w:val="20"/>
          <w:lang w:val="en-GB" w:eastAsia="de-DE"/>
        </w:rPr>
        <w:t>Brantevik</w:t>
      </w:r>
      <w:proofErr w:type="spellEnd"/>
      <w:r w:rsidR="00303C95" w:rsidRPr="00CC7DA6">
        <w:rPr>
          <w:color w:val="2E74B5" w:themeColor="accent5" w:themeShade="BF"/>
          <w:vertAlign w:val="superscript"/>
          <w:lang w:val="en-US"/>
        </w:rPr>
        <w:t>14</w:t>
      </w:r>
      <w:r w:rsidRPr="00CC7DA6">
        <w:rPr>
          <w:rFonts w:eastAsia="Times" w:cstheme="minorHAnsi"/>
          <w:sz w:val="20"/>
          <w:szCs w:val="20"/>
          <w:lang w:val="en-GB" w:eastAsia="de-DE"/>
        </w:rPr>
        <w:t>; Andrarum-3</w:t>
      </w:r>
      <w:r w:rsidR="00303C95" w:rsidRPr="00CC7DA6">
        <w:rPr>
          <w:color w:val="2E74B5" w:themeColor="accent5" w:themeShade="BF"/>
          <w:vertAlign w:val="superscript"/>
          <w:lang w:val="en-US"/>
        </w:rPr>
        <w:t>5</w:t>
      </w:r>
      <w:r w:rsidRPr="00CC7DA6">
        <w:rPr>
          <w:rFonts w:eastAsia="Times" w:cstheme="minorHAnsi"/>
          <w:sz w:val="20"/>
          <w:szCs w:val="20"/>
          <w:lang w:val="en-GB" w:eastAsia="de-DE"/>
        </w:rPr>
        <w:t>; NF-02</w:t>
      </w:r>
      <w:r w:rsidR="00303C95" w:rsidRPr="00CC7DA6">
        <w:rPr>
          <w:color w:val="2E74B5" w:themeColor="accent5" w:themeShade="BF"/>
          <w:vertAlign w:val="superscript"/>
          <w:lang w:val="en-US"/>
        </w:rPr>
        <w:t>59</w:t>
      </w:r>
      <w:r w:rsidRPr="00CC7DA6">
        <w:rPr>
          <w:rFonts w:eastAsia="Times" w:cstheme="minorHAnsi"/>
          <w:sz w:val="20"/>
          <w:szCs w:val="20"/>
          <w:lang w:val="en-GB" w:eastAsia="de-DE"/>
        </w:rPr>
        <w:t xml:space="preserve">. For Baltica localities, the base of the </w:t>
      </w:r>
      <w:proofErr w:type="spellStart"/>
      <w:r w:rsidRPr="00CC7DA6">
        <w:rPr>
          <w:rFonts w:eastAsia="Times" w:cstheme="minorHAnsi"/>
          <w:sz w:val="20"/>
          <w:szCs w:val="20"/>
          <w:lang w:val="en-GB" w:eastAsia="de-DE"/>
        </w:rPr>
        <w:t>Andrarum</w:t>
      </w:r>
      <w:proofErr w:type="spellEnd"/>
      <w:r w:rsidRPr="00CC7DA6">
        <w:rPr>
          <w:rFonts w:eastAsia="Times" w:cstheme="minorHAnsi"/>
          <w:sz w:val="20"/>
          <w:szCs w:val="20"/>
          <w:lang w:val="en-GB" w:eastAsia="de-DE"/>
        </w:rPr>
        <w:t xml:space="preserve"> and </w:t>
      </w:r>
      <w:proofErr w:type="spellStart"/>
      <w:r w:rsidRPr="00CC7DA6">
        <w:rPr>
          <w:rFonts w:eastAsia="Times" w:cstheme="minorHAnsi"/>
          <w:sz w:val="20"/>
          <w:szCs w:val="20"/>
          <w:lang w:val="en-GB" w:eastAsia="de-DE"/>
        </w:rPr>
        <w:t>Ex</w:t>
      </w:r>
      <w:r w:rsidR="00C812BB" w:rsidRPr="00CC7DA6">
        <w:rPr>
          <w:rFonts w:eastAsia="Times" w:cstheme="minorHAnsi"/>
          <w:sz w:val="20"/>
          <w:szCs w:val="20"/>
          <w:lang w:val="en-GB" w:eastAsia="de-DE"/>
        </w:rPr>
        <w:t>s</w:t>
      </w:r>
      <w:r w:rsidRPr="00CC7DA6">
        <w:rPr>
          <w:rFonts w:eastAsia="Times" w:cstheme="minorHAnsi"/>
          <w:sz w:val="20"/>
          <w:szCs w:val="20"/>
          <w:lang w:val="en-GB" w:eastAsia="de-DE"/>
        </w:rPr>
        <w:t>ulans</w:t>
      </w:r>
      <w:proofErr w:type="spellEnd"/>
      <w:r w:rsidRPr="00CC7DA6">
        <w:rPr>
          <w:rFonts w:eastAsia="Times" w:cstheme="minorHAnsi"/>
          <w:sz w:val="20"/>
          <w:szCs w:val="20"/>
          <w:lang w:val="en-GB" w:eastAsia="de-DE"/>
        </w:rPr>
        <w:t xml:space="preserve"> </w:t>
      </w:r>
      <w:r w:rsidR="00C812BB" w:rsidRPr="00CC7DA6">
        <w:rPr>
          <w:rFonts w:eastAsia="Times" w:cstheme="minorHAnsi"/>
          <w:sz w:val="20"/>
          <w:szCs w:val="20"/>
          <w:lang w:val="en-GB" w:eastAsia="de-DE"/>
        </w:rPr>
        <w:t>L</w:t>
      </w:r>
      <w:r w:rsidRPr="00CC7DA6">
        <w:rPr>
          <w:rFonts w:eastAsia="Times" w:cstheme="minorHAnsi"/>
          <w:sz w:val="20"/>
          <w:szCs w:val="20"/>
          <w:lang w:val="en-GB" w:eastAsia="de-DE"/>
        </w:rPr>
        <w:t>imestones</w:t>
      </w:r>
      <w:r w:rsidR="00C812BB" w:rsidRPr="00CC7DA6">
        <w:rPr>
          <w:rFonts w:eastAsia="Times" w:cstheme="minorHAnsi"/>
          <w:sz w:val="20"/>
          <w:szCs w:val="20"/>
          <w:lang w:val="en-GB" w:eastAsia="de-DE"/>
        </w:rPr>
        <w:t xml:space="preserve"> Beds</w:t>
      </w:r>
      <w:r w:rsidRPr="00CC7DA6">
        <w:rPr>
          <w:rFonts w:eastAsia="Times" w:cstheme="minorHAnsi"/>
          <w:sz w:val="20"/>
          <w:szCs w:val="20"/>
          <w:lang w:val="en-GB" w:eastAsia="de-DE"/>
        </w:rPr>
        <w:t xml:space="preserve"> have been used to tie and compare the carbon isotope curves.</w:t>
      </w:r>
    </w:p>
    <w:p w14:paraId="46D557E8" w14:textId="77777777" w:rsidR="00311524" w:rsidRPr="00CC7DA6" w:rsidRDefault="00311524" w:rsidP="006B3675">
      <w:pPr>
        <w:spacing w:after="0"/>
        <w:rPr>
          <w:rFonts w:cstheme="minorHAnsi"/>
          <w:sz w:val="24"/>
          <w:szCs w:val="24"/>
          <w:u w:val="single"/>
          <w:lang w:val="en-GB"/>
        </w:rPr>
      </w:pPr>
    </w:p>
    <w:p w14:paraId="1312BD02" w14:textId="77777777" w:rsidR="00311524" w:rsidRPr="00CC7DA6" w:rsidRDefault="00311524" w:rsidP="006B3675">
      <w:pPr>
        <w:spacing w:after="0"/>
        <w:rPr>
          <w:rFonts w:cstheme="minorHAnsi"/>
          <w:sz w:val="24"/>
          <w:szCs w:val="24"/>
          <w:u w:val="single"/>
          <w:lang w:val="en-US"/>
        </w:rPr>
      </w:pPr>
    </w:p>
    <w:p w14:paraId="7713AE9D" w14:textId="77777777" w:rsidR="00972027" w:rsidRPr="00CC7DA6" w:rsidRDefault="00972027" w:rsidP="006B3675">
      <w:pPr>
        <w:spacing w:after="0"/>
        <w:rPr>
          <w:rFonts w:cstheme="minorHAnsi"/>
          <w:sz w:val="24"/>
          <w:szCs w:val="24"/>
          <w:u w:val="single"/>
          <w:lang w:val="en-US"/>
        </w:rPr>
      </w:pPr>
    </w:p>
    <w:p w14:paraId="7A735C76" w14:textId="77777777" w:rsidR="006B3675" w:rsidRPr="00CC7DA6" w:rsidRDefault="006B3675" w:rsidP="006B3675">
      <w:pPr>
        <w:spacing w:after="0"/>
        <w:rPr>
          <w:rFonts w:cstheme="minorHAnsi"/>
          <w:i/>
          <w:iCs/>
          <w:sz w:val="24"/>
          <w:szCs w:val="24"/>
          <w:u w:val="single"/>
          <w:lang w:val="en-US"/>
        </w:rPr>
      </w:pPr>
    </w:p>
    <w:p w14:paraId="5EDCD728" w14:textId="77777777" w:rsidR="003870B5" w:rsidRPr="00CC7DA6" w:rsidRDefault="003870B5" w:rsidP="006B3675">
      <w:pPr>
        <w:spacing w:after="0"/>
        <w:rPr>
          <w:rFonts w:cstheme="minorHAnsi"/>
          <w:i/>
          <w:iCs/>
          <w:sz w:val="24"/>
          <w:szCs w:val="24"/>
          <w:u w:val="single"/>
          <w:lang w:val="en-US"/>
        </w:rPr>
      </w:pPr>
    </w:p>
    <w:p w14:paraId="2C14F5D5" w14:textId="77777777" w:rsidR="003870B5" w:rsidRPr="00CC7DA6" w:rsidRDefault="003870B5" w:rsidP="006B3675">
      <w:pPr>
        <w:spacing w:after="0"/>
        <w:rPr>
          <w:rFonts w:cstheme="minorHAnsi"/>
          <w:i/>
          <w:iCs/>
          <w:sz w:val="24"/>
          <w:szCs w:val="24"/>
          <w:u w:val="single"/>
          <w:lang w:val="en-US"/>
        </w:rPr>
      </w:pPr>
    </w:p>
    <w:p w14:paraId="78948CA8" w14:textId="5DADA3B4" w:rsidR="00C163BA" w:rsidRPr="00CC7DA6" w:rsidRDefault="00C163BA" w:rsidP="004370E4">
      <w:pPr>
        <w:pStyle w:val="Paragraphedeliste"/>
        <w:numPr>
          <w:ilvl w:val="1"/>
          <w:numId w:val="40"/>
        </w:numPr>
        <w:spacing w:after="0"/>
        <w:rPr>
          <w:b/>
          <w:bCs/>
          <w:sz w:val="24"/>
          <w:szCs w:val="24"/>
          <w:lang w:val="en-US"/>
        </w:rPr>
      </w:pPr>
      <w:r w:rsidRPr="00CC7DA6">
        <w:rPr>
          <w:rFonts w:cstheme="minorHAnsi"/>
          <w:b/>
          <w:bCs/>
          <w:sz w:val="24"/>
          <w:szCs w:val="24"/>
          <w:lang w:val="en-US"/>
        </w:rPr>
        <w:t>Time series analysis</w:t>
      </w:r>
    </w:p>
    <w:p w14:paraId="54C0A464" w14:textId="64D0BF9C" w:rsidR="003344BE" w:rsidRPr="00CC7DA6" w:rsidRDefault="00C163BA" w:rsidP="00742C8E">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 xml:space="preserve">Proxy selection </w:t>
      </w:r>
    </w:p>
    <w:p w14:paraId="33B71D74" w14:textId="22B5994C" w:rsidR="00705BF5" w:rsidRPr="00CC7DA6" w:rsidRDefault="00705BF5" w:rsidP="00705BF5">
      <w:pPr>
        <w:spacing w:after="0" w:line="276" w:lineRule="auto"/>
        <w:ind w:firstLine="709"/>
        <w:jc w:val="both"/>
        <w:rPr>
          <w:color w:val="000000" w:themeColor="text1"/>
          <w:sz w:val="24"/>
          <w:szCs w:val="24"/>
          <w:lang w:val="en-US"/>
        </w:rPr>
      </w:pPr>
      <w:r w:rsidRPr="00CC7DA6">
        <w:rPr>
          <w:color w:val="000000" w:themeColor="text1"/>
          <w:sz w:val="24"/>
          <w:szCs w:val="24"/>
          <w:lang w:val="en-US"/>
        </w:rPr>
        <w:t xml:space="preserve">This study focuses on the detrital element to identify Milankovitch cycles in the Miaolingian Series of Baltica in the Albjära-1 core ranging from 63.273 to 95.611 m. The detrital </w:t>
      </w:r>
      <w:r w:rsidR="003D771A" w:rsidRPr="00CC7DA6">
        <w:rPr>
          <w:color w:val="000000" w:themeColor="text1"/>
          <w:sz w:val="24"/>
          <w:szCs w:val="24"/>
          <w:lang w:val="en-US"/>
        </w:rPr>
        <w:t>elements</w:t>
      </w:r>
      <w:r w:rsidRPr="00CC7DA6">
        <w:rPr>
          <w:color w:val="000000" w:themeColor="text1"/>
          <w:sz w:val="24"/>
          <w:szCs w:val="24"/>
          <w:lang w:val="en-US"/>
        </w:rPr>
        <w:t xml:space="preserve"> measured in this study (73.452-95.611 m) are Al, Si, Ti, K and Zr. Amongst the detrital elements, only Al, Ti and Si data are covering the entire Miaolingian Series in the Albjära-1 core as K and Zr are not presented in the supplementary file of </w:t>
      </w:r>
      <w:r w:rsidR="00303C95" w:rsidRPr="00CC7DA6">
        <w:rPr>
          <w:color w:val="000000" w:themeColor="text1"/>
          <w:lang w:val="en-US"/>
        </w:rPr>
        <w:t>Zhao, et al.</w:t>
      </w:r>
      <w:r w:rsidR="00303C95" w:rsidRPr="00CC7DA6">
        <w:rPr>
          <w:color w:val="2E74B5" w:themeColor="accent5" w:themeShade="BF"/>
          <w:vertAlign w:val="superscript"/>
          <w:lang w:val="en-US"/>
        </w:rPr>
        <w:t>2</w:t>
      </w:r>
      <w:r w:rsidR="00DD0008" w:rsidRPr="00CC7DA6">
        <w:rPr>
          <w:color w:val="000000" w:themeColor="text1"/>
          <w:sz w:val="24"/>
          <w:szCs w:val="24"/>
          <w:lang w:val="en-US"/>
        </w:rPr>
        <w:t xml:space="preserve"> </w:t>
      </w:r>
      <w:r w:rsidRPr="00CC7DA6">
        <w:rPr>
          <w:color w:val="000000" w:themeColor="text1"/>
          <w:sz w:val="24"/>
          <w:szCs w:val="24"/>
          <w:lang w:val="en-US"/>
        </w:rPr>
        <w:t xml:space="preserve">for the 63.273 - 73.452 m portion of the ACU.  </w:t>
      </w:r>
    </w:p>
    <w:p w14:paraId="12F1C86E" w14:textId="280EFFEB" w:rsidR="00705BF5" w:rsidRPr="00CC7DA6" w:rsidRDefault="00705BF5" w:rsidP="00705BF5">
      <w:pPr>
        <w:spacing w:after="0" w:line="276" w:lineRule="auto"/>
        <w:ind w:firstLine="709"/>
        <w:jc w:val="both"/>
        <w:rPr>
          <w:color w:val="000000" w:themeColor="text1"/>
          <w:sz w:val="24"/>
          <w:szCs w:val="24"/>
          <w:lang w:val="en-US"/>
        </w:rPr>
      </w:pPr>
      <w:r w:rsidRPr="00CC7DA6">
        <w:rPr>
          <w:color w:val="000000" w:themeColor="text1"/>
          <w:sz w:val="24"/>
          <w:szCs w:val="24"/>
          <w:lang w:val="en-US"/>
        </w:rPr>
        <w:t xml:space="preserve">In this study, Ti was preferred due to its better expressed cyclicity, its short residence time (&lt; 1 </w:t>
      </w:r>
      <w:proofErr w:type="spellStart"/>
      <w:r w:rsidRPr="00CC7DA6">
        <w:rPr>
          <w:color w:val="000000" w:themeColor="text1"/>
          <w:sz w:val="24"/>
          <w:szCs w:val="24"/>
          <w:lang w:val="en-US"/>
        </w:rPr>
        <w:t>kyr</w:t>
      </w:r>
      <w:proofErr w:type="spellEnd"/>
      <w:r w:rsidRPr="00CC7DA6">
        <w:rPr>
          <w:color w:val="000000" w:themeColor="text1"/>
          <w:sz w:val="24"/>
          <w:szCs w:val="24"/>
          <w:lang w:val="en-US"/>
        </w:rPr>
        <w:t>) in the ocean, its inert behavior to redox change in seawater, and its invariance to any type of biological cycles (not essential element for life)</w:t>
      </w:r>
      <w:r w:rsidR="00303C95" w:rsidRPr="00CC7DA6">
        <w:rPr>
          <w:color w:val="2E74B5" w:themeColor="accent5" w:themeShade="BF"/>
          <w:vertAlign w:val="superscript"/>
          <w:lang w:val="en-US"/>
        </w:rPr>
        <w:t>74</w:t>
      </w:r>
      <w:r w:rsidR="00303C95" w:rsidRPr="00CC7DA6">
        <w:rPr>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75</w:t>
      </w:r>
      <w:r w:rsidRPr="00CC7DA6">
        <w:rPr>
          <w:color w:val="000000" w:themeColor="text1"/>
          <w:sz w:val="24"/>
          <w:szCs w:val="24"/>
          <w:lang w:val="en-US"/>
        </w:rPr>
        <w:t xml:space="preserve">. </w:t>
      </w:r>
    </w:p>
    <w:p w14:paraId="60A2DCE8" w14:textId="77777777" w:rsidR="00705BF5" w:rsidRPr="00CC7DA6" w:rsidRDefault="00705BF5" w:rsidP="00705BF5">
      <w:pPr>
        <w:spacing w:after="0" w:line="276" w:lineRule="auto"/>
        <w:ind w:firstLine="709"/>
        <w:jc w:val="both"/>
        <w:rPr>
          <w:color w:val="000000" w:themeColor="text1"/>
          <w:sz w:val="24"/>
          <w:szCs w:val="24"/>
          <w:lang w:val="en-US"/>
        </w:rPr>
      </w:pPr>
      <w:r w:rsidRPr="00CC7DA6">
        <w:rPr>
          <w:color w:val="000000" w:themeColor="text1"/>
          <w:sz w:val="24"/>
          <w:szCs w:val="24"/>
          <w:lang w:val="en-US"/>
        </w:rPr>
        <w:t xml:space="preserve">Ti is preferred to Al to avoid any misinterpretation due to the light mass of Al element making it close or below the limit of detection of the XRF core scanner technique. </w:t>
      </w:r>
    </w:p>
    <w:p w14:paraId="63018BEB" w14:textId="77777777" w:rsidR="00705BF5" w:rsidRPr="00CC7DA6" w:rsidRDefault="00705BF5" w:rsidP="00705BF5">
      <w:pPr>
        <w:spacing w:after="0" w:line="276" w:lineRule="auto"/>
        <w:ind w:firstLine="709"/>
        <w:jc w:val="both"/>
        <w:rPr>
          <w:color w:val="000000" w:themeColor="text1"/>
          <w:sz w:val="24"/>
          <w:szCs w:val="24"/>
          <w:lang w:val="en-US"/>
        </w:rPr>
      </w:pPr>
      <w:r w:rsidRPr="00CC7DA6">
        <w:rPr>
          <w:color w:val="000000" w:themeColor="text1"/>
          <w:sz w:val="24"/>
          <w:szCs w:val="24"/>
          <w:lang w:val="en-US"/>
        </w:rPr>
        <w:t xml:space="preserve">Ti is preferred to Si to avoid any cps to % errors in the calibration of the Si data, as in the acid digestion procedure for ICP-MS, Si was not measured (due to the digestion method). However, we recalculated the Si concentration (in %) as follows: Si = 100% - concentration (in %) of the other elements. </w:t>
      </w:r>
    </w:p>
    <w:p w14:paraId="16526B0D" w14:textId="318A5D1F" w:rsidR="003344BE" w:rsidRPr="00CC7DA6" w:rsidRDefault="00303C95" w:rsidP="009320F4">
      <w:pPr>
        <w:spacing w:after="0" w:line="276" w:lineRule="auto"/>
        <w:ind w:firstLine="709"/>
        <w:jc w:val="both"/>
        <w:rPr>
          <w:color w:val="000000" w:themeColor="text1"/>
          <w:sz w:val="24"/>
          <w:szCs w:val="24"/>
          <w:lang w:val="en-US"/>
        </w:rPr>
      </w:pPr>
      <w:r w:rsidRPr="00CC7DA6">
        <w:rPr>
          <w:lang w:val="en-US"/>
        </w:rPr>
        <w:t>Liu, et al.</w:t>
      </w:r>
      <w:r w:rsidRPr="00CC7DA6">
        <w:rPr>
          <w:color w:val="2E74B5" w:themeColor="accent5" w:themeShade="BF"/>
          <w:vertAlign w:val="superscript"/>
          <w:lang w:val="en-US"/>
        </w:rPr>
        <w:t>75</w:t>
      </w:r>
      <w:r w:rsidR="00705BF5" w:rsidRPr="00CC7DA6">
        <w:rPr>
          <w:color w:val="000000" w:themeColor="text1"/>
          <w:sz w:val="24"/>
          <w:szCs w:val="24"/>
          <w:lang w:val="en-US"/>
        </w:rPr>
        <w:t xml:space="preserve"> demonstrated that during late diagenesis (high thermal maturity) of black shales, Ti can be partially solubilized which could lead to misinterpretation of the XRF results. However, the porosity in such rocks is limited, and so is the migration of Ti that precipitate rapidly, minimizing the possible errors in interpreting the results</w:t>
      </w:r>
      <w:r w:rsidRPr="00CC7DA6">
        <w:rPr>
          <w:color w:val="2E74B5" w:themeColor="accent5" w:themeShade="BF"/>
          <w:vertAlign w:val="superscript"/>
          <w:lang w:val="en-US"/>
        </w:rPr>
        <w:t>75</w:t>
      </w:r>
      <w:r w:rsidRPr="00CC7DA6">
        <w:rPr>
          <w:noProof/>
          <w:color w:val="2E74B5" w:themeColor="accent5" w:themeShade="BF"/>
          <w:sz w:val="24"/>
          <w:szCs w:val="24"/>
          <w:vertAlign w:val="superscript"/>
          <w:lang w:val="en-US"/>
        </w:rPr>
        <w:t>,</w:t>
      </w:r>
      <w:r w:rsidRPr="00CC7DA6">
        <w:rPr>
          <w:color w:val="2E74B5" w:themeColor="accent5" w:themeShade="BF"/>
          <w:vertAlign w:val="superscript"/>
          <w:lang w:val="en-US"/>
        </w:rPr>
        <w:t>76</w:t>
      </w:r>
      <w:r w:rsidR="00705BF5" w:rsidRPr="00CC7DA6">
        <w:rPr>
          <w:color w:val="000000" w:themeColor="text1"/>
          <w:sz w:val="24"/>
          <w:szCs w:val="24"/>
          <w:lang w:val="en-US"/>
        </w:rPr>
        <w:t>.</w:t>
      </w:r>
    </w:p>
    <w:p w14:paraId="6C1B6007" w14:textId="77777777" w:rsidR="005A4423" w:rsidRPr="00CC7DA6" w:rsidRDefault="005A4423" w:rsidP="009320F4">
      <w:pPr>
        <w:spacing w:after="0" w:line="276" w:lineRule="auto"/>
        <w:ind w:firstLine="709"/>
        <w:jc w:val="both"/>
        <w:rPr>
          <w:color w:val="000000" w:themeColor="text1"/>
          <w:sz w:val="24"/>
          <w:szCs w:val="24"/>
          <w:lang w:val="en-US"/>
        </w:rPr>
      </w:pPr>
    </w:p>
    <w:p w14:paraId="53D92381" w14:textId="76798B53" w:rsidR="003344BE" w:rsidRPr="00CC7DA6" w:rsidRDefault="00C163BA" w:rsidP="00742C8E">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Cyclicity in the signal</w:t>
      </w:r>
    </w:p>
    <w:p w14:paraId="2B88204D" w14:textId="52F6B664" w:rsidR="00B02D4D" w:rsidRPr="00CC7DA6" w:rsidRDefault="00B02D4D" w:rsidP="00B02D4D">
      <w:pPr>
        <w:spacing w:after="0" w:line="276" w:lineRule="auto"/>
        <w:ind w:firstLine="709"/>
        <w:jc w:val="both"/>
        <w:rPr>
          <w:color w:val="FF0000"/>
          <w:sz w:val="24"/>
          <w:szCs w:val="24"/>
          <w:lang w:val="en-US"/>
        </w:rPr>
      </w:pPr>
      <w:r w:rsidRPr="00CC7DA6">
        <w:rPr>
          <w:sz w:val="24"/>
          <w:szCs w:val="24"/>
          <w:lang w:val="en-US"/>
        </w:rPr>
        <w:t xml:space="preserve">The identification of any visible cyclicity or unconformity in the signal for detrital elements, through an overview of the tendencies observed in the depth domain, is recommended by </w:t>
      </w:r>
      <w:r w:rsidR="00303C95" w:rsidRPr="00CC7DA6">
        <w:rPr>
          <w:lang w:val="en-US"/>
        </w:rPr>
        <w:t>Sinnesael, et al.</w:t>
      </w:r>
      <w:r w:rsidR="00303C95" w:rsidRPr="00CC7DA6">
        <w:rPr>
          <w:color w:val="2E74B5" w:themeColor="accent5" w:themeShade="BF"/>
          <w:vertAlign w:val="superscript"/>
          <w:lang w:val="en-US"/>
        </w:rPr>
        <w:t>77</w:t>
      </w:r>
      <w:r w:rsidRPr="00CC7DA6">
        <w:rPr>
          <w:sz w:val="24"/>
          <w:szCs w:val="24"/>
          <w:lang w:val="en-US"/>
        </w:rPr>
        <w:t xml:space="preserve"> prior performing time series analysis.  </w:t>
      </w:r>
      <w:r w:rsidRPr="00CC7DA6">
        <w:rPr>
          <w:color w:val="FF0000"/>
          <w:sz w:val="24"/>
          <w:szCs w:val="24"/>
          <w:lang w:val="en-US"/>
        </w:rPr>
        <w:t xml:space="preserve"> </w:t>
      </w:r>
    </w:p>
    <w:p w14:paraId="6D7C4B01" w14:textId="15E65995" w:rsidR="003344BE" w:rsidRPr="00CC7DA6" w:rsidRDefault="00F9079B" w:rsidP="00836EFB">
      <w:pPr>
        <w:spacing w:after="0" w:line="276" w:lineRule="auto"/>
        <w:ind w:firstLine="709"/>
        <w:jc w:val="both"/>
        <w:rPr>
          <w:rFonts w:cstheme="minorHAnsi"/>
          <w:color w:val="000000" w:themeColor="text1"/>
          <w:sz w:val="24"/>
          <w:szCs w:val="24"/>
          <w:lang w:val="en-US"/>
        </w:rPr>
      </w:pPr>
      <w:r w:rsidRPr="00CC7DA6">
        <w:rPr>
          <w:rFonts w:cstheme="minorHAnsi"/>
          <w:sz w:val="24"/>
          <w:szCs w:val="24"/>
          <w:lang w:val="en-US"/>
        </w:rPr>
        <w:t>In this study, GR and resistivity curves along the ACL exhibit</w:t>
      </w:r>
      <w:r w:rsidRPr="00CC7DA6">
        <w:rPr>
          <w:rFonts w:cstheme="minorHAnsi"/>
          <w:color w:val="000000" w:themeColor="text1"/>
          <w:sz w:val="24"/>
          <w:szCs w:val="24"/>
          <w:lang w:val="en-US"/>
        </w:rPr>
        <w:t xml:space="preserve"> patterns consistent with variations in </w:t>
      </w:r>
      <w:r w:rsidRPr="00CC7DA6">
        <w:rPr>
          <w:rFonts w:cstheme="minorHAnsi"/>
          <w:sz w:val="24"/>
          <w:szCs w:val="24"/>
          <w:lang w:val="en-US"/>
        </w:rPr>
        <w:t xml:space="preserve">detrital proxies (Ti, Si, Al, K), </w:t>
      </w:r>
      <w:r w:rsidRPr="00CC7DA6">
        <w:rPr>
          <w:rFonts w:cstheme="minorHAnsi"/>
          <w:color w:val="000000" w:themeColor="text1"/>
          <w:sz w:val="24"/>
          <w:szCs w:val="24"/>
          <w:lang w:val="en-US"/>
        </w:rPr>
        <w:t xml:space="preserve">suggesting minimal post-depositional alteration (Fig. </w:t>
      </w:r>
      <w:r w:rsidR="003D771A" w:rsidRPr="00CC7DA6">
        <w:rPr>
          <w:rFonts w:cstheme="minorHAnsi"/>
          <w:color w:val="000000" w:themeColor="text1"/>
          <w:sz w:val="24"/>
          <w:szCs w:val="24"/>
          <w:lang w:val="en-US"/>
        </w:rPr>
        <w:t>S</w:t>
      </w:r>
      <w:r w:rsidR="003E7202" w:rsidRPr="00CC7DA6">
        <w:rPr>
          <w:rFonts w:cstheme="minorHAnsi"/>
          <w:color w:val="000000" w:themeColor="text1"/>
          <w:sz w:val="24"/>
          <w:szCs w:val="24"/>
          <w:lang w:val="en-US"/>
        </w:rPr>
        <w:t>5</w:t>
      </w:r>
      <w:r w:rsidRPr="00CC7DA6">
        <w:rPr>
          <w:rFonts w:cstheme="minorHAnsi"/>
          <w:color w:val="000000" w:themeColor="text1"/>
          <w:sz w:val="24"/>
          <w:szCs w:val="24"/>
          <w:lang w:val="en-US"/>
        </w:rPr>
        <w:t>) and supporting their use in time-series analysis</w:t>
      </w:r>
      <w:r w:rsidR="001F2AE5" w:rsidRPr="00CC7DA6">
        <w:rPr>
          <w:rFonts w:cstheme="minorHAnsi"/>
          <w:color w:val="000000" w:themeColor="text1"/>
          <w:sz w:val="24"/>
          <w:szCs w:val="24"/>
          <w:lang w:val="en-US"/>
        </w:rPr>
        <w:t>.</w:t>
      </w:r>
    </w:p>
    <w:p w14:paraId="7B0B1A56"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7BD96DEC"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3D19C575"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6F9C0853"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0165FAA5"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6F3BD565"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0BEB99C1"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32F892B3" w14:textId="77777777" w:rsidR="00D37F76" w:rsidRPr="00CC7DA6" w:rsidRDefault="00D37F76" w:rsidP="00836EFB">
      <w:pPr>
        <w:spacing w:after="0" w:line="276" w:lineRule="auto"/>
        <w:ind w:firstLine="709"/>
        <w:jc w:val="both"/>
        <w:rPr>
          <w:rFonts w:cstheme="minorHAnsi"/>
          <w:color w:val="000000" w:themeColor="text1"/>
          <w:sz w:val="24"/>
          <w:szCs w:val="24"/>
          <w:lang w:val="en-US"/>
        </w:rPr>
      </w:pPr>
    </w:p>
    <w:p w14:paraId="1D390F16" w14:textId="77777777" w:rsidR="0045578F" w:rsidRPr="00CC7DA6" w:rsidRDefault="0045578F" w:rsidP="00836EFB">
      <w:pPr>
        <w:spacing w:after="0" w:line="276" w:lineRule="auto"/>
        <w:ind w:firstLine="709"/>
        <w:jc w:val="both"/>
        <w:rPr>
          <w:rFonts w:cstheme="minorHAnsi"/>
          <w:color w:val="000000" w:themeColor="text1"/>
          <w:sz w:val="24"/>
          <w:szCs w:val="24"/>
          <w:lang w:val="en-US"/>
        </w:rPr>
      </w:pPr>
    </w:p>
    <w:p w14:paraId="74591E02" w14:textId="77777777" w:rsidR="008F7636" w:rsidRPr="00CC7DA6" w:rsidRDefault="008F7636" w:rsidP="00836EFB">
      <w:pPr>
        <w:spacing w:after="0" w:line="276" w:lineRule="auto"/>
        <w:ind w:firstLine="709"/>
        <w:jc w:val="both"/>
        <w:rPr>
          <w:rFonts w:cstheme="minorHAnsi"/>
          <w:color w:val="000000" w:themeColor="text1"/>
          <w:sz w:val="24"/>
          <w:szCs w:val="24"/>
          <w:lang w:val="en-US"/>
        </w:rPr>
      </w:pPr>
    </w:p>
    <w:p w14:paraId="4E0A1C57" w14:textId="77777777" w:rsidR="0045578F" w:rsidRPr="00CC7DA6" w:rsidRDefault="0045578F" w:rsidP="00836EFB">
      <w:pPr>
        <w:spacing w:after="0" w:line="276" w:lineRule="auto"/>
        <w:ind w:firstLine="709"/>
        <w:jc w:val="both"/>
        <w:rPr>
          <w:sz w:val="24"/>
          <w:szCs w:val="24"/>
          <w:lang w:val="en-US"/>
        </w:rPr>
      </w:pPr>
    </w:p>
    <w:p w14:paraId="0FC5B165" w14:textId="6AF3B674" w:rsidR="003344BE" w:rsidRPr="00CC7DA6" w:rsidRDefault="001F2AE5" w:rsidP="003344BE">
      <w:pPr>
        <w:spacing w:after="0"/>
        <w:rPr>
          <w:rFonts w:cstheme="minorHAnsi"/>
          <w:i/>
          <w:iCs/>
          <w:sz w:val="24"/>
          <w:szCs w:val="24"/>
          <w:u w:val="single"/>
          <w:lang w:val="en-US"/>
        </w:rPr>
      </w:pPr>
      <w:r w:rsidRPr="00CC7DA6">
        <w:rPr>
          <w:noProof/>
        </w:rPr>
        <w:lastRenderedPageBreak/>
        <w:drawing>
          <wp:anchor distT="0" distB="0" distL="114300" distR="114300" simplePos="0" relativeHeight="251646976" behindDoc="1" locked="0" layoutInCell="1" allowOverlap="1" wp14:anchorId="22AB7674" wp14:editId="0A3D018F">
            <wp:simplePos x="0" y="0"/>
            <wp:positionH relativeFrom="margin">
              <wp:posOffset>40005</wp:posOffset>
            </wp:positionH>
            <wp:positionV relativeFrom="paragraph">
              <wp:posOffset>40005</wp:posOffset>
            </wp:positionV>
            <wp:extent cx="5675919" cy="5174300"/>
            <wp:effectExtent l="0" t="0" r="1270" b="7620"/>
            <wp:wrapNone/>
            <wp:docPr id="9379023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02327" name="Imag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75919" cy="517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933F" w14:textId="77777777" w:rsidR="001F2AE5" w:rsidRPr="00CC7DA6" w:rsidRDefault="001F2AE5" w:rsidP="003344BE">
      <w:pPr>
        <w:spacing w:after="0"/>
        <w:rPr>
          <w:rFonts w:cstheme="minorHAnsi"/>
          <w:i/>
          <w:iCs/>
          <w:sz w:val="24"/>
          <w:szCs w:val="24"/>
          <w:u w:val="single"/>
          <w:lang w:val="en-US"/>
        </w:rPr>
      </w:pPr>
    </w:p>
    <w:p w14:paraId="40025EE5" w14:textId="77777777" w:rsidR="001F2AE5" w:rsidRPr="00CC7DA6" w:rsidRDefault="001F2AE5" w:rsidP="003344BE">
      <w:pPr>
        <w:spacing w:after="0"/>
        <w:rPr>
          <w:rFonts w:cstheme="minorHAnsi"/>
          <w:i/>
          <w:iCs/>
          <w:sz w:val="24"/>
          <w:szCs w:val="24"/>
          <w:u w:val="single"/>
          <w:lang w:val="en-US"/>
        </w:rPr>
      </w:pPr>
    </w:p>
    <w:p w14:paraId="1C92AB93" w14:textId="61B4E356" w:rsidR="001F2AE5" w:rsidRPr="00CC7DA6" w:rsidRDefault="001F2AE5" w:rsidP="003344BE">
      <w:pPr>
        <w:spacing w:after="0"/>
        <w:rPr>
          <w:rFonts w:cstheme="minorHAnsi"/>
          <w:i/>
          <w:iCs/>
          <w:sz w:val="24"/>
          <w:szCs w:val="24"/>
          <w:u w:val="single"/>
          <w:lang w:val="en-US"/>
        </w:rPr>
      </w:pPr>
    </w:p>
    <w:p w14:paraId="6E2517FF" w14:textId="77777777" w:rsidR="001F2AE5" w:rsidRPr="00CC7DA6" w:rsidRDefault="001F2AE5" w:rsidP="003344BE">
      <w:pPr>
        <w:spacing w:after="0"/>
        <w:rPr>
          <w:rFonts w:cstheme="minorHAnsi"/>
          <w:i/>
          <w:iCs/>
          <w:sz w:val="24"/>
          <w:szCs w:val="24"/>
          <w:u w:val="single"/>
          <w:lang w:val="en-US"/>
        </w:rPr>
      </w:pPr>
    </w:p>
    <w:p w14:paraId="1D61515E" w14:textId="77777777" w:rsidR="001F2AE5" w:rsidRPr="00CC7DA6" w:rsidRDefault="001F2AE5" w:rsidP="003344BE">
      <w:pPr>
        <w:spacing w:after="0"/>
        <w:rPr>
          <w:rFonts w:cstheme="minorHAnsi"/>
          <w:i/>
          <w:iCs/>
          <w:sz w:val="24"/>
          <w:szCs w:val="24"/>
          <w:u w:val="single"/>
          <w:lang w:val="en-US"/>
        </w:rPr>
      </w:pPr>
    </w:p>
    <w:p w14:paraId="4B21594D" w14:textId="77777777" w:rsidR="001F2AE5" w:rsidRPr="00CC7DA6" w:rsidRDefault="001F2AE5" w:rsidP="003344BE">
      <w:pPr>
        <w:spacing w:after="0"/>
        <w:rPr>
          <w:rFonts w:cstheme="minorHAnsi"/>
          <w:i/>
          <w:iCs/>
          <w:sz w:val="24"/>
          <w:szCs w:val="24"/>
          <w:u w:val="single"/>
          <w:lang w:val="en-US"/>
        </w:rPr>
      </w:pPr>
    </w:p>
    <w:p w14:paraId="12EBC8C4" w14:textId="01468E43" w:rsidR="001F2AE5" w:rsidRPr="00CC7DA6" w:rsidRDefault="001F2AE5" w:rsidP="003344BE">
      <w:pPr>
        <w:spacing w:after="0"/>
        <w:rPr>
          <w:rFonts w:cstheme="minorHAnsi"/>
          <w:i/>
          <w:iCs/>
          <w:sz w:val="24"/>
          <w:szCs w:val="24"/>
          <w:u w:val="single"/>
          <w:lang w:val="en-US"/>
        </w:rPr>
      </w:pPr>
    </w:p>
    <w:p w14:paraId="5F17090B" w14:textId="77777777" w:rsidR="001F2AE5" w:rsidRPr="00CC7DA6" w:rsidRDefault="001F2AE5" w:rsidP="003344BE">
      <w:pPr>
        <w:spacing w:after="0"/>
        <w:rPr>
          <w:rFonts w:cstheme="minorHAnsi"/>
          <w:i/>
          <w:iCs/>
          <w:sz w:val="24"/>
          <w:szCs w:val="24"/>
          <w:u w:val="single"/>
          <w:lang w:val="en-US"/>
        </w:rPr>
      </w:pPr>
    </w:p>
    <w:p w14:paraId="7AE03690" w14:textId="0A238A00" w:rsidR="001F2AE5" w:rsidRPr="00CC7DA6" w:rsidRDefault="001F2AE5" w:rsidP="003344BE">
      <w:pPr>
        <w:spacing w:after="0"/>
        <w:rPr>
          <w:rFonts w:cstheme="minorHAnsi"/>
          <w:i/>
          <w:iCs/>
          <w:sz w:val="24"/>
          <w:szCs w:val="24"/>
          <w:u w:val="single"/>
          <w:lang w:val="en-US"/>
        </w:rPr>
      </w:pPr>
    </w:p>
    <w:p w14:paraId="62DBD75B" w14:textId="77777777" w:rsidR="001F2AE5" w:rsidRPr="00CC7DA6" w:rsidRDefault="001F2AE5" w:rsidP="003344BE">
      <w:pPr>
        <w:spacing w:after="0"/>
        <w:rPr>
          <w:rFonts w:cstheme="minorHAnsi"/>
          <w:i/>
          <w:iCs/>
          <w:sz w:val="24"/>
          <w:szCs w:val="24"/>
          <w:u w:val="single"/>
          <w:lang w:val="en-US"/>
        </w:rPr>
      </w:pPr>
    </w:p>
    <w:p w14:paraId="3A6A2340" w14:textId="4D8F9913" w:rsidR="001F2AE5" w:rsidRPr="00CC7DA6" w:rsidRDefault="001F2AE5" w:rsidP="003344BE">
      <w:pPr>
        <w:spacing w:after="0"/>
        <w:rPr>
          <w:rFonts w:cstheme="minorHAnsi"/>
          <w:i/>
          <w:iCs/>
          <w:sz w:val="24"/>
          <w:szCs w:val="24"/>
          <w:u w:val="single"/>
          <w:lang w:val="en-US"/>
        </w:rPr>
      </w:pPr>
    </w:p>
    <w:p w14:paraId="1AD6C6CD" w14:textId="77777777" w:rsidR="001F2AE5" w:rsidRPr="00CC7DA6" w:rsidRDefault="001F2AE5" w:rsidP="003344BE">
      <w:pPr>
        <w:spacing w:after="0"/>
        <w:rPr>
          <w:rFonts w:cstheme="minorHAnsi"/>
          <w:i/>
          <w:iCs/>
          <w:sz w:val="24"/>
          <w:szCs w:val="24"/>
          <w:u w:val="single"/>
          <w:lang w:val="en-US"/>
        </w:rPr>
      </w:pPr>
    </w:p>
    <w:p w14:paraId="49F32214" w14:textId="34DC50C5" w:rsidR="001F2AE5" w:rsidRPr="00CC7DA6" w:rsidRDefault="001F2AE5" w:rsidP="003344BE">
      <w:pPr>
        <w:spacing w:after="0"/>
        <w:rPr>
          <w:rFonts w:cstheme="minorHAnsi"/>
          <w:i/>
          <w:iCs/>
          <w:sz w:val="24"/>
          <w:szCs w:val="24"/>
          <w:u w:val="single"/>
          <w:lang w:val="en-US"/>
        </w:rPr>
      </w:pPr>
    </w:p>
    <w:p w14:paraId="35EEDCAA" w14:textId="736469B5" w:rsidR="001F2AE5" w:rsidRPr="00CC7DA6" w:rsidRDefault="001F2AE5" w:rsidP="003344BE">
      <w:pPr>
        <w:spacing w:after="0"/>
        <w:rPr>
          <w:rFonts w:cstheme="minorHAnsi"/>
          <w:i/>
          <w:iCs/>
          <w:sz w:val="24"/>
          <w:szCs w:val="24"/>
          <w:u w:val="single"/>
          <w:lang w:val="en-US"/>
        </w:rPr>
      </w:pPr>
    </w:p>
    <w:p w14:paraId="7DC8BD35" w14:textId="77777777" w:rsidR="001F2AE5" w:rsidRPr="00CC7DA6" w:rsidRDefault="001F2AE5" w:rsidP="003344BE">
      <w:pPr>
        <w:spacing w:after="0"/>
        <w:rPr>
          <w:rFonts w:cstheme="minorHAnsi"/>
          <w:i/>
          <w:iCs/>
          <w:sz w:val="24"/>
          <w:szCs w:val="24"/>
          <w:u w:val="single"/>
          <w:lang w:val="en-US"/>
        </w:rPr>
      </w:pPr>
    </w:p>
    <w:p w14:paraId="057D3980" w14:textId="72837558" w:rsidR="001F2AE5" w:rsidRPr="00CC7DA6" w:rsidRDefault="001F2AE5" w:rsidP="003344BE">
      <w:pPr>
        <w:spacing w:after="0"/>
        <w:rPr>
          <w:rFonts w:cstheme="minorHAnsi"/>
          <w:i/>
          <w:iCs/>
          <w:sz w:val="24"/>
          <w:szCs w:val="24"/>
          <w:u w:val="single"/>
          <w:lang w:val="en-US"/>
        </w:rPr>
      </w:pPr>
    </w:p>
    <w:p w14:paraId="7AE162FF" w14:textId="59351963" w:rsidR="001F2AE5" w:rsidRPr="00CC7DA6" w:rsidRDefault="001F2AE5" w:rsidP="003344BE">
      <w:pPr>
        <w:spacing w:after="0"/>
        <w:rPr>
          <w:rFonts w:cstheme="minorHAnsi"/>
          <w:i/>
          <w:iCs/>
          <w:sz w:val="24"/>
          <w:szCs w:val="24"/>
          <w:u w:val="single"/>
          <w:lang w:val="en-US"/>
        </w:rPr>
      </w:pPr>
    </w:p>
    <w:p w14:paraId="159CF3F6" w14:textId="5FBBCF56" w:rsidR="001F2AE5" w:rsidRPr="00CC7DA6" w:rsidRDefault="001F2AE5" w:rsidP="003344BE">
      <w:pPr>
        <w:spacing w:after="0"/>
        <w:rPr>
          <w:rFonts w:cstheme="minorHAnsi"/>
          <w:i/>
          <w:iCs/>
          <w:sz w:val="24"/>
          <w:szCs w:val="24"/>
          <w:u w:val="single"/>
          <w:lang w:val="en-US"/>
        </w:rPr>
      </w:pPr>
    </w:p>
    <w:p w14:paraId="7D1360EC" w14:textId="77777777" w:rsidR="001F2AE5" w:rsidRPr="00CC7DA6" w:rsidRDefault="001F2AE5" w:rsidP="003344BE">
      <w:pPr>
        <w:spacing w:after="0"/>
        <w:rPr>
          <w:rFonts w:cstheme="minorHAnsi"/>
          <w:i/>
          <w:iCs/>
          <w:sz w:val="24"/>
          <w:szCs w:val="24"/>
          <w:u w:val="single"/>
          <w:lang w:val="en-US"/>
        </w:rPr>
      </w:pPr>
    </w:p>
    <w:p w14:paraId="48C9F2D6" w14:textId="3ACFBB71" w:rsidR="001F2AE5" w:rsidRPr="00CC7DA6" w:rsidRDefault="001F2AE5" w:rsidP="003344BE">
      <w:pPr>
        <w:spacing w:after="0"/>
        <w:rPr>
          <w:rFonts w:cstheme="minorHAnsi"/>
          <w:i/>
          <w:iCs/>
          <w:sz w:val="24"/>
          <w:szCs w:val="24"/>
          <w:u w:val="single"/>
          <w:lang w:val="en-US"/>
        </w:rPr>
      </w:pPr>
    </w:p>
    <w:p w14:paraId="73C2ED73" w14:textId="1F2E2629" w:rsidR="001F2AE5" w:rsidRPr="00CC7DA6" w:rsidRDefault="001F2AE5" w:rsidP="003344BE">
      <w:pPr>
        <w:spacing w:after="0"/>
        <w:rPr>
          <w:rFonts w:cstheme="minorHAnsi"/>
          <w:i/>
          <w:iCs/>
          <w:sz w:val="24"/>
          <w:szCs w:val="24"/>
          <w:u w:val="single"/>
          <w:lang w:val="en-US"/>
        </w:rPr>
      </w:pPr>
    </w:p>
    <w:p w14:paraId="11933755" w14:textId="77777777" w:rsidR="001F2AE5" w:rsidRPr="00CC7DA6" w:rsidRDefault="001F2AE5" w:rsidP="003344BE">
      <w:pPr>
        <w:spacing w:after="0"/>
        <w:rPr>
          <w:rFonts w:cstheme="minorHAnsi"/>
          <w:i/>
          <w:iCs/>
          <w:sz w:val="24"/>
          <w:szCs w:val="24"/>
          <w:u w:val="single"/>
          <w:lang w:val="en-US"/>
        </w:rPr>
      </w:pPr>
    </w:p>
    <w:p w14:paraId="3E23BF80" w14:textId="5FB88FC0" w:rsidR="001F2AE5" w:rsidRPr="00CC7DA6" w:rsidRDefault="001F2AE5" w:rsidP="003344BE">
      <w:pPr>
        <w:spacing w:after="0"/>
        <w:rPr>
          <w:rFonts w:cstheme="minorHAnsi"/>
          <w:i/>
          <w:iCs/>
          <w:sz w:val="24"/>
          <w:szCs w:val="24"/>
          <w:u w:val="single"/>
          <w:lang w:val="en-US"/>
        </w:rPr>
      </w:pPr>
    </w:p>
    <w:p w14:paraId="64A4E9ED" w14:textId="78A74893" w:rsidR="001F2AE5" w:rsidRPr="00CC7DA6" w:rsidRDefault="001F2AE5" w:rsidP="003344BE">
      <w:pPr>
        <w:spacing w:after="0"/>
        <w:rPr>
          <w:rFonts w:cstheme="minorHAnsi"/>
          <w:i/>
          <w:iCs/>
          <w:sz w:val="24"/>
          <w:szCs w:val="24"/>
          <w:u w:val="single"/>
          <w:lang w:val="en-US"/>
        </w:rPr>
      </w:pPr>
    </w:p>
    <w:p w14:paraId="45FF43A3" w14:textId="77777777" w:rsidR="001F2AE5" w:rsidRPr="00CC7DA6" w:rsidRDefault="001F2AE5" w:rsidP="003344BE">
      <w:pPr>
        <w:spacing w:after="0"/>
        <w:rPr>
          <w:rFonts w:cstheme="minorHAnsi"/>
          <w:i/>
          <w:iCs/>
          <w:sz w:val="24"/>
          <w:szCs w:val="24"/>
          <w:u w:val="single"/>
          <w:lang w:val="en-US"/>
        </w:rPr>
      </w:pPr>
    </w:p>
    <w:p w14:paraId="7E84F000" w14:textId="4F8A88AE" w:rsidR="003344BE" w:rsidRPr="00CC7DA6" w:rsidRDefault="001F2AE5" w:rsidP="003344BE">
      <w:pPr>
        <w:spacing w:after="0"/>
        <w:rPr>
          <w:rFonts w:eastAsia="Times" w:cstheme="minorHAnsi"/>
          <w:kern w:val="0"/>
          <w:sz w:val="20"/>
          <w:szCs w:val="20"/>
          <w:lang w:val="en-GB" w:eastAsia="de-DE"/>
          <w14:ligatures w14:val="none"/>
        </w:rPr>
      </w:pPr>
      <w:r w:rsidRPr="00CC7DA6">
        <w:rPr>
          <w:rFonts w:eastAsia="Times" w:cstheme="minorHAnsi"/>
          <w:b/>
          <w:bCs/>
          <w:kern w:val="0"/>
          <w:sz w:val="20"/>
          <w:szCs w:val="20"/>
          <w:lang w:val="en-GB" w:eastAsia="de-DE"/>
          <w14:ligatures w14:val="none"/>
        </w:rPr>
        <w:t xml:space="preserve">Figure </w:t>
      </w:r>
      <w:r w:rsidR="002F2F01" w:rsidRPr="00CC7DA6">
        <w:rPr>
          <w:rFonts w:eastAsia="Times" w:cstheme="minorHAnsi"/>
          <w:b/>
          <w:bCs/>
          <w:kern w:val="0"/>
          <w:sz w:val="20"/>
          <w:szCs w:val="20"/>
          <w:lang w:val="en-GB" w:eastAsia="de-DE"/>
          <w14:ligatures w14:val="none"/>
        </w:rPr>
        <w:t>S</w:t>
      </w:r>
      <w:r w:rsidR="005A4423" w:rsidRPr="00CC7DA6">
        <w:rPr>
          <w:rFonts w:eastAsia="Times" w:cstheme="minorHAnsi"/>
          <w:b/>
          <w:bCs/>
          <w:kern w:val="0"/>
          <w:sz w:val="20"/>
          <w:szCs w:val="20"/>
          <w:lang w:val="en-GB" w:eastAsia="de-DE"/>
          <w14:ligatures w14:val="none"/>
        </w:rPr>
        <w:t>5</w:t>
      </w:r>
      <w:r w:rsidRPr="00CC7DA6">
        <w:rPr>
          <w:rFonts w:eastAsia="Times" w:cstheme="minorHAnsi"/>
          <w:kern w:val="0"/>
          <w:sz w:val="20"/>
          <w:szCs w:val="20"/>
          <w:lang w:val="en-GB" w:eastAsia="de-DE"/>
          <w14:ligatures w14:val="none"/>
        </w:rPr>
        <w:t>: Visualization of the variations in depth domain of Gamma Radiation</w:t>
      </w:r>
      <w:r w:rsidR="005A2B2B" w:rsidRPr="00CC7DA6">
        <w:rPr>
          <w:rFonts w:eastAsia="Times" w:cstheme="minorHAnsi"/>
          <w:kern w:val="0"/>
          <w:sz w:val="20"/>
          <w:szCs w:val="20"/>
          <w:lang w:val="en-GB" w:eastAsia="de-DE"/>
          <w14:ligatures w14:val="none"/>
        </w:rPr>
        <w:t xml:space="preserve"> (GR)</w:t>
      </w:r>
      <w:r w:rsidRPr="00CC7DA6">
        <w:rPr>
          <w:rFonts w:eastAsia="Times" w:cstheme="minorHAnsi"/>
          <w:kern w:val="0"/>
          <w:sz w:val="20"/>
          <w:szCs w:val="20"/>
          <w:lang w:val="en-GB" w:eastAsia="de-DE"/>
          <w14:ligatures w14:val="none"/>
        </w:rPr>
        <w:t>,</w:t>
      </w:r>
      <w:r w:rsidR="005A2B2B" w:rsidRPr="00CC7DA6">
        <w:rPr>
          <w:rFonts w:eastAsia="Times" w:cstheme="minorHAnsi"/>
          <w:kern w:val="0"/>
          <w:sz w:val="20"/>
          <w:szCs w:val="20"/>
          <w:lang w:val="en-GB" w:eastAsia="de-DE"/>
          <w14:ligatures w14:val="none"/>
        </w:rPr>
        <w:t xml:space="preserve"> Formation</w:t>
      </w:r>
      <w:r w:rsidRPr="00CC7DA6">
        <w:rPr>
          <w:rFonts w:eastAsia="Times" w:cstheme="minorHAnsi"/>
          <w:kern w:val="0"/>
          <w:sz w:val="20"/>
          <w:szCs w:val="20"/>
          <w:lang w:val="en-GB" w:eastAsia="de-DE"/>
          <w14:ligatures w14:val="none"/>
        </w:rPr>
        <w:t xml:space="preserve"> Resistivity, detrital elements (Al, Ti, K, Zr, Si), TOC and δ</w:t>
      </w:r>
      <w:r w:rsidRPr="00CC7DA6">
        <w:rPr>
          <w:rFonts w:eastAsia="Times" w:cstheme="minorHAnsi"/>
          <w:kern w:val="0"/>
          <w:sz w:val="20"/>
          <w:szCs w:val="20"/>
          <w:vertAlign w:val="superscript"/>
          <w:lang w:val="en-GB" w:eastAsia="de-DE"/>
          <w14:ligatures w14:val="none"/>
        </w:rPr>
        <w:t>13</w:t>
      </w:r>
      <w:r w:rsidRPr="00CC7DA6">
        <w:rPr>
          <w:rFonts w:eastAsia="Times" w:cstheme="minorHAnsi"/>
          <w:kern w:val="0"/>
          <w:sz w:val="20"/>
          <w:szCs w:val="20"/>
          <w:lang w:val="en-GB" w:eastAsia="de-DE"/>
          <w14:ligatures w14:val="none"/>
        </w:rPr>
        <w:t>C</w:t>
      </w:r>
      <w:r w:rsidRPr="00CC7DA6">
        <w:rPr>
          <w:rFonts w:eastAsia="Times" w:cstheme="minorHAnsi"/>
          <w:kern w:val="0"/>
          <w:sz w:val="20"/>
          <w:szCs w:val="20"/>
          <w:vertAlign w:val="subscript"/>
          <w:lang w:val="en-GB" w:eastAsia="de-DE"/>
          <w14:ligatures w14:val="none"/>
        </w:rPr>
        <w:t>org</w:t>
      </w:r>
      <w:r w:rsidRPr="00CC7DA6">
        <w:rPr>
          <w:rFonts w:eastAsia="Times" w:cstheme="minorHAnsi"/>
          <w:kern w:val="0"/>
          <w:sz w:val="20"/>
          <w:szCs w:val="20"/>
          <w:lang w:val="en-GB" w:eastAsia="de-DE"/>
          <w14:ligatures w14:val="none"/>
        </w:rPr>
        <w:t xml:space="preserve"> curves along the Alum Shale part of the ACL.</w:t>
      </w:r>
      <w:r w:rsidR="00BB2D75" w:rsidRPr="00CC7DA6">
        <w:rPr>
          <w:rFonts w:eastAsia="Times" w:cstheme="minorHAnsi"/>
          <w:kern w:val="0"/>
          <w:sz w:val="20"/>
          <w:szCs w:val="20"/>
          <w:lang w:val="en-GB" w:eastAsia="de-DE"/>
          <w14:ligatures w14:val="none"/>
        </w:rPr>
        <w:t xml:space="preserve"> The depths are corrected by adding +0.18 m to </w:t>
      </w:r>
      <w:r w:rsidR="005D1A56" w:rsidRPr="00CC7DA6">
        <w:rPr>
          <w:rFonts w:eastAsia="Times" w:cstheme="minorHAnsi"/>
          <w:kern w:val="0"/>
          <w:sz w:val="20"/>
          <w:szCs w:val="20"/>
          <w:lang w:val="en-GB" w:eastAsia="de-DE"/>
          <w14:ligatures w14:val="none"/>
        </w:rPr>
        <w:t>fit with the GR and resistivity curves.</w:t>
      </w:r>
      <w:r w:rsidR="005A2B2B" w:rsidRPr="00CC7DA6">
        <w:rPr>
          <w:rFonts w:eastAsia="Times" w:cstheme="minorHAnsi"/>
          <w:kern w:val="0"/>
          <w:sz w:val="20"/>
          <w:szCs w:val="20"/>
          <w:lang w:val="en-GB" w:eastAsia="de-DE"/>
          <w14:ligatures w14:val="none"/>
        </w:rPr>
        <w:t xml:space="preserve"> Well log curves are from</w:t>
      </w:r>
      <w:r w:rsidR="005A2B2B" w:rsidRPr="00CC7DA6">
        <w:rPr>
          <w:rFonts w:eastAsia="Times" w:cstheme="minorHAnsi"/>
          <w:kern w:val="0"/>
          <w:sz w:val="16"/>
          <w:szCs w:val="16"/>
          <w:lang w:val="en-GB" w:eastAsia="de-DE"/>
          <w14:ligatures w14:val="none"/>
        </w:rPr>
        <w:t xml:space="preserve"> </w:t>
      </w:r>
      <w:r w:rsidR="00303C95" w:rsidRPr="00CC7DA6">
        <w:rPr>
          <w:sz w:val="20"/>
          <w:szCs w:val="20"/>
        </w:rPr>
        <w:t>Schovsbo and Nielsen</w:t>
      </w:r>
      <w:r w:rsidR="00303C95" w:rsidRPr="00CC7DA6">
        <w:rPr>
          <w:color w:val="2E74B5" w:themeColor="accent5" w:themeShade="BF"/>
          <w:sz w:val="20"/>
          <w:szCs w:val="20"/>
          <w:vertAlign w:val="superscript"/>
        </w:rPr>
        <w:t>4</w:t>
      </w:r>
      <w:r w:rsidR="005A2B2B" w:rsidRPr="00CC7DA6">
        <w:rPr>
          <w:rFonts w:eastAsia="Times" w:cstheme="minorHAnsi"/>
          <w:kern w:val="0"/>
          <w:sz w:val="20"/>
          <w:szCs w:val="20"/>
          <w:lang w:val="en-GB" w:eastAsia="de-DE"/>
          <w14:ligatures w14:val="none"/>
        </w:rPr>
        <w:t>.</w:t>
      </w:r>
    </w:p>
    <w:p w14:paraId="56B472AF" w14:textId="31F3CB1D" w:rsidR="00331F32" w:rsidRPr="00CC7DA6" w:rsidRDefault="00331F32" w:rsidP="003344BE">
      <w:pPr>
        <w:spacing w:after="0"/>
        <w:rPr>
          <w:rFonts w:cstheme="minorHAnsi"/>
          <w:sz w:val="24"/>
          <w:szCs w:val="24"/>
          <w:u w:val="single"/>
          <w:lang w:val="en-US"/>
        </w:rPr>
      </w:pPr>
    </w:p>
    <w:p w14:paraId="4B67CA0F" w14:textId="4A824232" w:rsidR="00836EFB" w:rsidRPr="00CC7DA6" w:rsidRDefault="00C163BA" w:rsidP="00780AF7">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 xml:space="preserve">173 </w:t>
      </w:r>
      <w:proofErr w:type="spellStart"/>
      <w:r w:rsidRPr="00CC7DA6">
        <w:rPr>
          <w:rFonts w:cstheme="minorHAnsi"/>
          <w:i/>
          <w:iCs/>
          <w:sz w:val="24"/>
          <w:szCs w:val="24"/>
          <w:u w:val="single"/>
          <w:lang w:val="en-US"/>
        </w:rPr>
        <w:t>kyr</w:t>
      </w:r>
      <w:proofErr w:type="spellEnd"/>
      <w:r w:rsidRPr="00CC7DA6">
        <w:rPr>
          <w:rFonts w:cstheme="minorHAnsi"/>
          <w:i/>
          <w:iCs/>
          <w:sz w:val="24"/>
          <w:szCs w:val="24"/>
          <w:u w:val="single"/>
          <w:lang w:val="en-US"/>
        </w:rPr>
        <w:t xml:space="preserve"> identification</w:t>
      </w:r>
    </w:p>
    <w:p w14:paraId="3AA746B3" w14:textId="44761D84" w:rsidR="00836EFB"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 xml:space="preserve">To evaluate and validate the record of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in the signal in the ACL we carried out a careful study and comparison of literature, MTM, EHA, Ratio of frequencies and ASM results.</w:t>
      </w:r>
      <w:r w:rsidRPr="00CC7DA6">
        <w:rPr>
          <w:rFonts w:cstheme="minorHAnsi"/>
          <w:sz w:val="24"/>
          <w:szCs w:val="24"/>
          <w:lang w:val="en-US"/>
        </w:rPr>
        <w:tab/>
      </w:r>
    </w:p>
    <w:p w14:paraId="42FFA732" w14:textId="1126F9FE" w:rsidR="00641775" w:rsidRPr="00CC7DA6" w:rsidRDefault="00641775" w:rsidP="00641775">
      <w:pPr>
        <w:spacing w:after="0" w:line="276" w:lineRule="auto"/>
        <w:ind w:firstLine="709"/>
        <w:jc w:val="both"/>
        <w:rPr>
          <w:rFonts w:cstheme="minorHAnsi"/>
          <w:sz w:val="24"/>
          <w:szCs w:val="24"/>
          <w:lang w:val="en-US"/>
        </w:rPr>
      </w:pPr>
      <w:r w:rsidRPr="00CC7DA6">
        <w:rPr>
          <w:rFonts w:cstheme="minorHAnsi"/>
          <w:sz w:val="24"/>
          <w:szCs w:val="24"/>
          <w:lang w:val="en-US"/>
        </w:rPr>
        <w:t xml:space="preserve">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long obliquity cycle is thought to arise from modulation in orbital inclination, which is driven by interactions between obliquity-related secular frequencies s3 and s6, associated with the orbital motions of Earth and Saturn, </w:t>
      </w:r>
      <w:proofErr w:type="gramStart"/>
      <w:r w:rsidRPr="00CC7DA6">
        <w:rPr>
          <w:rFonts w:cstheme="minorHAnsi"/>
          <w:sz w:val="24"/>
          <w:szCs w:val="24"/>
          <w:lang w:val="en-US"/>
        </w:rPr>
        <w:t>respectively</w:t>
      </w:r>
      <w:r w:rsidR="00303C95" w:rsidRPr="00CC7DA6">
        <w:rPr>
          <w:rFonts w:cstheme="minorHAnsi"/>
          <w:noProof/>
          <w:color w:val="2E74B5" w:themeColor="accent5" w:themeShade="BF"/>
          <w:sz w:val="24"/>
          <w:szCs w:val="24"/>
          <w:vertAlign w:val="superscript"/>
          <w:lang w:val="en-US"/>
        </w:rPr>
        <w:t>e</w:t>
      </w:r>
      <w:proofErr w:type="gramEnd"/>
      <w:r w:rsidR="00303C95" w:rsidRPr="00CC7DA6">
        <w:rPr>
          <w:rFonts w:cstheme="minorHAnsi"/>
          <w:noProof/>
          <w:color w:val="2E74B5" w:themeColor="accent5" w:themeShade="BF"/>
          <w:sz w:val="24"/>
          <w:szCs w:val="24"/>
          <w:vertAlign w:val="superscript"/>
          <w:lang w:val="en-US"/>
        </w:rPr>
        <w:t>.</w:t>
      </w:r>
      <w:r w:rsidR="00AB2800" w:rsidRPr="00CC7DA6">
        <w:rPr>
          <w:rFonts w:cstheme="minorHAnsi"/>
          <w:noProof/>
          <w:color w:val="2E74B5" w:themeColor="accent5" w:themeShade="BF"/>
          <w:sz w:val="24"/>
          <w:szCs w:val="24"/>
          <w:vertAlign w:val="superscript"/>
          <w:lang w:val="en-US"/>
        </w:rPr>
        <w:t>g.</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78</w:t>
      </w:r>
      <w:r w:rsidR="00AB2800"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80</w:t>
      </w:r>
      <w:r w:rsidRPr="00CC7DA6">
        <w:rPr>
          <w:rFonts w:cstheme="minorHAnsi"/>
          <w:sz w:val="24"/>
          <w:szCs w:val="24"/>
          <w:lang w:val="en-US"/>
        </w:rPr>
        <w:t>.</w:t>
      </w:r>
    </w:p>
    <w:p w14:paraId="64BDFEF4" w14:textId="4A6F0BF2" w:rsidR="00641775" w:rsidRPr="00CC7DA6" w:rsidRDefault="00303C95" w:rsidP="00641775">
      <w:pPr>
        <w:spacing w:after="0" w:line="276" w:lineRule="auto"/>
        <w:ind w:firstLine="709"/>
        <w:jc w:val="both"/>
        <w:rPr>
          <w:rFonts w:cstheme="minorHAnsi"/>
          <w:sz w:val="24"/>
          <w:szCs w:val="24"/>
          <w:lang w:val="en-US"/>
        </w:rPr>
      </w:pPr>
      <w:proofErr w:type="spellStart"/>
      <w:r w:rsidRPr="00CC7DA6">
        <w:rPr>
          <w:lang w:val="en-US"/>
        </w:rPr>
        <w:t>Zeebe</w:t>
      </w:r>
      <w:proofErr w:type="spellEnd"/>
      <w:r w:rsidRPr="00CC7DA6">
        <w:rPr>
          <w:lang w:val="en-US"/>
        </w:rPr>
        <w:t xml:space="preserve"> and Kocken</w:t>
      </w:r>
      <w:r w:rsidRPr="00CC7DA6">
        <w:rPr>
          <w:color w:val="2E74B5" w:themeColor="accent5" w:themeShade="BF"/>
          <w:vertAlign w:val="superscript"/>
          <w:lang w:val="en-US"/>
        </w:rPr>
        <w:t>81</w:t>
      </w:r>
      <w:r w:rsidR="00641775" w:rsidRPr="00CC7DA6">
        <w:rPr>
          <w:rFonts w:cstheme="minorHAnsi"/>
          <w:sz w:val="24"/>
          <w:szCs w:val="24"/>
          <w:lang w:val="en-US"/>
        </w:rPr>
        <w:t xml:space="preserve"> outlined that the I</w:t>
      </w:r>
      <w:r w:rsidR="00641775" w:rsidRPr="00CC7DA6">
        <w:rPr>
          <w:rFonts w:cstheme="minorHAnsi"/>
          <w:sz w:val="24"/>
          <w:szCs w:val="24"/>
          <w:vertAlign w:val="subscript"/>
          <w:lang w:val="en-US"/>
        </w:rPr>
        <w:t>173</w:t>
      </w:r>
      <w:r w:rsidR="00641775" w:rsidRPr="00CC7DA6">
        <w:rPr>
          <w:rFonts w:cstheme="minorHAnsi"/>
          <w:sz w:val="24"/>
          <w:szCs w:val="24"/>
          <w:lang w:val="en-US"/>
        </w:rPr>
        <w:t xml:space="preserve"> metronome can fluctuate or alternate between ~151 </w:t>
      </w:r>
      <w:proofErr w:type="spellStart"/>
      <w:r w:rsidR="00641775" w:rsidRPr="00CC7DA6">
        <w:rPr>
          <w:rFonts w:cstheme="minorHAnsi"/>
          <w:sz w:val="24"/>
          <w:szCs w:val="24"/>
          <w:lang w:val="en-US"/>
        </w:rPr>
        <w:t>kyr</w:t>
      </w:r>
      <w:proofErr w:type="spellEnd"/>
      <w:r w:rsidR="00641775" w:rsidRPr="00CC7DA6">
        <w:rPr>
          <w:rFonts w:cstheme="minorHAnsi"/>
          <w:sz w:val="24"/>
          <w:szCs w:val="24"/>
          <w:lang w:val="en-US"/>
        </w:rPr>
        <w:t xml:space="preserve"> (s4-s6) to ~173 </w:t>
      </w:r>
      <w:proofErr w:type="spellStart"/>
      <w:r w:rsidR="00641775" w:rsidRPr="00CC7DA6">
        <w:rPr>
          <w:rFonts w:cstheme="minorHAnsi"/>
          <w:sz w:val="24"/>
          <w:szCs w:val="24"/>
          <w:lang w:val="en-US"/>
        </w:rPr>
        <w:t>kyr</w:t>
      </w:r>
      <w:proofErr w:type="spellEnd"/>
      <w:r w:rsidR="00641775" w:rsidRPr="00CC7DA6">
        <w:rPr>
          <w:rFonts w:cstheme="minorHAnsi"/>
          <w:sz w:val="24"/>
          <w:szCs w:val="24"/>
          <w:lang w:val="en-US"/>
        </w:rPr>
        <w:t xml:space="preserve"> (s3-s6) due to variations in the s3 and s4 secular frequencies and suggested that the I</w:t>
      </w:r>
      <w:r w:rsidR="00641775" w:rsidRPr="00CC7DA6">
        <w:rPr>
          <w:rFonts w:cstheme="minorHAnsi"/>
          <w:sz w:val="24"/>
          <w:szCs w:val="24"/>
          <w:vertAlign w:val="subscript"/>
          <w:lang w:val="en-US"/>
        </w:rPr>
        <w:t>173</w:t>
      </w:r>
      <w:r w:rsidR="00641775" w:rsidRPr="00CC7DA6">
        <w:rPr>
          <w:rFonts w:cstheme="minorHAnsi"/>
          <w:sz w:val="24"/>
          <w:szCs w:val="24"/>
          <w:lang w:val="en-US"/>
        </w:rPr>
        <w:t xml:space="preserve"> can be used exclusively in sections where s3 and s4 appear stable, and not for extended periods. </w:t>
      </w:r>
    </w:p>
    <w:p w14:paraId="67EAD604" w14:textId="7E65BF00" w:rsidR="00641775" w:rsidRPr="00CC7DA6" w:rsidRDefault="00641775" w:rsidP="00641775">
      <w:pPr>
        <w:spacing w:after="0" w:line="276" w:lineRule="auto"/>
        <w:ind w:firstLine="709"/>
        <w:jc w:val="both"/>
        <w:rPr>
          <w:rFonts w:cstheme="minorHAnsi"/>
          <w:sz w:val="24"/>
          <w:szCs w:val="24"/>
          <w:lang w:val="en-US"/>
        </w:rPr>
      </w:pPr>
      <w:r w:rsidRPr="00CC7DA6">
        <w:rPr>
          <w:rFonts w:cstheme="minorHAnsi"/>
          <w:sz w:val="24"/>
          <w:szCs w:val="24"/>
          <w:lang w:val="en-US"/>
        </w:rPr>
        <w:t xml:space="preserve">The 405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long-eccentricity metronome is usually preferred due to its enhanced stability over time. However, as explained by </w:t>
      </w:r>
      <w:r w:rsidR="00303C95" w:rsidRPr="00CC7DA6">
        <w:rPr>
          <w:lang w:val="en-US"/>
        </w:rPr>
        <w:t>Laskar</w:t>
      </w:r>
      <w:r w:rsidR="00303C95" w:rsidRPr="00CC7DA6">
        <w:rPr>
          <w:color w:val="2E74B5" w:themeColor="accent5" w:themeShade="BF"/>
          <w:vertAlign w:val="superscript"/>
          <w:lang w:val="en-US"/>
        </w:rPr>
        <w:t>80</w:t>
      </w:r>
      <w:r w:rsidRPr="00CC7DA6">
        <w:rPr>
          <w:rFonts w:cstheme="minorHAnsi"/>
          <w:sz w:val="24"/>
          <w:szCs w:val="24"/>
          <w:lang w:val="en-US"/>
        </w:rPr>
        <w:t xml:space="preserve"> and </w:t>
      </w:r>
      <w:proofErr w:type="spellStart"/>
      <w:r w:rsidR="00303C95" w:rsidRPr="00CC7DA6">
        <w:rPr>
          <w:lang w:val="en-US"/>
        </w:rPr>
        <w:t>Zeebe</w:t>
      </w:r>
      <w:proofErr w:type="spellEnd"/>
      <w:r w:rsidR="00303C95" w:rsidRPr="00CC7DA6">
        <w:rPr>
          <w:lang w:val="en-US"/>
        </w:rPr>
        <w:t xml:space="preserve"> and Lantink</w:t>
      </w:r>
      <w:r w:rsidR="00303C95" w:rsidRPr="00CC7DA6">
        <w:rPr>
          <w:color w:val="2E74B5" w:themeColor="accent5" w:themeShade="BF"/>
          <w:vertAlign w:val="superscript"/>
          <w:lang w:val="en-US"/>
        </w:rPr>
        <w:t>82</w:t>
      </w:r>
      <w:r w:rsidRPr="00CC7DA6">
        <w:rPr>
          <w:rFonts w:cstheme="minorHAnsi"/>
          <w:sz w:val="24"/>
          <w:szCs w:val="24"/>
          <w:lang w:val="en-US"/>
        </w:rPr>
        <w:t xml:space="preserve">, this cycle is not </w:t>
      </w:r>
      <w:r w:rsidRPr="00CC7DA6">
        <w:rPr>
          <w:rFonts w:cstheme="minorHAnsi"/>
          <w:sz w:val="24"/>
          <w:szCs w:val="24"/>
          <w:lang w:val="en-US"/>
        </w:rPr>
        <w:lastRenderedPageBreak/>
        <w:t xml:space="preserve">always observable, and its stability is questioned for sedimentary records older than a few hundreds of millions of years. </w:t>
      </w:r>
    </w:p>
    <w:p w14:paraId="3711CD98" w14:textId="099EF390" w:rsidR="00233206" w:rsidRPr="00CC7DA6" w:rsidRDefault="00641775" w:rsidP="0096636A">
      <w:pPr>
        <w:spacing w:after="0" w:line="276" w:lineRule="auto"/>
        <w:ind w:firstLine="709"/>
        <w:jc w:val="both"/>
        <w:rPr>
          <w:rFonts w:cstheme="minorHAnsi"/>
          <w:sz w:val="24"/>
          <w:szCs w:val="24"/>
          <w:lang w:val="en-US"/>
        </w:rPr>
      </w:pPr>
      <w:r w:rsidRPr="00CC7DA6">
        <w:rPr>
          <w:rFonts w:cstheme="minorHAnsi"/>
          <w:sz w:val="24"/>
          <w:szCs w:val="24"/>
          <w:lang w:val="en-US"/>
        </w:rPr>
        <w:t xml:space="preserve">In the ACU,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identified the 405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with confidence in the </w:t>
      </w:r>
      <w:proofErr w:type="spellStart"/>
      <w:r w:rsidRPr="00CC7DA6">
        <w:rPr>
          <w:rFonts w:cstheme="minorHAnsi"/>
          <w:sz w:val="24"/>
          <w:szCs w:val="24"/>
          <w:lang w:val="en-US"/>
        </w:rPr>
        <w:t>Furongian</w:t>
      </w:r>
      <w:proofErr w:type="spellEnd"/>
      <w:r w:rsidR="00F205FB" w:rsidRPr="00CC7DA6">
        <w:rPr>
          <w:rFonts w:cstheme="minorHAnsi"/>
          <w:sz w:val="24"/>
          <w:szCs w:val="24"/>
          <w:lang w:val="en-US"/>
        </w:rPr>
        <w:t xml:space="preserve"> Series</w:t>
      </w:r>
      <w:r w:rsidRPr="00CC7DA6">
        <w:rPr>
          <w:rFonts w:cstheme="minorHAnsi"/>
          <w:sz w:val="24"/>
          <w:szCs w:val="24"/>
          <w:lang w:val="en-US"/>
        </w:rPr>
        <w:t xml:space="preserve"> (1.75 to 3 m periodicities). In the Guzhangian Stage, the 405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is still occurring but </w:t>
      </w:r>
      <w:proofErr w:type="gramStart"/>
      <w:r w:rsidRPr="00CC7DA6">
        <w:rPr>
          <w:rFonts w:cstheme="minorHAnsi"/>
          <w:sz w:val="24"/>
          <w:szCs w:val="24"/>
          <w:lang w:val="en-US"/>
        </w:rPr>
        <w:t>show</w:t>
      </w:r>
      <w:proofErr w:type="gramEnd"/>
      <w:r w:rsidRPr="00CC7DA6">
        <w:rPr>
          <w:rFonts w:cstheme="minorHAnsi"/>
          <w:sz w:val="24"/>
          <w:szCs w:val="24"/>
          <w:lang w:val="en-US"/>
        </w:rPr>
        <w:t xml:space="preserve"> a decreasing power and becomes difficult to accurately identify in the EHA </w:t>
      </w:r>
      <w:r w:rsidR="00303C95" w:rsidRPr="00CC7DA6">
        <w:rPr>
          <w:lang w:val="en-US"/>
        </w:rPr>
        <w:t>supplementary Fig. 4 in 2</w:t>
      </w:r>
      <w:r w:rsidRPr="00CC7DA6">
        <w:rPr>
          <w:rFonts w:cstheme="minorHAnsi"/>
          <w:sz w:val="24"/>
          <w:szCs w:val="24"/>
          <w:lang w:val="en-US"/>
        </w:rPr>
        <w:t>. In our data, spanning the early Guzhangian to late Wuliuan, the power of the 1.75-3 m cycle interpreted as the 405</w:t>
      </w:r>
      <w:r w:rsidR="00BC538A" w:rsidRPr="00CC7DA6">
        <w:rPr>
          <w:rFonts w:cstheme="minorHAnsi"/>
          <w:sz w:val="24"/>
          <w:szCs w:val="24"/>
          <w:lang w:val="en-US"/>
        </w:rPr>
        <w:t xml:space="preserve"> </w:t>
      </w:r>
      <w:proofErr w:type="spellStart"/>
      <w:r w:rsidRPr="00CC7DA6">
        <w:rPr>
          <w:rFonts w:cstheme="minorHAnsi"/>
          <w:sz w:val="24"/>
          <w:szCs w:val="24"/>
          <w:lang w:val="en-US"/>
        </w:rPr>
        <w:t>ky</w:t>
      </w:r>
      <w:r w:rsidR="00CC4A97" w:rsidRPr="00CC7DA6">
        <w:rPr>
          <w:rFonts w:cstheme="minorHAnsi"/>
          <w:sz w:val="24"/>
          <w:szCs w:val="24"/>
          <w:lang w:val="en-US"/>
        </w:rPr>
        <w:t>r</w:t>
      </w:r>
      <w:proofErr w:type="spellEnd"/>
      <w:r w:rsidRPr="00CC7DA6">
        <w:rPr>
          <w:rFonts w:cstheme="minorHAnsi"/>
          <w:sz w:val="24"/>
          <w:szCs w:val="24"/>
          <w:lang w:val="en-US"/>
        </w:rPr>
        <w:t xml:space="preserve"> eccentricity is </w:t>
      </w:r>
      <w:r w:rsidR="003C74FE" w:rsidRPr="00CC7DA6">
        <w:rPr>
          <w:rFonts w:cstheme="minorHAnsi"/>
          <w:sz w:val="24"/>
          <w:szCs w:val="24"/>
          <w:lang w:val="en-US"/>
        </w:rPr>
        <w:t xml:space="preserve">weak to </w:t>
      </w:r>
      <w:r w:rsidRPr="00CC7DA6">
        <w:rPr>
          <w:rFonts w:cstheme="minorHAnsi"/>
          <w:sz w:val="24"/>
          <w:szCs w:val="24"/>
          <w:lang w:val="en-US"/>
        </w:rPr>
        <w:t xml:space="preserve">nearly absent. In contrast, whereas other orbital components identified by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are clearly expressed in similar frequency bands. The </w:t>
      </w:r>
      <w:r w:rsidR="003C74FE" w:rsidRPr="00CC7DA6">
        <w:rPr>
          <w:rFonts w:cstheme="minorHAnsi"/>
          <w:sz w:val="24"/>
          <w:szCs w:val="24"/>
          <w:lang w:val="en-US"/>
        </w:rPr>
        <w:t>weakness</w:t>
      </w:r>
      <w:r w:rsidRPr="00CC7DA6">
        <w:rPr>
          <w:rFonts w:cstheme="minorHAnsi"/>
          <w:sz w:val="24"/>
          <w:szCs w:val="24"/>
          <w:lang w:val="en-US"/>
        </w:rPr>
        <w:t xml:space="preserve"> of the 405</w:t>
      </w:r>
      <w:r w:rsidR="00BC538A" w:rsidRPr="00CC7DA6">
        <w:rPr>
          <w:rFonts w:cstheme="minorHAnsi"/>
          <w:sz w:val="24"/>
          <w:szCs w:val="24"/>
          <w:lang w:val="en-US"/>
        </w:rPr>
        <w:t xml:space="preserve">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in our record may be attributed to its predicted instability during this period</w:t>
      </w:r>
      <w:r w:rsidR="00303C95" w:rsidRPr="00CC7DA6">
        <w:rPr>
          <w:color w:val="2E74B5" w:themeColor="accent5" w:themeShade="BF"/>
          <w:vertAlign w:val="superscript"/>
          <w:lang w:val="en-US"/>
        </w:rPr>
        <w:t>81</w:t>
      </w:r>
      <w:r w:rsidRPr="00CC7DA6">
        <w:rPr>
          <w:rFonts w:cstheme="minorHAnsi"/>
          <w:sz w:val="24"/>
          <w:szCs w:val="24"/>
          <w:lang w:val="en-US"/>
        </w:rPr>
        <w:t xml:space="preserve">. </w:t>
      </w:r>
      <w:r w:rsidR="00DF3DD6" w:rsidRPr="00CC7DA6">
        <w:rPr>
          <w:rFonts w:cstheme="minorHAnsi"/>
          <w:sz w:val="24"/>
          <w:szCs w:val="24"/>
          <w:lang w:val="en-US"/>
        </w:rPr>
        <w:t>In addition</w:t>
      </w:r>
      <w:r w:rsidR="00D7638F" w:rsidRPr="00CC7DA6">
        <w:rPr>
          <w:rFonts w:cstheme="minorHAnsi"/>
          <w:sz w:val="24"/>
          <w:szCs w:val="24"/>
          <w:lang w:val="en-US"/>
        </w:rPr>
        <w:t xml:space="preserve">, in the astronomical solution R44 </w:t>
      </w:r>
      <w:r w:rsidR="00590A3E" w:rsidRPr="00CC7DA6">
        <w:rPr>
          <w:rFonts w:cstheme="minorHAnsi"/>
          <w:sz w:val="24"/>
          <w:szCs w:val="24"/>
          <w:lang w:val="en-US"/>
        </w:rPr>
        <w:t xml:space="preserve">from </w:t>
      </w:r>
      <w:proofErr w:type="spellStart"/>
      <w:r w:rsidR="00303C95" w:rsidRPr="00CC7DA6">
        <w:rPr>
          <w:lang w:val="en-US"/>
        </w:rPr>
        <w:t>Zeebe</w:t>
      </w:r>
      <w:proofErr w:type="spellEnd"/>
      <w:r w:rsidR="00303C95" w:rsidRPr="00CC7DA6">
        <w:rPr>
          <w:lang w:val="en-US"/>
        </w:rPr>
        <w:t xml:space="preserve"> and Lantink</w:t>
      </w:r>
      <w:r w:rsidR="00303C95" w:rsidRPr="00CC7DA6">
        <w:rPr>
          <w:color w:val="2E74B5" w:themeColor="accent5" w:themeShade="BF"/>
          <w:vertAlign w:val="superscript"/>
          <w:lang w:val="en-US"/>
        </w:rPr>
        <w:t>82</w:t>
      </w:r>
      <w:r w:rsidR="00590A3E" w:rsidRPr="00CC7DA6">
        <w:rPr>
          <w:rFonts w:cstheme="minorHAnsi"/>
          <w:sz w:val="24"/>
          <w:szCs w:val="24"/>
          <w:lang w:val="en-US"/>
        </w:rPr>
        <w:t>, at 528 Ma, the 405</w:t>
      </w:r>
      <w:r w:rsidR="00853433" w:rsidRPr="00CC7DA6">
        <w:rPr>
          <w:rFonts w:cstheme="minorHAnsi"/>
          <w:sz w:val="24"/>
          <w:szCs w:val="24"/>
          <w:lang w:val="en-US"/>
        </w:rPr>
        <w:t>-</w:t>
      </w:r>
      <w:r w:rsidR="00590A3E" w:rsidRPr="00CC7DA6">
        <w:rPr>
          <w:rFonts w:cstheme="minorHAnsi"/>
          <w:sz w:val="24"/>
          <w:szCs w:val="24"/>
          <w:lang w:val="en-US"/>
        </w:rPr>
        <w:t>kyr cycles is</w:t>
      </w:r>
      <w:r w:rsidR="00151954" w:rsidRPr="00CC7DA6">
        <w:rPr>
          <w:rFonts w:cstheme="minorHAnsi"/>
          <w:sz w:val="24"/>
          <w:szCs w:val="24"/>
          <w:lang w:val="en-US"/>
        </w:rPr>
        <w:t xml:space="preserve"> observed but it</w:t>
      </w:r>
      <w:r w:rsidR="003B5ED3" w:rsidRPr="00CC7DA6">
        <w:rPr>
          <w:rFonts w:cstheme="minorHAnsi"/>
          <w:sz w:val="24"/>
          <w:szCs w:val="24"/>
          <w:lang w:val="en-US"/>
        </w:rPr>
        <w:t>s dampening in power compared to the short-</w:t>
      </w:r>
      <w:r w:rsidR="00853433" w:rsidRPr="00CC7DA6">
        <w:rPr>
          <w:rFonts w:cstheme="minorHAnsi"/>
          <w:sz w:val="24"/>
          <w:szCs w:val="24"/>
          <w:lang w:val="en-US"/>
        </w:rPr>
        <w:t>eccentricity</w:t>
      </w:r>
      <w:r w:rsidR="003B5ED3" w:rsidRPr="00CC7DA6">
        <w:rPr>
          <w:rFonts w:cstheme="minorHAnsi"/>
          <w:sz w:val="24"/>
          <w:szCs w:val="24"/>
          <w:lang w:val="en-US"/>
        </w:rPr>
        <w:t xml:space="preserve">. This is </w:t>
      </w:r>
      <w:proofErr w:type="gramStart"/>
      <w:r w:rsidR="003B5ED3" w:rsidRPr="00CC7DA6">
        <w:rPr>
          <w:rFonts w:cstheme="minorHAnsi"/>
          <w:sz w:val="24"/>
          <w:szCs w:val="24"/>
          <w:lang w:val="en-US"/>
        </w:rPr>
        <w:t>similar to</w:t>
      </w:r>
      <w:proofErr w:type="gramEnd"/>
      <w:r w:rsidR="003B5ED3" w:rsidRPr="00CC7DA6">
        <w:rPr>
          <w:rFonts w:cstheme="minorHAnsi"/>
          <w:sz w:val="24"/>
          <w:szCs w:val="24"/>
          <w:lang w:val="en-US"/>
        </w:rPr>
        <w:t xml:space="preserve"> what </w:t>
      </w:r>
      <w:r w:rsidR="00E51947" w:rsidRPr="00CC7DA6">
        <w:rPr>
          <w:rFonts w:cstheme="minorHAnsi"/>
          <w:sz w:val="24"/>
          <w:szCs w:val="24"/>
          <w:lang w:val="en-US"/>
        </w:rPr>
        <w:t xml:space="preserve">we observed in </w:t>
      </w:r>
      <w:r w:rsidR="00593072" w:rsidRPr="00CC7DA6">
        <w:rPr>
          <w:rFonts w:cstheme="minorHAnsi"/>
          <w:sz w:val="24"/>
          <w:szCs w:val="24"/>
          <w:lang w:val="en-US"/>
        </w:rPr>
        <w:t xml:space="preserve">the MTM of all the detrital elements. </w:t>
      </w:r>
      <w:r w:rsidR="00F9379F" w:rsidRPr="00CC7DA6">
        <w:rPr>
          <w:rFonts w:cstheme="minorHAnsi"/>
          <w:sz w:val="24"/>
          <w:szCs w:val="24"/>
          <w:lang w:val="en-US"/>
        </w:rPr>
        <w:t>Due to the high latitude positioning of Baltica during the Miaolingian, t</w:t>
      </w:r>
      <w:r w:rsidR="00593072" w:rsidRPr="00CC7DA6">
        <w:rPr>
          <w:rFonts w:cstheme="minorHAnsi"/>
          <w:sz w:val="24"/>
          <w:szCs w:val="24"/>
          <w:lang w:val="en-US"/>
        </w:rPr>
        <w:t>his</w:t>
      </w:r>
      <w:r w:rsidR="00F9379F" w:rsidRPr="00CC7DA6">
        <w:rPr>
          <w:rFonts w:cstheme="minorHAnsi"/>
          <w:sz w:val="24"/>
          <w:szCs w:val="24"/>
          <w:lang w:val="en-US"/>
        </w:rPr>
        <w:t xml:space="preserve"> </w:t>
      </w:r>
      <w:r w:rsidR="00552726" w:rsidRPr="00CC7DA6">
        <w:rPr>
          <w:rFonts w:cstheme="minorHAnsi"/>
          <w:sz w:val="24"/>
          <w:szCs w:val="24"/>
          <w:lang w:val="en-US"/>
        </w:rPr>
        <w:t>dampening</w:t>
      </w:r>
      <w:r w:rsidR="00F9379F" w:rsidRPr="00CC7DA6">
        <w:rPr>
          <w:rFonts w:cstheme="minorHAnsi"/>
          <w:sz w:val="24"/>
          <w:szCs w:val="24"/>
          <w:lang w:val="en-US"/>
        </w:rPr>
        <w:t xml:space="preserve"> in power</w:t>
      </w:r>
      <w:r w:rsidR="0090427E" w:rsidRPr="00CC7DA6">
        <w:rPr>
          <w:rFonts w:cstheme="minorHAnsi"/>
          <w:sz w:val="24"/>
          <w:szCs w:val="24"/>
          <w:lang w:val="en-US"/>
        </w:rPr>
        <w:t xml:space="preserve">, </w:t>
      </w:r>
      <w:r w:rsidR="00F9379F" w:rsidRPr="00CC7DA6">
        <w:rPr>
          <w:rFonts w:cstheme="minorHAnsi"/>
          <w:sz w:val="24"/>
          <w:szCs w:val="24"/>
          <w:lang w:val="en-US"/>
        </w:rPr>
        <w:t xml:space="preserve">predicted by </w:t>
      </w:r>
      <w:r w:rsidR="00DF458C" w:rsidRPr="00CC7DA6">
        <w:rPr>
          <w:rFonts w:cstheme="minorHAnsi"/>
          <w:sz w:val="24"/>
          <w:szCs w:val="24"/>
          <w:lang w:val="en-US"/>
        </w:rPr>
        <w:t>the R44 astronomical solution</w:t>
      </w:r>
      <w:r w:rsidR="0090427E" w:rsidRPr="00CC7DA6">
        <w:rPr>
          <w:rFonts w:cstheme="minorHAnsi"/>
          <w:sz w:val="24"/>
          <w:szCs w:val="24"/>
          <w:lang w:val="en-US"/>
        </w:rPr>
        <w:t>,</w:t>
      </w:r>
      <w:r w:rsidR="00DF458C" w:rsidRPr="00CC7DA6">
        <w:rPr>
          <w:rFonts w:cstheme="minorHAnsi"/>
          <w:sz w:val="24"/>
          <w:szCs w:val="24"/>
          <w:lang w:val="en-US"/>
        </w:rPr>
        <w:t xml:space="preserve"> would result in a</w:t>
      </w:r>
      <w:r w:rsidR="0096636A" w:rsidRPr="00CC7DA6">
        <w:rPr>
          <w:rFonts w:cstheme="minorHAnsi"/>
          <w:sz w:val="24"/>
          <w:szCs w:val="24"/>
          <w:lang w:val="en-US"/>
        </w:rPr>
        <w:t>n even weaker expression of the 405</w:t>
      </w:r>
      <w:r w:rsidR="00BC538A" w:rsidRPr="00CC7DA6">
        <w:rPr>
          <w:rFonts w:cstheme="minorHAnsi"/>
          <w:sz w:val="24"/>
          <w:szCs w:val="24"/>
          <w:lang w:val="en-US"/>
        </w:rPr>
        <w:t xml:space="preserve"> </w:t>
      </w:r>
      <w:proofErr w:type="spellStart"/>
      <w:r w:rsidR="0096636A" w:rsidRPr="00CC7DA6">
        <w:rPr>
          <w:rFonts w:cstheme="minorHAnsi"/>
          <w:sz w:val="24"/>
          <w:szCs w:val="24"/>
          <w:lang w:val="en-US"/>
        </w:rPr>
        <w:t>kyr</w:t>
      </w:r>
      <w:proofErr w:type="spellEnd"/>
      <w:r w:rsidR="009803F5" w:rsidRPr="00CC7DA6">
        <w:rPr>
          <w:rFonts w:cstheme="minorHAnsi"/>
          <w:sz w:val="24"/>
          <w:szCs w:val="24"/>
          <w:lang w:val="en-US"/>
        </w:rPr>
        <w:t xml:space="preserve"> cycle</w:t>
      </w:r>
      <w:r w:rsidR="0096636A" w:rsidRPr="00CC7DA6">
        <w:rPr>
          <w:rFonts w:cstheme="minorHAnsi"/>
          <w:sz w:val="24"/>
          <w:szCs w:val="24"/>
          <w:lang w:val="en-US"/>
        </w:rPr>
        <w:t>.</w:t>
      </w:r>
      <w:r w:rsidR="00593072" w:rsidRPr="00CC7DA6">
        <w:rPr>
          <w:rFonts w:cstheme="minorHAnsi"/>
          <w:sz w:val="24"/>
          <w:szCs w:val="24"/>
          <w:lang w:val="en-US"/>
        </w:rPr>
        <w:t xml:space="preserve"> </w:t>
      </w:r>
      <w:r w:rsidR="00CB5CAA" w:rsidRPr="00CC7DA6">
        <w:rPr>
          <w:rFonts w:cstheme="minorHAnsi"/>
          <w:sz w:val="24"/>
          <w:szCs w:val="24"/>
          <w:lang w:val="en-US"/>
        </w:rPr>
        <w:t>While in high latitude localities, the 405</w:t>
      </w:r>
      <w:r w:rsidR="00BC538A" w:rsidRPr="00CC7DA6">
        <w:rPr>
          <w:rFonts w:cstheme="minorHAnsi"/>
          <w:sz w:val="24"/>
          <w:szCs w:val="24"/>
          <w:lang w:val="en-US"/>
        </w:rPr>
        <w:t xml:space="preserve"> </w:t>
      </w:r>
      <w:proofErr w:type="spellStart"/>
      <w:r w:rsidR="00CB5CAA" w:rsidRPr="00CC7DA6">
        <w:rPr>
          <w:rFonts w:cstheme="minorHAnsi"/>
          <w:sz w:val="24"/>
          <w:szCs w:val="24"/>
          <w:lang w:val="en-US"/>
        </w:rPr>
        <w:t>kyr</w:t>
      </w:r>
      <w:proofErr w:type="spellEnd"/>
      <w:r w:rsidR="00CB5CAA" w:rsidRPr="00CC7DA6">
        <w:rPr>
          <w:rFonts w:cstheme="minorHAnsi"/>
          <w:sz w:val="24"/>
          <w:szCs w:val="24"/>
          <w:lang w:val="en-US"/>
        </w:rPr>
        <w:t xml:space="preserve"> cycle</w:t>
      </w:r>
      <w:r w:rsidR="00697BC3" w:rsidRPr="00CC7DA6">
        <w:rPr>
          <w:rFonts w:cstheme="minorHAnsi"/>
          <w:sz w:val="24"/>
          <w:szCs w:val="24"/>
          <w:lang w:val="en-US"/>
        </w:rPr>
        <w:t xml:space="preserve"> can appear weak compared to other cycles</w:t>
      </w:r>
      <w:r w:rsidR="005C7EEA" w:rsidRPr="00CC7DA6">
        <w:rPr>
          <w:rFonts w:cstheme="minorHAnsi"/>
          <w:sz w:val="24"/>
          <w:szCs w:val="24"/>
          <w:lang w:val="en-US"/>
        </w:rPr>
        <w:t xml:space="preserve">, </w:t>
      </w:r>
      <w:r w:rsidR="004377B4" w:rsidRPr="00CC7DA6">
        <w:rPr>
          <w:rFonts w:cstheme="minorHAnsi"/>
          <w:sz w:val="24"/>
          <w:szCs w:val="24"/>
          <w:lang w:val="en-US"/>
        </w:rPr>
        <w:t>in Lower Cambrian strata from localities near the equator,</w:t>
      </w:r>
      <w:r w:rsidRPr="00CC7DA6">
        <w:rPr>
          <w:rFonts w:cstheme="minorHAnsi"/>
          <w:sz w:val="24"/>
          <w:szCs w:val="24"/>
          <w:lang w:val="en-US"/>
        </w:rPr>
        <w:t xml:space="preserve"> the 405</w:t>
      </w:r>
      <w:r w:rsidR="00BC538A" w:rsidRPr="00CC7DA6">
        <w:rPr>
          <w:rFonts w:cstheme="minorHAnsi"/>
          <w:sz w:val="24"/>
          <w:szCs w:val="24"/>
          <w:lang w:val="en-US"/>
        </w:rPr>
        <w:t xml:space="preserve">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has been </w:t>
      </w:r>
      <w:r w:rsidR="002869F1" w:rsidRPr="00CC7DA6">
        <w:rPr>
          <w:rFonts w:cstheme="minorHAnsi"/>
          <w:sz w:val="24"/>
          <w:szCs w:val="24"/>
          <w:lang w:val="en-US"/>
        </w:rPr>
        <w:t xml:space="preserve">observed </w:t>
      </w:r>
      <w:r w:rsidR="00043E63" w:rsidRPr="00CC7DA6">
        <w:rPr>
          <w:rFonts w:cstheme="minorHAnsi"/>
          <w:sz w:val="24"/>
          <w:szCs w:val="24"/>
          <w:lang w:val="en-US"/>
        </w:rPr>
        <w:t>with a strong power</w:t>
      </w:r>
      <w:r w:rsidR="00303C95" w:rsidRPr="00CC7DA6">
        <w:rPr>
          <w:color w:val="2E74B5" w:themeColor="accent5" w:themeShade="BF"/>
          <w:vertAlign w:val="superscript"/>
          <w:lang w:val="en-US"/>
        </w:rPr>
        <w:t>83</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84</w:t>
      </w:r>
      <w:r w:rsidR="001614A5" w:rsidRPr="00CC7DA6">
        <w:rPr>
          <w:rFonts w:cstheme="minorHAnsi"/>
          <w:sz w:val="24"/>
          <w:szCs w:val="24"/>
          <w:lang w:val="en-US"/>
        </w:rPr>
        <w:t>.</w:t>
      </w:r>
      <w:r w:rsidR="006A1AB9" w:rsidRPr="00CC7DA6">
        <w:rPr>
          <w:rFonts w:cstheme="minorHAnsi"/>
          <w:sz w:val="24"/>
          <w:szCs w:val="24"/>
          <w:lang w:val="en-US"/>
        </w:rPr>
        <w:t xml:space="preserve"> </w:t>
      </w:r>
    </w:p>
    <w:p w14:paraId="37214F90" w14:textId="4A76E302" w:rsidR="00641775" w:rsidRPr="00CC7DA6" w:rsidRDefault="00EF79D5" w:rsidP="0096636A">
      <w:pPr>
        <w:spacing w:after="0" w:line="276" w:lineRule="auto"/>
        <w:ind w:firstLine="709"/>
        <w:jc w:val="both"/>
        <w:rPr>
          <w:rFonts w:cstheme="minorHAnsi"/>
          <w:sz w:val="24"/>
          <w:szCs w:val="24"/>
          <w:lang w:val="en-US"/>
        </w:rPr>
      </w:pPr>
      <w:r w:rsidRPr="00CC7DA6">
        <w:rPr>
          <w:rFonts w:cstheme="minorHAnsi"/>
          <w:sz w:val="24"/>
          <w:szCs w:val="24"/>
          <w:lang w:val="en-US"/>
        </w:rPr>
        <w:t>T</w:t>
      </w:r>
      <w:r w:rsidR="006A1AB9" w:rsidRPr="00CC7DA6">
        <w:rPr>
          <w:rFonts w:cstheme="minorHAnsi"/>
          <w:sz w:val="24"/>
          <w:szCs w:val="24"/>
          <w:lang w:val="en-US"/>
        </w:rPr>
        <w:t xml:space="preserve">he </w:t>
      </w:r>
      <w:r w:rsidR="00233206" w:rsidRPr="00CC7DA6">
        <w:rPr>
          <w:rFonts w:cstheme="minorHAnsi"/>
          <w:sz w:val="24"/>
          <w:szCs w:val="24"/>
          <w:lang w:val="en-US"/>
        </w:rPr>
        <w:t>weakness</w:t>
      </w:r>
      <w:r w:rsidR="006A1AB9" w:rsidRPr="00CC7DA6">
        <w:rPr>
          <w:rFonts w:cstheme="minorHAnsi"/>
          <w:sz w:val="24"/>
          <w:szCs w:val="24"/>
          <w:lang w:val="en-US"/>
        </w:rPr>
        <w:t xml:space="preserve"> of the 405</w:t>
      </w:r>
      <w:r w:rsidR="00BC538A" w:rsidRPr="00CC7DA6">
        <w:rPr>
          <w:rFonts w:cstheme="minorHAnsi"/>
          <w:sz w:val="24"/>
          <w:szCs w:val="24"/>
          <w:lang w:val="en-US"/>
        </w:rPr>
        <w:t xml:space="preserve"> </w:t>
      </w:r>
      <w:proofErr w:type="spellStart"/>
      <w:r w:rsidR="006A1AB9" w:rsidRPr="00CC7DA6">
        <w:rPr>
          <w:rFonts w:cstheme="minorHAnsi"/>
          <w:sz w:val="24"/>
          <w:szCs w:val="24"/>
          <w:lang w:val="en-US"/>
        </w:rPr>
        <w:t>kyr</w:t>
      </w:r>
      <w:proofErr w:type="spellEnd"/>
      <w:r w:rsidR="006A1AB9" w:rsidRPr="00CC7DA6">
        <w:rPr>
          <w:rFonts w:cstheme="minorHAnsi"/>
          <w:sz w:val="24"/>
          <w:szCs w:val="24"/>
          <w:lang w:val="en-US"/>
        </w:rPr>
        <w:t xml:space="preserve"> observed in our dataset could </w:t>
      </w:r>
      <w:r w:rsidR="00800269" w:rsidRPr="00CC7DA6">
        <w:rPr>
          <w:rFonts w:cstheme="minorHAnsi"/>
          <w:sz w:val="24"/>
          <w:szCs w:val="24"/>
          <w:lang w:val="en-US"/>
        </w:rPr>
        <w:t>also</w:t>
      </w:r>
      <w:r w:rsidR="00641775" w:rsidRPr="00CC7DA6">
        <w:rPr>
          <w:rFonts w:cstheme="minorHAnsi"/>
          <w:sz w:val="24"/>
          <w:szCs w:val="24"/>
          <w:lang w:val="en-US"/>
        </w:rPr>
        <w:t xml:space="preserve"> suggest that </w:t>
      </w:r>
      <w:r w:rsidR="00C5235E" w:rsidRPr="00CC7DA6">
        <w:rPr>
          <w:rFonts w:cstheme="minorHAnsi"/>
          <w:sz w:val="24"/>
          <w:szCs w:val="24"/>
          <w:lang w:val="en-US"/>
        </w:rPr>
        <w:t>the</w:t>
      </w:r>
      <w:r w:rsidR="00641775" w:rsidRPr="00CC7DA6">
        <w:rPr>
          <w:rFonts w:cstheme="minorHAnsi"/>
          <w:sz w:val="24"/>
          <w:szCs w:val="24"/>
          <w:lang w:val="en-US"/>
        </w:rPr>
        <w:t xml:space="preserve"> presence </w:t>
      </w:r>
      <w:r w:rsidR="00C5235E" w:rsidRPr="00CC7DA6">
        <w:rPr>
          <w:rFonts w:cstheme="minorHAnsi"/>
          <w:sz w:val="24"/>
          <w:szCs w:val="24"/>
          <w:lang w:val="en-US"/>
        </w:rPr>
        <w:t>of the 405</w:t>
      </w:r>
      <w:r w:rsidR="00BC538A" w:rsidRPr="00CC7DA6">
        <w:rPr>
          <w:rFonts w:cstheme="minorHAnsi"/>
          <w:sz w:val="24"/>
          <w:szCs w:val="24"/>
          <w:lang w:val="en-US"/>
        </w:rPr>
        <w:t xml:space="preserve"> </w:t>
      </w:r>
      <w:proofErr w:type="spellStart"/>
      <w:r w:rsidR="00C5235E" w:rsidRPr="00CC7DA6">
        <w:rPr>
          <w:rFonts w:cstheme="minorHAnsi"/>
          <w:sz w:val="24"/>
          <w:szCs w:val="24"/>
          <w:lang w:val="en-US"/>
        </w:rPr>
        <w:t>kyr</w:t>
      </w:r>
      <w:proofErr w:type="spellEnd"/>
      <w:r w:rsidR="00C5235E" w:rsidRPr="00CC7DA6">
        <w:rPr>
          <w:rFonts w:cstheme="minorHAnsi"/>
          <w:sz w:val="24"/>
          <w:szCs w:val="24"/>
          <w:lang w:val="en-US"/>
        </w:rPr>
        <w:t xml:space="preserve"> cycle </w:t>
      </w:r>
      <w:r w:rsidR="00641775" w:rsidRPr="00CC7DA6">
        <w:rPr>
          <w:rFonts w:cstheme="minorHAnsi"/>
          <w:sz w:val="24"/>
          <w:szCs w:val="24"/>
          <w:lang w:val="en-US"/>
        </w:rPr>
        <w:t xml:space="preserve">may be episodic, perhaps depending on when the cycle became stable during the Cambrian. This hypothesis remains to be tested and would require expanded stratigraphic coverage across the entire Cambrian and various paleogeographic settings. </w:t>
      </w:r>
    </w:p>
    <w:p w14:paraId="62A3DA6E" w14:textId="77777777" w:rsidR="00641775" w:rsidRPr="00CC7DA6" w:rsidRDefault="00641775" w:rsidP="00836EFB">
      <w:pPr>
        <w:spacing w:after="0" w:line="276" w:lineRule="auto"/>
        <w:ind w:firstLine="709"/>
        <w:jc w:val="both"/>
        <w:rPr>
          <w:rFonts w:cstheme="minorHAnsi"/>
          <w:sz w:val="24"/>
          <w:szCs w:val="24"/>
          <w:lang w:val="en-US"/>
        </w:rPr>
      </w:pPr>
    </w:p>
    <w:p w14:paraId="0DA4F98A" w14:textId="181AA1C5" w:rsidR="003344BE" w:rsidRPr="00CC7DA6" w:rsidRDefault="00C163BA" w:rsidP="00780AF7">
      <w:pPr>
        <w:pStyle w:val="Paragraphedeliste"/>
        <w:numPr>
          <w:ilvl w:val="3"/>
          <w:numId w:val="40"/>
        </w:numPr>
        <w:spacing w:after="0"/>
        <w:rPr>
          <w:rFonts w:cstheme="minorHAnsi"/>
          <w:i/>
          <w:iCs/>
          <w:sz w:val="24"/>
          <w:szCs w:val="24"/>
          <w:u w:val="single"/>
          <w:lang w:val="en-US"/>
        </w:rPr>
      </w:pPr>
      <w:r w:rsidRPr="00CC7DA6">
        <w:rPr>
          <w:rFonts w:cstheme="minorHAnsi"/>
          <w:i/>
          <w:iCs/>
          <w:sz w:val="24"/>
          <w:szCs w:val="24"/>
        </w:rPr>
        <w:t>MTM and EHA</w:t>
      </w:r>
    </w:p>
    <w:p w14:paraId="30050793" w14:textId="5A66E3DC" w:rsidR="00985F8F" w:rsidRPr="00CC7DA6" w:rsidRDefault="00836EFB" w:rsidP="00370471">
      <w:pPr>
        <w:spacing w:after="0" w:line="276" w:lineRule="auto"/>
        <w:ind w:firstLine="709"/>
        <w:jc w:val="both"/>
        <w:rPr>
          <w:rFonts w:cstheme="minorHAnsi"/>
          <w:sz w:val="24"/>
          <w:szCs w:val="24"/>
          <w:lang w:val="en-US"/>
        </w:rPr>
      </w:pPr>
      <w:r w:rsidRPr="00CC7DA6">
        <w:rPr>
          <w:rFonts w:cstheme="minorHAnsi"/>
          <w:sz w:val="24"/>
          <w:szCs w:val="24"/>
          <w:lang w:val="en-US"/>
        </w:rPr>
        <w:t>The 2</w:t>
      </w:r>
      <w:r w:rsidRPr="00CC7DA6">
        <w:rPr>
          <w:rFonts w:cstheme="minorHAnsi"/>
          <w:sz w:val="24"/>
          <w:szCs w:val="24"/>
        </w:rPr>
        <w:t>π</w:t>
      </w:r>
      <w:r w:rsidRPr="00CC7DA6">
        <w:rPr>
          <w:rFonts w:cstheme="minorHAnsi"/>
          <w:sz w:val="24"/>
          <w:szCs w:val="24"/>
          <w:lang w:val="en-US"/>
        </w:rPr>
        <w:t xml:space="preserve"> MTM </w:t>
      </w:r>
      <w:r w:rsidR="000A6E21" w:rsidRPr="00CC7DA6">
        <w:rPr>
          <w:rFonts w:cstheme="minorHAnsi"/>
          <w:sz w:val="24"/>
          <w:szCs w:val="24"/>
          <w:lang w:val="en-US"/>
        </w:rPr>
        <w:t xml:space="preserve">spectrum </w:t>
      </w:r>
      <w:r w:rsidR="00BA7891" w:rsidRPr="00CC7DA6">
        <w:rPr>
          <w:rFonts w:cstheme="minorHAnsi"/>
          <w:sz w:val="24"/>
          <w:szCs w:val="24"/>
          <w:lang w:val="en-US"/>
        </w:rPr>
        <w:t xml:space="preserve">of </w:t>
      </w:r>
      <w:r w:rsidR="00D81691" w:rsidRPr="00CC7DA6">
        <w:rPr>
          <w:rFonts w:cstheme="minorHAnsi"/>
          <w:sz w:val="24"/>
          <w:szCs w:val="24"/>
          <w:lang w:val="en-US"/>
        </w:rPr>
        <w:t xml:space="preserve">the detrital elements </w:t>
      </w:r>
      <w:r w:rsidRPr="00CC7DA6">
        <w:rPr>
          <w:rFonts w:cstheme="minorHAnsi"/>
          <w:sz w:val="24"/>
          <w:szCs w:val="24"/>
          <w:lang w:val="en-US"/>
        </w:rPr>
        <w:t xml:space="preserve">resulted in the identification of significant frequencies matching with the observation presented in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and with the recalculation based on </w:t>
      </w:r>
      <w:r w:rsidR="00303C95" w:rsidRPr="00CC7DA6">
        <w:rPr>
          <w:lang w:val="en-US"/>
        </w:rPr>
        <w:t>Wu, et al.</w:t>
      </w:r>
      <w:r w:rsidR="00303C95" w:rsidRPr="00CC7DA6">
        <w:rPr>
          <w:color w:val="2E74B5" w:themeColor="accent5" w:themeShade="BF"/>
          <w:vertAlign w:val="superscript"/>
          <w:lang w:val="en-US"/>
        </w:rPr>
        <w:t>27</w:t>
      </w:r>
      <w:r w:rsidRPr="00CC7DA6">
        <w:rPr>
          <w:rFonts w:cstheme="minorHAnsi"/>
          <w:sz w:val="24"/>
          <w:szCs w:val="24"/>
          <w:lang w:val="en-US"/>
        </w:rPr>
        <w:t xml:space="preserve">’s data (Fig. </w:t>
      </w:r>
      <w:r w:rsidR="004B02A6" w:rsidRPr="00CC7DA6">
        <w:rPr>
          <w:rFonts w:cstheme="minorHAnsi"/>
          <w:sz w:val="24"/>
          <w:szCs w:val="24"/>
          <w:lang w:val="en-US"/>
        </w:rPr>
        <w:t>5</w:t>
      </w:r>
      <w:r w:rsidR="0070757C" w:rsidRPr="00CC7DA6">
        <w:rPr>
          <w:rFonts w:cstheme="minorHAnsi"/>
          <w:sz w:val="24"/>
          <w:szCs w:val="24"/>
          <w:lang w:val="en-US"/>
        </w:rPr>
        <w:t xml:space="preserve">, </w:t>
      </w:r>
      <w:r w:rsidR="004832A5" w:rsidRPr="00CC7DA6">
        <w:rPr>
          <w:rFonts w:cstheme="minorHAnsi"/>
          <w:sz w:val="24"/>
          <w:szCs w:val="24"/>
          <w:lang w:val="en-US"/>
        </w:rPr>
        <w:t>6</w:t>
      </w:r>
      <w:r w:rsidRPr="00CC7DA6">
        <w:rPr>
          <w:rFonts w:cstheme="minorHAnsi"/>
          <w:sz w:val="24"/>
          <w:szCs w:val="24"/>
          <w:lang w:val="en-US"/>
        </w:rPr>
        <w:t>A</w:t>
      </w:r>
      <w:r w:rsidR="001C32C1" w:rsidRPr="00CC7DA6">
        <w:rPr>
          <w:rFonts w:cstheme="minorHAnsi"/>
          <w:sz w:val="24"/>
          <w:szCs w:val="24"/>
          <w:lang w:val="en-US"/>
        </w:rPr>
        <w:t>B</w:t>
      </w:r>
      <w:r w:rsidR="00985F8F" w:rsidRPr="00CC7DA6">
        <w:rPr>
          <w:rFonts w:cstheme="minorHAnsi"/>
          <w:sz w:val="24"/>
          <w:szCs w:val="24"/>
          <w:lang w:val="en-US"/>
        </w:rPr>
        <w:t>, S</w:t>
      </w:r>
      <w:r w:rsidR="003E7202" w:rsidRPr="00CC7DA6">
        <w:rPr>
          <w:rFonts w:cstheme="minorHAnsi"/>
          <w:sz w:val="24"/>
          <w:szCs w:val="24"/>
          <w:lang w:val="en-US"/>
        </w:rPr>
        <w:t>6</w:t>
      </w:r>
      <w:r w:rsidRPr="00CC7DA6">
        <w:rPr>
          <w:rFonts w:cstheme="minorHAnsi"/>
          <w:sz w:val="24"/>
          <w:szCs w:val="24"/>
          <w:lang w:val="en-US"/>
        </w:rPr>
        <w:t xml:space="preserve">). </w:t>
      </w:r>
    </w:p>
    <w:p w14:paraId="1C0E833B" w14:textId="77777777" w:rsidR="00370471" w:rsidRPr="00CC7DA6" w:rsidRDefault="00370471" w:rsidP="00370471">
      <w:pPr>
        <w:spacing w:after="0" w:line="276" w:lineRule="auto"/>
        <w:ind w:firstLine="709"/>
        <w:jc w:val="both"/>
        <w:rPr>
          <w:rFonts w:cstheme="minorHAnsi"/>
          <w:sz w:val="24"/>
          <w:szCs w:val="24"/>
          <w:lang w:val="en-US"/>
        </w:rPr>
      </w:pPr>
    </w:p>
    <w:p w14:paraId="210AA8C4" w14:textId="77777777" w:rsidR="00370471" w:rsidRPr="00CC7DA6" w:rsidRDefault="00370471" w:rsidP="00370471">
      <w:pPr>
        <w:spacing w:after="0" w:line="276" w:lineRule="auto"/>
        <w:ind w:firstLine="709"/>
        <w:jc w:val="both"/>
        <w:rPr>
          <w:rFonts w:cstheme="minorHAnsi"/>
          <w:sz w:val="24"/>
          <w:szCs w:val="24"/>
          <w:lang w:val="en-US"/>
        </w:rPr>
      </w:pPr>
    </w:p>
    <w:p w14:paraId="60E5C6D8" w14:textId="77777777" w:rsidR="00370471" w:rsidRPr="00CC7DA6" w:rsidRDefault="00370471" w:rsidP="00370471">
      <w:pPr>
        <w:spacing w:after="0" w:line="276" w:lineRule="auto"/>
        <w:ind w:firstLine="709"/>
        <w:jc w:val="both"/>
        <w:rPr>
          <w:rFonts w:cstheme="minorHAnsi"/>
          <w:sz w:val="24"/>
          <w:szCs w:val="24"/>
          <w:lang w:val="en-US"/>
        </w:rPr>
      </w:pPr>
    </w:p>
    <w:p w14:paraId="26438A25" w14:textId="77777777" w:rsidR="00370471" w:rsidRPr="00CC7DA6" w:rsidRDefault="00370471" w:rsidP="00370471">
      <w:pPr>
        <w:spacing w:after="0" w:line="276" w:lineRule="auto"/>
        <w:ind w:firstLine="709"/>
        <w:jc w:val="both"/>
        <w:rPr>
          <w:rFonts w:cstheme="minorHAnsi"/>
          <w:sz w:val="24"/>
          <w:szCs w:val="24"/>
          <w:lang w:val="en-US"/>
        </w:rPr>
      </w:pPr>
    </w:p>
    <w:p w14:paraId="055DD87E" w14:textId="77777777" w:rsidR="00370471" w:rsidRPr="00CC7DA6" w:rsidRDefault="00370471" w:rsidP="00370471">
      <w:pPr>
        <w:spacing w:after="0" w:line="276" w:lineRule="auto"/>
        <w:ind w:firstLine="709"/>
        <w:jc w:val="both"/>
        <w:rPr>
          <w:rFonts w:cstheme="minorHAnsi"/>
          <w:sz w:val="24"/>
          <w:szCs w:val="24"/>
          <w:lang w:val="en-US"/>
        </w:rPr>
      </w:pPr>
    </w:p>
    <w:p w14:paraId="4E32D225" w14:textId="77777777" w:rsidR="00370471" w:rsidRPr="00CC7DA6" w:rsidRDefault="00370471" w:rsidP="00370471">
      <w:pPr>
        <w:spacing w:after="0" w:line="276" w:lineRule="auto"/>
        <w:ind w:firstLine="709"/>
        <w:jc w:val="both"/>
        <w:rPr>
          <w:rFonts w:cstheme="minorHAnsi"/>
          <w:sz w:val="24"/>
          <w:szCs w:val="24"/>
          <w:lang w:val="en-US"/>
        </w:rPr>
      </w:pPr>
    </w:p>
    <w:p w14:paraId="4408B696" w14:textId="77777777" w:rsidR="00370471" w:rsidRPr="00CC7DA6" w:rsidRDefault="00370471" w:rsidP="00370471">
      <w:pPr>
        <w:spacing w:after="0" w:line="276" w:lineRule="auto"/>
        <w:ind w:firstLine="709"/>
        <w:jc w:val="both"/>
        <w:rPr>
          <w:rFonts w:cstheme="minorHAnsi"/>
          <w:sz w:val="24"/>
          <w:szCs w:val="24"/>
          <w:lang w:val="en-US"/>
        </w:rPr>
      </w:pPr>
    </w:p>
    <w:p w14:paraId="5B1A1BD7" w14:textId="77777777" w:rsidR="00370471" w:rsidRPr="00CC7DA6" w:rsidRDefault="00370471" w:rsidP="00370471">
      <w:pPr>
        <w:spacing w:after="0" w:line="276" w:lineRule="auto"/>
        <w:ind w:firstLine="709"/>
        <w:jc w:val="both"/>
        <w:rPr>
          <w:rFonts w:cstheme="minorHAnsi"/>
          <w:sz w:val="24"/>
          <w:szCs w:val="24"/>
          <w:lang w:val="en-US"/>
        </w:rPr>
      </w:pPr>
    </w:p>
    <w:p w14:paraId="1E536C47" w14:textId="77777777" w:rsidR="00370471" w:rsidRPr="00CC7DA6" w:rsidRDefault="00370471" w:rsidP="00370471">
      <w:pPr>
        <w:spacing w:after="0" w:line="276" w:lineRule="auto"/>
        <w:ind w:firstLine="709"/>
        <w:jc w:val="both"/>
        <w:rPr>
          <w:rFonts w:cstheme="minorHAnsi"/>
          <w:sz w:val="24"/>
          <w:szCs w:val="24"/>
          <w:lang w:val="en-US"/>
        </w:rPr>
      </w:pPr>
    </w:p>
    <w:p w14:paraId="652D3EED" w14:textId="77777777" w:rsidR="00370471" w:rsidRPr="00CC7DA6" w:rsidRDefault="00370471" w:rsidP="00370471">
      <w:pPr>
        <w:spacing w:after="0" w:line="276" w:lineRule="auto"/>
        <w:ind w:firstLine="709"/>
        <w:jc w:val="both"/>
        <w:rPr>
          <w:rFonts w:cstheme="minorHAnsi"/>
          <w:sz w:val="24"/>
          <w:szCs w:val="24"/>
          <w:lang w:val="en-US"/>
        </w:rPr>
      </w:pPr>
    </w:p>
    <w:p w14:paraId="42FEC9C6" w14:textId="77777777" w:rsidR="00370471" w:rsidRPr="00CC7DA6" w:rsidRDefault="00370471" w:rsidP="00370471">
      <w:pPr>
        <w:spacing w:after="0" w:line="276" w:lineRule="auto"/>
        <w:ind w:firstLine="709"/>
        <w:jc w:val="both"/>
        <w:rPr>
          <w:rFonts w:cstheme="minorHAnsi"/>
          <w:sz w:val="24"/>
          <w:szCs w:val="24"/>
          <w:lang w:val="en-US"/>
        </w:rPr>
      </w:pPr>
    </w:p>
    <w:p w14:paraId="43CF50DD" w14:textId="77777777" w:rsidR="00AB2800" w:rsidRPr="00CC7DA6" w:rsidRDefault="00AB2800" w:rsidP="00370471">
      <w:pPr>
        <w:spacing w:after="0" w:line="276" w:lineRule="auto"/>
        <w:ind w:firstLine="709"/>
        <w:jc w:val="both"/>
        <w:rPr>
          <w:rFonts w:cstheme="minorHAnsi"/>
          <w:sz w:val="24"/>
          <w:szCs w:val="24"/>
          <w:lang w:val="en-US"/>
        </w:rPr>
      </w:pPr>
    </w:p>
    <w:p w14:paraId="46F221C0" w14:textId="77777777" w:rsidR="00AB2800" w:rsidRPr="00CC7DA6" w:rsidRDefault="00AB2800" w:rsidP="00370471">
      <w:pPr>
        <w:spacing w:after="0" w:line="276" w:lineRule="auto"/>
        <w:ind w:firstLine="709"/>
        <w:jc w:val="both"/>
        <w:rPr>
          <w:rFonts w:cstheme="minorHAnsi"/>
          <w:sz w:val="24"/>
          <w:szCs w:val="24"/>
          <w:lang w:val="en-US"/>
        </w:rPr>
      </w:pPr>
    </w:p>
    <w:p w14:paraId="3A27779E" w14:textId="77777777" w:rsidR="00AB2800" w:rsidRPr="00CC7DA6" w:rsidRDefault="00AB2800" w:rsidP="00370471">
      <w:pPr>
        <w:spacing w:after="0" w:line="276" w:lineRule="auto"/>
        <w:ind w:firstLine="709"/>
        <w:jc w:val="both"/>
        <w:rPr>
          <w:rFonts w:cstheme="minorHAnsi"/>
          <w:sz w:val="24"/>
          <w:szCs w:val="24"/>
          <w:lang w:val="en-US"/>
        </w:rPr>
      </w:pPr>
    </w:p>
    <w:p w14:paraId="438B0322" w14:textId="084A80B5" w:rsidR="00985F8F" w:rsidRPr="00CC7DA6" w:rsidRDefault="00985F8F" w:rsidP="00D864C8">
      <w:pPr>
        <w:spacing w:after="0" w:line="276" w:lineRule="auto"/>
        <w:jc w:val="both"/>
        <w:rPr>
          <w:rFonts w:cstheme="minorHAnsi"/>
          <w:sz w:val="24"/>
          <w:szCs w:val="24"/>
          <w:lang w:val="en-US"/>
        </w:rPr>
      </w:pPr>
    </w:p>
    <w:p w14:paraId="7EE1C57D" w14:textId="56132C95" w:rsidR="00985F8F" w:rsidRPr="00CC7DA6" w:rsidRDefault="00967AC3" w:rsidP="003B0A45">
      <w:pPr>
        <w:spacing w:after="0" w:line="276" w:lineRule="auto"/>
        <w:ind w:firstLine="709"/>
        <w:jc w:val="both"/>
        <w:rPr>
          <w:rFonts w:cstheme="minorHAnsi"/>
          <w:sz w:val="24"/>
          <w:szCs w:val="24"/>
          <w:lang w:val="en-US"/>
        </w:rPr>
      </w:pPr>
      <w:r w:rsidRPr="00CC7DA6">
        <w:rPr>
          <w:noProof/>
        </w:rPr>
        <w:lastRenderedPageBreak/>
        <w:drawing>
          <wp:anchor distT="0" distB="0" distL="114300" distR="114300" simplePos="0" relativeHeight="251659264" behindDoc="1" locked="0" layoutInCell="1" allowOverlap="1" wp14:anchorId="373C0BD8" wp14:editId="739EAD29">
            <wp:simplePos x="0" y="0"/>
            <wp:positionH relativeFrom="margin">
              <wp:align>right</wp:align>
            </wp:positionH>
            <wp:positionV relativeFrom="paragraph">
              <wp:posOffset>8126</wp:posOffset>
            </wp:positionV>
            <wp:extent cx="5760720" cy="5948045"/>
            <wp:effectExtent l="0" t="0" r="0" b="0"/>
            <wp:wrapNone/>
            <wp:docPr id="10082630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3015" name="Imag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594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2ED89" w14:textId="4C6EE9FB" w:rsidR="00985F8F" w:rsidRPr="00CC7DA6" w:rsidRDefault="00985F8F" w:rsidP="003B0A45">
      <w:pPr>
        <w:spacing w:after="0" w:line="276" w:lineRule="auto"/>
        <w:ind w:firstLine="709"/>
        <w:jc w:val="both"/>
        <w:rPr>
          <w:rFonts w:cstheme="minorHAnsi"/>
          <w:sz w:val="24"/>
          <w:szCs w:val="24"/>
          <w:lang w:val="en-US"/>
        </w:rPr>
      </w:pPr>
    </w:p>
    <w:p w14:paraId="5A525810" w14:textId="77777777" w:rsidR="00985F8F" w:rsidRPr="00CC7DA6" w:rsidRDefault="00985F8F" w:rsidP="003B0A45">
      <w:pPr>
        <w:spacing w:after="0" w:line="276" w:lineRule="auto"/>
        <w:ind w:firstLine="709"/>
        <w:jc w:val="both"/>
        <w:rPr>
          <w:rFonts w:cstheme="minorHAnsi"/>
          <w:sz w:val="24"/>
          <w:szCs w:val="24"/>
          <w:lang w:val="en-US"/>
        </w:rPr>
      </w:pPr>
    </w:p>
    <w:p w14:paraId="0FE55C23" w14:textId="77777777" w:rsidR="00985F8F" w:rsidRPr="00CC7DA6" w:rsidRDefault="00985F8F" w:rsidP="003B0A45">
      <w:pPr>
        <w:spacing w:after="0" w:line="276" w:lineRule="auto"/>
        <w:ind w:firstLine="709"/>
        <w:jc w:val="both"/>
        <w:rPr>
          <w:rFonts w:cstheme="minorHAnsi"/>
          <w:sz w:val="24"/>
          <w:szCs w:val="24"/>
          <w:lang w:val="en-US"/>
        </w:rPr>
      </w:pPr>
    </w:p>
    <w:p w14:paraId="10357C14" w14:textId="77777777" w:rsidR="00985F8F" w:rsidRPr="00CC7DA6" w:rsidRDefault="00985F8F" w:rsidP="003B0A45">
      <w:pPr>
        <w:spacing w:after="0" w:line="276" w:lineRule="auto"/>
        <w:ind w:firstLine="709"/>
        <w:jc w:val="both"/>
        <w:rPr>
          <w:rFonts w:cstheme="minorHAnsi"/>
          <w:sz w:val="24"/>
          <w:szCs w:val="24"/>
          <w:lang w:val="en-US"/>
        </w:rPr>
      </w:pPr>
    </w:p>
    <w:p w14:paraId="7E1B58F8" w14:textId="77777777" w:rsidR="00985F8F" w:rsidRPr="00CC7DA6" w:rsidRDefault="00985F8F" w:rsidP="003B0A45">
      <w:pPr>
        <w:spacing w:after="0" w:line="276" w:lineRule="auto"/>
        <w:ind w:firstLine="709"/>
        <w:jc w:val="both"/>
        <w:rPr>
          <w:rFonts w:cstheme="minorHAnsi"/>
          <w:sz w:val="24"/>
          <w:szCs w:val="24"/>
          <w:lang w:val="en-US"/>
        </w:rPr>
      </w:pPr>
    </w:p>
    <w:p w14:paraId="6CCF0022" w14:textId="77777777" w:rsidR="00BA7891" w:rsidRPr="00CC7DA6" w:rsidRDefault="00BA7891" w:rsidP="003B0A45">
      <w:pPr>
        <w:spacing w:after="0" w:line="276" w:lineRule="auto"/>
        <w:ind w:firstLine="709"/>
        <w:jc w:val="both"/>
        <w:rPr>
          <w:rFonts w:cstheme="minorHAnsi"/>
          <w:sz w:val="24"/>
          <w:szCs w:val="24"/>
          <w:lang w:val="en-US"/>
        </w:rPr>
      </w:pPr>
    </w:p>
    <w:p w14:paraId="5D6AC3C5" w14:textId="29D7962B" w:rsidR="00BA7891" w:rsidRPr="00CC7DA6" w:rsidRDefault="00BA7891" w:rsidP="003B0A45">
      <w:pPr>
        <w:spacing w:after="0" w:line="276" w:lineRule="auto"/>
        <w:ind w:firstLine="709"/>
        <w:jc w:val="both"/>
        <w:rPr>
          <w:rFonts w:cstheme="minorHAnsi"/>
          <w:sz w:val="24"/>
          <w:szCs w:val="24"/>
          <w:lang w:val="en-US"/>
        </w:rPr>
      </w:pPr>
    </w:p>
    <w:p w14:paraId="1B39702F" w14:textId="77777777" w:rsidR="00985F8F" w:rsidRPr="00CC7DA6" w:rsidRDefault="00985F8F" w:rsidP="003B0A45">
      <w:pPr>
        <w:spacing w:after="0" w:line="276" w:lineRule="auto"/>
        <w:ind w:firstLine="709"/>
        <w:jc w:val="both"/>
        <w:rPr>
          <w:rFonts w:cstheme="minorHAnsi"/>
          <w:sz w:val="24"/>
          <w:szCs w:val="24"/>
          <w:lang w:val="en-US"/>
        </w:rPr>
      </w:pPr>
    </w:p>
    <w:p w14:paraId="37CC4313" w14:textId="77777777" w:rsidR="00985F8F" w:rsidRPr="00CC7DA6" w:rsidRDefault="00985F8F" w:rsidP="003B0A45">
      <w:pPr>
        <w:spacing w:after="0" w:line="276" w:lineRule="auto"/>
        <w:ind w:firstLine="709"/>
        <w:jc w:val="both"/>
        <w:rPr>
          <w:rFonts w:cstheme="minorHAnsi"/>
          <w:sz w:val="24"/>
          <w:szCs w:val="24"/>
          <w:lang w:val="en-US"/>
        </w:rPr>
      </w:pPr>
    </w:p>
    <w:p w14:paraId="5F03A57A" w14:textId="77777777" w:rsidR="00985F8F" w:rsidRPr="00CC7DA6" w:rsidRDefault="00985F8F" w:rsidP="003B0A45">
      <w:pPr>
        <w:spacing w:after="0" w:line="276" w:lineRule="auto"/>
        <w:ind w:firstLine="709"/>
        <w:jc w:val="both"/>
        <w:rPr>
          <w:rFonts w:cstheme="minorHAnsi"/>
          <w:sz w:val="24"/>
          <w:szCs w:val="24"/>
          <w:lang w:val="en-US"/>
        </w:rPr>
      </w:pPr>
    </w:p>
    <w:p w14:paraId="7CFE9C54" w14:textId="77777777" w:rsidR="00985F8F" w:rsidRPr="00CC7DA6" w:rsidRDefault="00985F8F" w:rsidP="003B0A45">
      <w:pPr>
        <w:spacing w:after="0" w:line="276" w:lineRule="auto"/>
        <w:ind w:firstLine="709"/>
        <w:jc w:val="both"/>
        <w:rPr>
          <w:rFonts w:cstheme="minorHAnsi"/>
          <w:sz w:val="24"/>
          <w:szCs w:val="24"/>
          <w:lang w:val="en-US"/>
        </w:rPr>
      </w:pPr>
    </w:p>
    <w:p w14:paraId="3D3D27AA" w14:textId="77777777" w:rsidR="00985F8F" w:rsidRPr="00CC7DA6" w:rsidRDefault="00985F8F" w:rsidP="003B0A45">
      <w:pPr>
        <w:spacing w:after="0" w:line="276" w:lineRule="auto"/>
        <w:ind w:firstLine="709"/>
        <w:jc w:val="both"/>
        <w:rPr>
          <w:rFonts w:cstheme="minorHAnsi"/>
          <w:sz w:val="24"/>
          <w:szCs w:val="24"/>
          <w:lang w:val="en-US"/>
        </w:rPr>
      </w:pPr>
    </w:p>
    <w:p w14:paraId="78C3CCB2" w14:textId="77777777" w:rsidR="00985F8F" w:rsidRPr="00CC7DA6" w:rsidRDefault="00985F8F" w:rsidP="003B0A45">
      <w:pPr>
        <w:spacing w:after="0" w:line="276" w:lineRule="auto"/>
        <w:ind w:firstLine="709"/>
        <w:jc w:val="both"/>
        <w:rPr>
          <w:rFonts w:cstheme="minorHAnsi"/>
          <w:sz w:val="24"/>
          <w:szCs w:val="24"/>
          <w:lang w:val="en-US"/>
        </w:rPr>
      </w:pPr>
    </w:p>
    <w:p w14:paraId="6E0C8EB0" w14:textId="77777777" w:rsidR="00985F8F" w:rsidRPr="00CC7DA6" w:rsidRDefault="00985F8F" w:rsidP="003B0A45">
      <w:pPr>
        <w:spacing w:after="0" w:line="276" w:lineRule="auto"/>
        <w:ind w:firstLine="709"/>
        <w:jc w:val="both"/>
        <w:rPr>
          <w:rFonts w:cstheme="minorHAnsi"/>
          <w:sz w:val="24"/>
          <w:szCs w:val="24"/>
          <w:lang w:val="en-US"/>
        </w:rPr>
      </w:pPr>
    </w:p>
    <w:p w14:paraId="6D9F8847" w14:textId="77777777" w:rsidR="00985F8F" w:rsidRPr="00CC7DA6" w:rsidRDefault="00985F8F" w:rsidP="003B0A45">
      <w:pPr>
        <w:spacing w:after="0" w:line="276" w:lineRule="auto"/>
        <w:ind w:firstLine="709"/>
        <w:jc w:val="both"/>
        <w:rPr>
          <w:rFonts w:cstheme="minorHAnsi"/>
          <w:sz w:val="24"/>
          <w:szCs w:val="24"/>
          <w:lang w:val="en-US"/>
        </w:rPr>
      </w:pPr>
    </w:p>
    <w:p w14:paraId="421BBBA2" w14:textId="77777777" w:rsidR="00985F8F" w:rsidRPr="00CC7DA6" w:rsidRDefault="00985F8F" w:rsidP="003B0A45">
      <w:pPr>
        <w:spacing w:after="0" w:line="276" w:lineRule="auto"/>
        <w:ind w:firstLine="709"/>
        <w:jc w:val="both"/>
        <w:rPr>
          <w:rFonts w:cstheme="minorHAnsi"/>
          <w:sz w:val="24"/>
          <w:szCs w:val="24"/>
          <w:lang w:val="en-US"/>
        </w:rPr>
      </w:pPr>
    </w:p>
    <w:p w14:paraId="5DBD878D" w14:textId="77777777" w:rsidR="00985F8F" w:rsidRPr="00CC7DA6" w:rsidRDefault="00985F8F" w:rsidP="003B0A45">
      <w:pPr>
        <w:spacing w:after="0" w:line="276" w:lineRule="auto"/>
        <w:ind w:firstLine="709"/>
        <w:jc w:val="both"/>
        <w:rPr>
          <w:rFonts w:cstheme="minorHAnsi"/>
          <w:sz w:val="24"/>
          <w:szCs w:val="24"/>
          <w:lang w:val="en-US"/>
        </w:rPr>
      </w:pPr>
    </w:p>
    <w:p w14:paraId="4553953F" w14:textId="77777777" w:rsidR="00985F8F" w:rsidRPr="00CC7DA6" w:rsidRDefault="00985F8F" w:rsidP="003B0A45">
      <w:pPr>
        <w:spacing w:after="0" w:line="276" w:lineRule="auto"/>
        <w:ind w:firstLine="709"/>
        <w:jc w:val="both"/>
        <w:rPr>
          <w:rFonts w:cstheme="minorHAnsi"/>
          <w:sz w:val="24"/>
          <w:szCs w:val="24"/>
          <w:lang w:val="en-US"/>
        </w:rPr>
      </w:pPr>
    </w:p>
    <w:p w14:paraId="0F68B58C" w14:textId="77777777" w:rsidR="00985F8F" w:rsidRPr="00CC7DA6" w:rsidRDefault="00985F8F" w:rsidP="003B0A45">
      <w:pPr>
        <w:spacing w:after="0" w:line="276" w:lineRule="auto"/>
        <w:ind w:firstLine="709"/>
        <w:jc w:val="both"/>
        <w:rPr>
          <w:rFonts w:cstheme="minorHAnsi"/>
          <w:sz w:val="24"/>
          <w:szCs w:val="24"/>
          <w:lang w:val="en-US"/>
        </w:rPr>
      </w:pPr>
    </w:p>
    <w:p w14:paraId="6A42CDEB" w14:textId="77777777" w:rsidR="00985F8F" w:rsidRPr="00CC7DA6" w:rsidRDefault="00985F8F" w:rsidP="003B0A45">
      <w:pPr>
        <w:spacing w:after="0" w:line="276" w:lineRule="auto"/>
        <w:ind w:firstLine="709"/>
        <w:jc w:val="both"/>
        <w:rPr>
          <w:rFonts w:cstheme="minorHAnsi"/>
          <w:sz w:val="24"/>
          <w:szCs w:val="24"/>
          <w:lang w:val="en-US"/>
        </w:rPr>
      </w:pPr>
    </w:p>
    <w:p w14:paraId="53249109" w14:textId="77777777" w:rsidR="00985F8F" w:rsidRPr="00CC7DA6" w:rsidRDefault="00985F8F" w:rsidP="003B0A45">
      <w:pPr>
        <w:spacing w:after="0" w:line="276" w:lineRule="auto"/>
        <w:ind w:firstLine="709"/>
        <w:jc w:val="both"/>
        <w:rPr>
          <w:rFonts w:cstheme="minorHAnsi"/>
          <w:sz w:val="24"/>
          <w:szCs w:val="24"/>
          <w:lang w:val="en-US"/>
        </w:rPr>
      </w:pPr>
    </w:p>
    <w:p w14:paraId="0199B7D2" w14:textId="77777777" w:rsidR="00985F8F" w:rsidRPr="00CC7DA6" w:rsidRDefault="00985F8F" w:rsidP="003B0A45">
      <w:pPr>
        <w:spacing w:after="0" w:line="276" w:lineRule="auto"/>
        <w:ind w:firstLine="709"/>
        <w:jc w:val="both"/>
        <w:rPr>
          <w:rFonts w:cstheme="minorHAnsi"/>
          <w:sz w:val="24"/>
          <w:szCs w:val="24"/>
          <w:lang w:val="en-US"/>
        </w:rPr>
      </w:pPr>
    </w:p>
    <w:p w14:paraId="4F609F01" w14:textId="77777777" w:rsidR="00985F8F" w:rsidRPr="00CC7DA6" w:rsidRDefault="00985F8F" w:rsidP="003B0A45">
      <w:pPr>
        <w:spacing w:after="0" w:line="276" w:lineRule="auto"/>
        <w:ind w:firstLine="709"/>
        <w:jc w:val="both"/>
        <w:rPr>
          <w:rFonts w:cstheme="minorHAnsi"/>
          <w:sz w:val="24"/>
          <w:szCs w:val="24"/>
          <w:lang w:val="en-US"/>
        </w:rPr>
      </w:pPr>
    </w:p>
    <w:p w14:paraId="28537269" w14:textId="77777777" w:rsidR="00985F8F" w:rsidRPr="00CC7DA6" w:rsidRDefault="00985F8F" w:rsidP="003B0A45">
      <w:pPr>
        <w:spacing w:after="0" w:line="276" w:lineRule="auto"/>
        <w:ind w:firstLine="709"/>
        <w:jc w:val="both"/>
        <w:rPr>
          <w:rFonts w:cstheme="minorHAnsi"/>
          <w:sz w:val="24"/>
          <w:szCs w:val="24"/>
          <w:lang w:val="en-US"/>
        </w:rPr>
      </w:pPr>
    </w:p>
    <w:p w14:paraId="02DD5531" w14:textId="77777777" w:rsidR="00985F8F" w:rsidRPr="00CC7DA6" w:rsidRDefault="00985F8F" w:rsidP="003B0A45">
      <w:pPr>
        <w:spacing w:after="0" w:line="276" w:lineRule="auto"/>
        <w:ind w:firstLine="709"/>
        <w:jc w:val="both"/>
        <w:rPr>
          <w:rFonts w:cstheme="minorHAnsi"/>
          <w:sz w:val="24"/>
          <w:szCs w:val="24"/>
          <w:lang w:val="en-US"/>
        </w:rPr>
      </w:pPr>
    </w:p>
    <w:p w14:paraId="7DD4EE1A" w14:textId="77777777" w:rsidR="00985F8F" w:rsidRPr="00CC7DA6" w:rsidRDefault="00985F8F" w:rsidP="003B0A45">
      <w:pPr>
        <w:spacing w:after="0" w:line="276" w:lineRule="auto"/>
        <w:ind w:firstLine="709"/>
        <w:jc w:val="both"/>
        <w:rPr>
          <w:rFonts w:cstheme="minorHAnsi"/>
          <w:sz w:val="24"/>
          <w:szCs w:val="24"/>
          <w:lang w:val="en-US"/>
        </w:rPr>
      </w:pPr>
    </w:p>
    <w:p w14:paraId="060E6D1F" w14:textId="77777777" w:rsidR="00985F8F" w:rsidRPr="00CC7DA6" w:rsidRDefault="00985F8F" w:rsidP="00967AC3">
      <w:pPr>
        <w:spacing w:after="0" w:line="276" w:lineRule="auto"/>
        <w:jc w:val="both"/>
        <w:rPr>
          <w:rFonts w:cstheme="minorHAnsi"/>
          <w:sz w:val="24"/>
          <w:szCs w:val="24"/>
          <w:lang w:val="en-US"/>
        </w:rPr>
      </w:pPr>
    </w:p>
    <w:p w14:paraId="7FCE1EC8" w14:textId="13B5ACF7" w:rsidR="00985F8F" w:rsidRPr="00CC7DA6" w:rsidRDefault="00985F8F" w:rsidP="00967AC3">
      <w:pPr>
        <w:spacing w:after="0" w:line="276" w:lineRule="auto"/>
        <w:jc w:val="both"/>
        <w:rPr>
          <w:rFonts w:cstheme="minorHAnsi"/>
          <w:sz w:val="16"/>
          <w:szCs w:val="16"/>
          <w:lang w:val="en-US"/>
        </w:rPr>
      </w:pPr>
      <w:r w:rsidRPr="00CC7DA6">
        <w:rPr>
          <w:rFonts w:cstheme="minorHAnsi"/>
          <w:b/>
          <w:bCs/>
          <w:sz w:val="20"/>
          <w:szCs w:val="20"/>
          <w:lang w:val="en-US"/>
        </w:rPr>
        <w:t>Fig</w:t>
      </w:r>
      <w:r w:rsidR="00967AC3" w:rsidRPr="00CC7DA6">
        <w:rPr>
          <w:rFonts w:cstheme="minorHAnsi"/>
          <w:b/>
          <w:bCs/>
          <w:sz w:val="20"/>
          <w:szCs w:val="20"/>
          <w:lang w:val="en-US"/>
        </w:rPr>
        <w:t>ure</w:t>
      </w:r>
      <w:r w:rsidRPr="00CC7DA6">
        <w:rPr>
          <w:rFonts w:cstheme="minorHAnsi"/>
          <w:b/>
          <w:bCs/>
          <w:sz w:val="20"/>
          <w:szCs w:val="20"/>
          <w:lang w:val="en-US"/>
        </w:rPr>
        <w:t xml:space="preserve"> S</w:t>
      </w:r>
      <w:r w:rsidR="005A4423" w:rsidRPr="00CC7DA6">
        <w:rPr>
          <w:rFonts w:cstheme="minorHAnsi"/>
          <w:b/>
          <w:bCs/>
          <w:sz w:val="20"/>
          <w:szCs w:val="20"/>
          <w:lang w:val="en-US"/>
        </w:rPr>
        <w:t>6</w:t>
      </w:r>
      <w:r w:rsidRPr="00CC7DA6">
        <w:rPr>
          <w:rFonts w:cstheme="minorHAnsi"/>
          <w:sz w:val="20"/>
          <w:szCs w:val="20"/>
          <w:lang w:val="en-US"/>
        </w:rPr>
        <w:t>: 2</w:t>
      </w:r>
      <w:r w:rsidRPr="00CC7DA6">
        <w:rPr>
          <w:rFonts w:cstheme="minorHAnsi"/>
          <w:sz w:val="20"/>
          <w:szCs w:val="20"/>
        </w:rPr>
        <w:t>π</w:t>
      </w:r>
      <w:r w:rsidRPr="00CC7DA6">
        <w:rPr>
          <w:rFonts w:cstheme="minorHAnsi"/>
          <w:sz w:val="20"/>
          <w:szCs w:val="20"/>
          <w:lang w:val="en-US"/>
        </w:rPr>
        <w:t xml:space="preserve"> MTM </w:t>
      </w:r>
      <w:r w:rsidR="00EF10A9" w:rsidRPr="00CC7DA6">
        <w:rPr>
          <w:rFonts w:cstheme="minorHAnsi"/>
          <w:sz w:val="20"/>
          <w:szCs w:val="20"/>
          <w:lang w:val="en-US"/>
        </w:rPr>
        <w:t xml:space="preserve">spectrum </w:t>
      </w:r>
      <w:r w:rsidRPr="00CC7DA6">
        <w:rPr>
          <w:rFonts w:cstheme="minorHAnsi"/>
          <w:sz w:val="20"/>
          <w:szCs w:val="20"/>
          <w:lang w:val="en-US"/>
        </w:rPr>
        <w:t>of the detrital elements</w:t>
      </w:r>
      <w:r w:rsidR="00EF59F6" w:rsidRPr="00CC7DA6">
        <w:rPr>
          <w:rFonts w:cstheme="minorHAnsi"/>
          <w:sz w:val="20"/>
          <w:szCs w:val="20"/>
          <w:lang w:val="en-US"/>
        </w:rPr>
        <w:t xml:space="preserve"> (</w:t>
      </w:r>
      <w:r w:rsidR="0095180A" w:rsidRPr="00CC7DA6">
        <w:rPr>
          <w:rFonts w:cstheme="minorHAnsi"/>
          <w:sz w:val="20"/>
          <w:szCs w:val="20"/>
          <w:lang w:val="en-US"/>
        </w:rPr>
        <w:t>5 mm resampling and 20% LOWESS detrending)</w:t>
      </w:r>
      <w:r w:rsidRPr="00CC7DA6">
        <w:rPr>
          <w:rFonts w:cstheme="minorHAnsi"/>
          <w:sz w:val="20"/>
          <w:szCs w:val="20"/>
          <w:lang w:val="en-US"/>
        </w:rPr>
        <w:t xml:space="preserve"> allowing the identification of Milankovitch bands.</w:t>
      </w:r>
    </w:p>
    <w:p w14:paraId="6BC3E12F" w14:textId="77777777" w:rsidR="00BA7891" w:rsidRPr="00CC7DA6" w:rsidRDefault="00BA7891" w:rsidP="003B0A45">
      <w:pPr>
        <w:spacing w:after="0" w:line="276" w:lineRule="auto"/>
        <w:ind w:firstLine="709"/>
        <w:jc w:val="both"/>
        <w:rPr>
          <w:rFonts w:cstheme="minorHAnsi"/>
          <w:sz w:val="24"/>
          <w:szCs w:val="24"/>
          <w:lang w:val="en-US"/>
        </w:rPr>
      </w:pPr>
    </w:p>
    <w:p w14:paraId="69F57C6B" w14:textId="77777777" w:rsidR="00985F8F" w:rsidRPr="00CC7DA6" w:rsidRDefault="00985F8F" w:rsidP="00D864C8">
      <w:pPr>
        <w:spacing w:after="0" w:line="276" w:lineRule="auto"/>
        <w:jc w:val="both"/>
        <w:rPr>
          <w:rFonts w:cstheme="minorHAnsi"/>
          <w:sz w:val="24"/>
          <w:szCs w:val="24"/>
          <w:lang w:val="en-US"/>
        </w:rPr>
      </w:pPr>
    </w:p>
    <w:p w14:paraId="15145462" w14:textId="77777777" w:rsidR="00985F8F" w:rsidRPr="00CC7DA6" w:rsidRDefault="00985F8F" w:rsidP="003B0A45">
      <w:pPr>
        <w:spacing w:after="0" w:line="276" w:lineRule="auto"/>
        <w:ind w:firstLine="709"/>
        <w:jc w:val="both"/>
        <w:rPr>
          <w:rFonts w:cstheme="minorHAnsi"/>
          <w:sz w:val="24"/>
          <w:szCs w:val="24"/>
          <w:lang w:val="en-US"/>
        </w:rPr>
      </w:pPr>
    </w:p>
    <w:p w14:paraId="4BD50351" w14:textId="05555C20" w:rsidR="003B0A45" w:rsidRPr="00CC7DA6" w:rsidRDefault="00836EFB" w:rsidP="003B0A45">
      <w:pPr>
        <w:spacing w:after="0" w:line="276" w:lineRule="auto"/>
        <w:ind w:firstLine="709"/>
        <w:jc w:val="both"/>
        <w:rPr>
          <w:rFonts w:cstheme="minorHAnsi"/>
          <w:sz w:val="24"/>
          <w:szCs w:val="24"/>
          <w:lang w:val="en-US"/>
        </w:rPr>
      </w:pPr>
      <w:r w:rsidRPr="00CC7DA6">
        <w:rPr>
          <w:rFonts w:cstheme="minorHAnsi"/>
          <w:sz w:val="24"/>
          <w:szCs w:val="24"/>
          <w:lang w:val="en-US"/>
        </w:rPr>
        <w:t>While the MTM is a powerful tool, it does not allow us to evaluate whether the observed cyclicities occur continuously throughout the record or if it corresponds to repeated isolated events (not linked to Milankovitch forcing). To identify the continuity of the cycles</w:t>
      </w:r>
      <w:r w:rsidR="00D81691" w:rsidRPr="00CC7DA6">
        <w:rPr>
          <w:rFonts w:cstheme="minorHAnsi"/>
          <w:sz w:val="24"/>
          <w:szCs w:val="24"/>
          <w:lang w:val="en-US"/>
        </w:rPr>
        <w:t>, on the Ti record</w:t>
      </w:r>
      <w:r w:rsidRPr="00CC7DA6">
        <w:rPr>
          <w:rFonts w:cstheme="minorHAnsi"/>
          <w:sz w:val="24"/>
          <w:szCs w:val="24"/>
          <w:lang w:val="en-US"/>
        </w:rPr>
        <w:t xml:space="preserve">, we used the EHA method which confirms the presence of eccentricity, obliquity and precession in the signal (Fig. </w:t>
      </w:r>
      <w:r w:rsidR="0015411C" w:rsidRPr="00CC7DA6">
        <w:rPr>
          <w:rFonts w:cstheme="minorHAnsi"/>
          <w:sz w:val="24"/>
          <w:szCs w:val="24"/>
          <w:lang w:val="en-US"/>
        </w:rPr>
        <w:t>5</w:t>
      </w:r>
      <w:r w:rsidRPr="00CC7DA6">
        <w:rPr>
          <w:rFonts w:cstheme="minorHAnsi"/>
          <w:sz w:val="24"/>
          <w:szCs w:val="24"/>
          <w:lang w:val="en-US"/>
        </w:rPr>
        <w:t>). Similar observations as shown in EHA are observed in the CWT</w:t>
      </w:r>
      <w:r w:rsidR="0070757C" w:rsidRPr="00CC7DA6">
        <w:rPr>
          <w:rFonts w:cstheme="minorHAnsi"/>
          <w:sz w:val="24"/>
          <w:szCs w:val="24"/>
          <w:lang w:val="en-US"/>
        </w:rPr>
        <w:t xml:space="preserve"> (Fig. S</w:t>
      </w:r>
      <w:r w:rsidR="003E7202" w:rsidRPr="00CC7DA6">
        <w:rPr>
          <w:rFonts w:cstheme="minorHAnsi"/>
          <w:sz w:val="24"/>
          <w:szCs w:val="24"/>
          <w:lang w:val="en-US"/>
        </w:rPr>
        <w:t>7</w:t>
      </w:r>
      <w:r w:rsidR="0070757C" w:rsidRPr="00CC7DA6">
        <w:rPr>
          <w:rFonts w:cstheme="minorHAnsi"/>
          <w:sz w:val="24"/>
          <w:szCs w:val="24"/>
          <w:lang w:val="en-US"/>
        </w:rPr>
        <w:t>)</w:t>
      </w:r>
      <w:r w:rsidRPr="00CC7DA6">
        <w:rPr>
          <w:rFonts w:cstheme="minorHAnsi"/>
          <w:sz w:val="24"/>
          <w:szCs w:val="24"/>
          <w:lang w:val="en-US"/>
        </w:rPr>
        <w:t>.</w:t>
      </w:r>
    </w:p>
    <w:p w14:paraId="60DE0656" w14:textId="77777777" w:rsidR="003B0A45" w:rsidRPr="00CC7DA6" w:rsidRDefault="003B0A45" w:rsidP="003B0A45">
      <w:pPr>
        <w:spacing w:after="0" w:line="276" w:lineRule="auto"/>
        <w:ind w:firstLine="709"/>
        <w:jc w:val="both"/>
        <w:rPr>
          <w:rFonts w:cstheme="minorHAnsi"/>
          <w:sz w:val="24"/>
          <w:szCs w:val="24"/>
          <w:lang w:val="en-US"/>
        </w:rPr>
      </w:pPr>
    </w:p>
    <w:p w14:paraId="20428124" w14:textId="77777777" w:rsidR="00D864C8" w:rsidRPr="00CC7DA6" w:rsidRDefault="00D864C8" w:rsidP="003B0A45">
      <w:pPr>
        <w:spacing w:after="0" w:line="276" w:lineRule="auto"/>
        <w:ind w:firstLine="709"/>
        <w:jc w:val="both"/>
        <w:rPr>
          <w:rFonts w:cstheme="minorHAnsi"/>
          <w:sz w:val="24"/>
          <w:szCs w:val="24"/>
          <w:lang w:val="en-US"/>
        </w:rPr>
      </w:pPr>
    </w:p>
    <w:p w14:paraId="4FE695A8" w14:textId="77777777" w:rsidR="00D864C8" w:rsidRPr="00CC7DA6" w:rsidRDefault="00D864C8" w:rsidP="003B0A45">
      <w:pPr>
        <w:spacing w:after="0" w:line="276" w:lineRule="auto"/>
        <w:ind w:firstLine="709"/>
        <w:jc w:val="both"/>
        <w:rPr>
          <w:rFonts w:cstheme="minorHAnsi"/>
          <w:sz w:val="24"/>
          <w:szCs w:val="24"/>
          <w:lang w:val="en-US"/>
        </w:rPr>
      </w:pPr>
    </w:p>
    <w:p w14:paraId="001C06A9" w14:textId="311D99A8" w:rsidR="00095251" w:rsidRPr="00CC7DA6" w:rsidRDefault="009320F4" w:rsidP="00836EFB">
      <w:pPr>
        <w:spacing w:after="0" w:line="276" w:lineRule="auto"/>
        <w:ind w:firstLine="709"/>
        <w:jc w:val="both"/>
        <w:rPr>
          <w:rFonts w:cstheme="minorHAnsi"/>
          <w:sz w:val="24"/>
          <w:szCs w:val="24"/>
          <w:lang w:val="en-US"/>
        </w:rPr>
      </w:pPr>
      <w:r w:rsidRPr="00CC7DA6">
        <w:rPr>
          <w:noProof/>
        </w:rPr>
        <w:lastRenderedPageBreak/>
        <w:drawing>
          <wp:anchor distT="0" distB="0" distL="114300" distR="114300" simplePos="0" relativeHeight="251651072" behindDoc="1" locked="0" layoutInCell="1" allowOverlap="1" wp14:anchorId="1E5181A4" wp14:editId="26414092">
            <wp:simplePos x="0" y="0"/>
            <wp:positionH relativeFrom="margin">
              <wp:posOffset>-635</wp:posOffset>
            </wp:positionH>
            <wp:positionV relativeFrom="paragraph">
              <wp:posOffset>-73025</wp:posOffset>
            </wp:positionV>
            <wp:extent cx="5608207" cy="5777515"/>
            <wp:effectExtent l="0" t="0" r="0" b="0"/>
            <wp:wrapNone/>
            <wp:docPr id="2572946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4674" name="Imag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8207" cy="577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4FF77" w14:textId="245F6AE4" w:rsidR="00095251" w:rsidRPr="00CC7DA6" w:rsidRDefault="00095251" w:rsidP="00836EFB">
      <w:pPr>
        <w:spacing w:after="0" w:line="276" w:lineRule="auto"/>
        <w:ind w:firstLine="709"/>
        <w:jc w:val="both"/>
        <w:rPr>
          <w:rFonts w:cstheme="minorHAnsi"/>
          <w:sz w:val="24"/>
          <w:szCs w:val="24"/>
          <w:lang w:val="en-US"/>
        </w:rPr>
      </w:pPr>
    </w:p>
    <w:p w14:paraId="3F96D2DE" w14:textId="4E4CE139" w:rsidR="00095251" w:rsidRPr="00CC7DA6" w:rsidRDefault="00095251" w:rsidP="00836EFB">
      <w:pPr>
        <w:spacing w:after="0" w:line="276" w:lineRule="auto"/>
        <w:ind w:firstLine="709"/>
        <w:jc w:val="both"/>
        <w:rPr>
          <w:rFonts w:cstheme="minorHAnsi"/>
          <w:sz w:val="24"/>
          <w:szCs w:val="24"/>
          <w:lang w:val="en-US"/>
        </w:rPr>
      </w:pPr>
    </w:p>
    <w:p w14:paraId="46F49EA7" w14:textId="77777777" w:rsidR="00095251" w:rsidRPr="00CC7DA6" w:rsidRDefault="00095251" w:rsidP="00836EFB">
      <w:pPr>
        <w:spacing w:after="0" w:line="276" w:lineRule="auto"/>
        <w:ind w:firstLine="709"/>
        <w:jc w:val="both"/>
        <w:rPr>
          <w:rFonts w:cstheme="minorHAnsi"/>
          <w:sz w:val="24"/>
          <w:szCs w:val="24"/>
          <w:lang w:val="en-US"/>
        </w:rPr>
      </w:pPr>
    </w:p>
    <w:p w14:paraId="477CBF09" w14:textId="77777777" w:rsidR="00095251" w:rsidRPr="00CC7DA6" w:rsidRDefault="00095251" w:rsidP="00836EFB">
      <w:pPr>
        <w:spacing w:after="0" w:line="276" w:lineRule="auto"/>
        <w:ind w:firstLine="709"/>
        <w:jc w:val="both"/>
        <w:rPr>
          <w:rFonts w:cstheme="minorHAnsi"/>
          <w:sz w:val="24"/>
          <w:szCs w:val="24"/>
          <w:lang w:val="en-US"/>
        </w:rPr>
      </w:pPr>
    </w:p>
    <w:p w14:paraId="483325A7" w14:textId="77777777" w:rsidR="00095251" w:rsidRPr="00CC7DA6" w:rsidRDefault="00095251" w:rsidP="00836EFB">
      <w:pPr>
        <w:spacing w:after="0" w:line="276" w:lineRule="auto"/>
        <w:ind w:firstLine="709"/>
        <w:jc w:val="both"/>
        <w:rPr>
          <w:rFonts w:cstheme="minorHAnsi"/>
          <w:sz w:val="24"/>
          <w:szCs w:val="24"/>
          <w:lang w:val="en-US"/>
        </w:rPr>
      </w:pPr>
    </w:p>
    <w:p w14:paraId="2223565A" w14:textId="77777777" w:rsidR="00095251" w:rsidRPr="00CC7DA6" w:rsidRDefault="00095251" w:rsidP="00836EFB">
      <w:pPr>
        <w:spacing w:after="0" w:line="276" w:lineRule="auto"/>
        <w:ind w:firstLine="709"/>
        <w:jc w:val="both"/>
        <w:rPr>
          <w:rFonts w:cstheme="minorHAnsi"/>
          <w:sz w:val="24"/>
          <w:szCs w:val="24"/>
          <w:lang w:val="en-US"/>
        </w:rPr>
      </w:pPr>
    </w:p>
    <w:p w14:paraId="688B3645" w14:textId="77777777" w:rsidR="00095251" w:rsidRPr="00CC7DA6" w:rsidRDefault="00095251" w:rsidP="00836EFB">
      <w:pPr>
        <w:spacing w:after="0" w:line="276" w:lineRule="auto"/>
        <w:ind w:firstLine="709"/>
        <w:jc w:val="both"/>
        <w:rPr>
          <w:rFonts w:cstheme="minorHAnsi"/>
          <w:sz w:val="24"/>
          <w:szCs w:val="24"/>
          <w:lang w:val="en-US"/>
        </w:rPr>
      </w:pPr>
    </w:p>
    <w:p w14:paraId="0D6E0359" w14:textId="77777777" w:rsidR="00095251" w:rsidRPr="00CC7DA6" w:rsidRDefault="00095251" w:rsidP="00836EFB">
      <w:pPr>
        <w:spacing w:after="0" w:line="276" w:lineRule="auto"/>
        <w:ind w:firstLine="709"/>
        <w:jc w:val="both"/>
        <w:rPr>
          <w:rFonts w:cstheme="minorHAnsi"/>
          <w:sz w:val="24"/>
          <w:szCs w:val="24"/>
          <w:lang w:val="en-US"/>
        </w:rPr>
      </w:pPr>
    </w:p>
    <w:p w14:paraId="5309E5CD" w14:textId="77777777" w:rsidR="00095251" w:rsidRPr="00CC7DA6" w:rsidRDefault="00095251" w:rsidP="00836EFB">
      <w:pPr>
        <w:spacing w:after="0" w:line="276" w:lineRule="auto"/>
        <w:ind w:firstLine="709"/>
        <w:jc w:val="both"/>
        <w:rPr>
          <w:rFonts w:cstheme="minorHAnsi"/>
          <w:sz w:val="24"/>
          <w:szCs w:val="24"/>
          <w:lang w:val="en-US"/>
        </w:rPr>
      </w:pPr>
    </w:p>
    <w:p w14:paraId="4C54F268" w14:textId="77777777" w:rsidR="00095251" w:rsidRPr="00CC7DA6" w:rsidRDefault="00095251" w:rsidP="00836EFB">
      <w:pPr>
        <w:spacing w:after="0" w:line="276" w:lineRule="auto"/>
        <w:ind w:firstLine="709"/>
        <w:jc w:val="both"/>
        <w:rPr>
          <w:rFonts w:cstheme="minorHAnsi"/>
          <w:sz w:val="24"/>
          <w:szCs w:val="24"/>
          <w:lang w:val="en-US"/>
        </w:rPr>
      </w:pPr>
    </w:p>
    <w:p w14:paraId="6345D84A" w14:textId="77777777" w:rsidR="00095251" w:rsidRPr="00CC7DA6" w:rsidRDefault="00095251" w:rsidP="00836EFB">
      <w:pPr>
        <w:spacing w:after="0" w:line="276" w:lineRule="auto"/>
        <w:ind w:firstLine="709"/>
        <w:jc w:val="both"/>
        <w:rPr>
          <w:rFonts w:cstheme="minorHAnsi"/>
          <w:sz w:val="24"/>
          <w:szCs w:val="24"/>
          <w:lang w:val="en-US"/>
        </w:rPr>
      </w:pPr>
    </w:p>
    <w:p w14:paraId="2E6CA8FB" w14:textId="77777777" w:rsidR="00095251" w:rsidRPr="00CC7DA6" w:rsidRDefault="00095251" w:rsidP="00836EFB">
      <w:pPr>
        <w:spacing w:after="0" w:line="276" w:lineRule="auto"/>
        <w:ind w:firstLine="709"/>
        <w:jc w:val="both"/>
        <w:rPr>
          <w:rFonts w:cstheme="minorHAnsi"/>
          <w:sz w:val="24"/>
          <w:szCs w:val="24"/>
          <w:lang w:val="en-US"/>
        </w:rPr>
      </w:pPr>
    </w:p>
    <w:p w14:paraId="78B350E8" w14:textId="77777777" w:rsidR="00095251" w:rsidRPr="00CC7DA6" w:rsidRDefault="00095251" w:rsidP="00836EFB">
      <w:pPr>
        <w:spacing w:after="0" w:line="276" w:lineRule="auto"/>
        <w:ind w:firstLine="709"/>
        <w:jc w:val="both"/>
        <w:rPr>
          <w:rFonts w:cstheme="minorHAnsi"/>
          <w:sz w:val="24"/>
          <w:szCs w:val="24"/>
          <w:lang w:val="en-US"/>
        </w:rPr>
      </w:pPr>
    </w:p>
    <w:p w14:paraId="68CA7209" w14:textId="77777777" w:rsidR="00095251" w:rsidRPr="00CC7DA6" w:rsidRDefault="00095251" w:rsidP="00836EFB">
      <w:pPr>
        <w:spacing w:after="0" w:line="276" w:lineRule="auto"/>
        <w:ind w:firstLine="709"/>
        <w:jc w:val="both"/>
        <w:rPr>
          <w:rFonts w:cstheme="minorHAnsi"/>
          <w:sz w:val="24"/>
          <w:szCs w:val="24"/>
          <w:lang w:val="en-US"/>
        </w:rPr>
      </w:pPr>
    </w:p>
    <w:p w14:paraId="4C7E0E6B" w14:textId="77777777" w:rsidR="00095251" w:rsidRPr="00CC7DA6" w:rsidRDefault="00095251" w:rsidP="00836EFB">
      <w:pPr>
        <w:spacing w:after="0" w:line="276" w:lineRule="auto"/>
        <w:ind w:firstLine="709"/>
        <w:jc w:val="both"/>
        <w:rPr>
          <w:rFonts w:cstheme="minorHAnsi"/>
          <w:sz w:val="24"/>
          <w:szCs w:val="24"/>
          <w:lang w:val="en-US"/>
        </w:rPr>
      </w:pPr>
    </w:p>
    <w:p w14:paraId="4D4AE944" w14:textId="77777777" w:rsidR="00095251" w:rsidRPr="00CC7DA6" w:rsidRDefault="00095251" w:rsidP="00836EFB">
      <w:pPr>
        <w:spacing w:after="0" w:line="276" w:lineRule="auto"/>
        <w:ind w:firstLine="709"/>
        <w:jc w:val="both"/>
        <w:rPr>
          <w:rFonts w:cstheme="minorHAnsi"/>
          <w:sz w:val="24"/>
          <w:szCs w:val="24"/>
          <w:lang w:val="en-US"/>
        </w:rPr>
      </w:pPr>
    </w:p>
    <w:p w14:paraId="33AF8F36" w14:textId="77777777" w:rsidR="00095251" w:rsidRPr="00CC7DA6" w:rsidRDefault="00095251" w:rsidP="00836EFB">
      <w:pPr>
        <w:spacing w:after="0" w:line="276" w:lineRule="auto"/>
        <w:ind w:firstLine="709"/>
        <w:jc w:val="both"/>
        <w:rPr>
          <w:rFonts w:cstheme="minorHAnsi"/>
          <w:sz w:val="24"/>
          <w:szCs w:val="24"/>
          <w:lang w:val="en-US"/>
        </w:rPr>
      </w:pPr>
    </w:p>
    <w:p w14:paraId="6E4960ED" w14:textId="77777777" w:rsidR="00095251" w:rsidRPr="00CC7DA6" w:rsidRDefault="00095251" w:rsidP="00836EFB">
      <w:pPr>
        <w:spacing w:after="0" w:line="276" w:lineRule="auto"/>
        <w:ind w:firstLine="709"/>
        <w:jc w:val="both"/>
        <w:rPr>
          <w:rFonts w:cstheme="minorHAnsi"/>
          <w:sz w:val="24"/>
          <w:szCs w:val="24"/>
          <w:lang w:val="en-US"/>
        </w:rPr>
      </w:pPr>
    </w:p>
    <w:p w14:paraId="104E8C6F" w14:textId="77777777" w:rsidR="00095251" w:rsidRPr="00CC7DA6" w:rsidRDefault="00095251" w:rsidP="00836EFB">
      <w:pPr>
        <w:spacing w:after="0" w:line="276" w:lineRule="auto"/>
        <w:ind w:firstLine="709"/>
        <w:jc w:val="both"/>
        <w:rPr>
          <w:rFonts w:cstheme="minorHAnsi"/>
          <w:sz w:val="24"/>
          <w:szCs w:val="24"/>
          <w:lang w:val="en-US"/>
        </w:rPr>
      </w:pPr>
    </w:p>
    <w:p w14:paraId="0E9335FC" w14:textId="77777777" w:rsidR="00095251" w:rsidRPr="00CC7DA6" w:rsidRDefault="00095251" w:rsidP="00836EFB">
      <w:pPr>
        <w:spacing w:after="0" w:line="276" w:lineRule="auto"/>
        <w:ind w:firstLine="709"/>
        <w:jc w:val="both"/>
        <w:rPr>
          <w:rFonts w:cstheme="minorHAnsi"/>
          <w:sz w:val="24"/>
          <w:szCs w:val="24"/>
          <w:lang w:val="en-US"/>
        </w:rPr>
      </w:pPr>
    </w:p>
    <w:p w14:paraId="24E22E6E" w14:textId="77777777" w:rsidR="00095251" w:rsidRPr="00CC7DA6" w:rsidRDefault="00095251" w:rsidP="00836EFB">
      <w:pPr>
        <w:spacing w:after="0" w:line="276" w:lineRule="auto"/>
        <w:ind w:firstLine="709"/>
        <w:jc w:val="both"/>
        <w:rPr>
          <w:rFonts w:cstheme="minorHAnsi"/>
          <w:sz w:val="24"/>
          <w:szCs w:val="24"/>
          <w:lang w:val="en-US"/>
        </w:rPr>
      </w:pPr>
    </w:p>
    <w:p w14:paraId="11E0F5F3" w14:textId="77777777" w:rsidR="00095251" w:rsidRPr="00CC7DA6" w:rsidRDefault="00095251" w:rsidP="00836EFB">
      <w:pPr>
        <w:spacing w:after="0" w:line="276" w:lineRule="auto"/>
        <w:ind w:firstLine="709"/>
        <w:jc w:val="both"/>
        <w:rPr>
          <w:rFonts w:cstheme="minorHAnsi"/>
          <w:sz w:val="24"/>
          <w:szCs w:val="24"/>
          <w:lang w:val="en-US"/>
        </w:rPr>
      </w:pPr>
    </w:p>
    <w:p w14:paraId="33659A88" w14:textId="77777777" w:rsidR="00095251" w:rsidRPr="00CC7DA6" w:rsidRDefault="00095251" w:rsidP="00836EFB">
      <w:pPr>
        <w:spacing w:after="0" w:line="276" w:lineRule="auto"/>
        <w:ind w:firstLine="709"/>
        <w:jc w:val="both"/>
        <w:rPr>
          <w:rFonts w:cstheme="minorHAnsi"/>
          <w:sz w:val="24"/>
          <w:szCs w:val="24"/>
          <w:lang w:val="en-US"/>
        </w:rPr>
      </w:pPr>
    </w:p>
    <w:p w14:paraId="2ACF02CC" w14:textId="77777777" w:rsidR="003B0A45" w:rsidRPr="00CC7DA6" w:rsidRDefault="003B0A45" w:rsidP="00E12A67">
      <w:pPr>
        <w:spacing w:after="0" w:line="276" w:lineRule="auto"/>
        <w:ind w:firstLine="709"/>
        <w:jc w:val="both"/>
        <w:rPr>
          <w:rFonts w:cstheme="minorHAnsi"/>
          <w:sz w:val="24"/>
          <w:szCs w:val="24"/>
          <w:lang w:val="en-US"/>
        </w:rPr>
      </w:pPr>
    </w:p>
    <w:p w14:paraId="596BBD80" w14:textId="77777777" w:rsidR="003B0A45" w:rsidRPr="00CC7DA6" w:rsidRDefault="003B0A45" w:rsidP="00E12A67">
      <w:pPr>
        <w:spacing w:after="0" w:line="276" w:lineRule="auto"/>
        <w:ind w:firstLine="709"/>
        <w:jc w:val="both"/>
        <w:rPr>
          <w:rFonts w:cstheme="minorHAnsi"/>
          <w:sz w:val="24"/>
          <w:szCs w:val="24"/>
          <w:lang w:val="en-US"/>
        </w:rPr>
      </w:pPr>
    </w:p>
    <w:p w14:paraId="7E4BB763" w14:textId="77777777" w:rsidR="003B0A45" w:rsidRPr="00CC7DA6" w:rsidRDefault="003B0A45" w:rsidP="00E12A67">
      <w:pPr>
        <w:spacing w:after="0" w:line="276" w:lineRule="auto"/>
        <w:ind w:firstLine="709"/>
        <w:jc w:val="both"/>
        <w:rPr>
          <w:rFonts w:cstheme="minorHAnsi"/>
          <w:sz w:val="24"/>
          <w:szCs w:val="24"/>
          <w:lang w:val="en-US"/>
        </w:rPr>
      </w:pPr>
    </w:p>
    <w:p w14:paraId="42A9EA66" w14:textId="2D67DD8F" w:rsidR="00275BBE" w:rsidRPr="00CC7DA6" w:rsidRDefault="0070757C" w:rsidP="00967AC3">
      <w:pPr>
        <w:spacing w:after="0" w:line="276" w:lineRule="auto"/>
        <w:jc w:val="both"/>
        <w:rPr>
          <w:rFonts w:cstheme="minorHAnsi"/>
          <w:sz w:val="20"/>
          <w:szCs w:val="20"/>
          <w:lang w:val="en-US"/>
        </w:rPr>
      </w:pPr>
      <w:r w:rsidRPr="00CC7DA6">
        <w:rPr>
          <w:rFonts w:cstheme="minorHAnsi"/>
          <w:b/>
          <w:bCs/>
          <w:sz w:val="20"/>
          <w:szCs w:val="20"/>
          <w:lang w:val="en-US"/>
        </w:rPr>
        <w:t>Fig</w:t>
      </w:r>
      <w:r w:rsidR="00967AC3" w:rsidRPr="00CC7DA6">
        <w:rPr>
          <w:rFonts w:cstheme="minorHAnsi"/>
          <w:b/>
          <w:bCs/>
          <w:sz w:val="20"/>
          <w:szCs w:val="20"/>
          <w:lang w:val="en-US"/>
        </w:rPr>
        <w:t>ure</w:t>
      </w:r>
      <w:r w:rsidRPr="00CC7DA6">
        <w:rPr>
          <w:rFonts w:cstheme="minorHAnsi"/>
          <w:b/>
          <w:bCs/>
          <w:sz w:val="20"/>
          <w:szCs w:val="20"/>
          <w:lang w:val="en-US"/>
        </w:rPr>
        <w:t xml:space="preserve"> </w:t>
      </w:r>
      <w:r w:rsidR="00095251" w:rsidRPr="00CC7DA6">
        <w:rPr>
          <w:rFonts w:cstheme="minorHAnsi"/>
          <w:b/>
          <w:bCs/>
          <w:sz w:val="20"/>
          <w:szCs w:val="20"/>
          <w:lang w:val="en-US"/>
        </w:rPr>
        <w:t>S</w:t>
      </w:r>
      <w:r w:rsidR="005A4423" w:rsidRPr="00CC7DA6">
        <w:rPr>
          <w:rFonts w:cstheme="minorHAnsi"/>
          <w:b/>
          <w:bCs/>
          <w:sz w:val="20"/>
          <w:szCs w:val="20"/>
          <w:lang w:val="en-US"/>
        </w:rPr>
        <w:t>7</w:t>
      </w:r>
      <w:r w:rsidR="00095251" w:rsidRPr="00CC7DA6">
        <w:rPr>
          <w:rFonts w:cstheme="minorHAnsi"/>
          <w:sz w:val="20"/>
          <w:szCs w:val="20"/>
          <w:lang w:val="en-US"/>
        </w:rPr>
        <w:t>:</w:t>
      </w:r>
      <w:r w:rsidRPr="00CC7DA6">
        <w:rPr>
          <w:rFonts w:cstheme="minorHAnsi"/>
          <w:sz w:val="20"/>
          <w:szCs w:val="20"/>
          <w:lang w:val="en-US"/>
        </w:rPr>
        <w:t xml:space="preserve"> CWT</w:t>
      </w:r>
      <w:r w:rsidR="00156BAD" w:rsidRPr="00CC7DA6">
        <w:rPr>
          <w:rFonts w:cstheme="minorHAnsi"/>
          <w:sz w:val="20"/>
          <w:szCs w:val="20"/>
          <w:lang w:val="en-US"/>
        </w:rPr>
        <w:t xml:space="preserve"> </w:t>
      </w:r>
      <w:r w:rsidR="00095251" w:rsidRPr="00CC7DA6">
        <w:rPr>
          <w:rFonts w:cstheme="minorHAnsi"/>
          <w:sz w:val="20"/>
          <w:szCs w:val="20"/>
          <w:lang w:val="en-US"/>
        </w:rPr>
        <w:t xml:space="preserve">in </w:t>
      </w:r>
      <w:r w:rsidR="00156BAD" w:rsidRPr="00CC7DA6">
        <w:rPr>
          <w:rFonts w:cstheme="minorHAnsi"/>
          <w:sz w:val="20"/>
          <w:szCs w:val="20"/>
          <w:lang w:val="en-US"/>
        </w:rPr>
        <w:t>depth and time</w:t>
      </w:r>
      <w:r w:rsidR="00095251" w:rsidRPr="00CC7DA6">
        <w:rPr>
          <w:rFonts w:cstheme="minorHAnsi"/>
          <w:sz w:val="20"/>
          <w:szCs w:val="20"/>
          <w:lang w:val="en-US"/>
        </w:rPr>
        <w:t xml:space="preserve"> domains</w:t>
      </w:r>
      <w:r w:rsidR="00200152" w:rsidRPr="00CC7DA6">
        <w:rPr>
          <w:rFonts w:cstheme="minorHAnsi"/>
          <w:sz w:val="20"/>
          <w:szCs w:val="20"/>
          <w:lang w:val="en-US"/>
        </w:rPr>
        <w:t>. A – Depth</w:t>
      </w:r>
      <w:r w:rsidR="00275BBE" w:rsidRPr="00CC7DA6">
        <w:rPr>
          <w:rFonts w:cstheme="minorHAnsi"/>
          <w:sz w:val="20"/>
          <w:szCs w:val="20"/>
          <w:lang w:val="en-US"/>
        </w:rPr>
        <w:t xml:space="preserve"> domain. B – Time domain.</w:t>
      </w:r>
    </w:p>
    <w:p w14:paraId="39690898" w14:textId="77777777" w:rsidR="003B0A45" w:rsidRPr="00CC7DA6" w:rsidRDefault="003B0A45" w:rsidP="00E12A67">
      <w:pPr>
        <w:spacing w:after="0" w:line="276" w:lineRule="auto"/>
        <w:ind w:firstLine="709"/>
        <w:jc w:val="both"/>
        <w:rPr>
          <w:rFonts w:cstheme="minorHAnsi"/>
          <w:sz w:val="20"/>
          <w:szCs w:val="20"/>
          <w:lang w:val="en-US"/>
        </w:rPr>
      </w:pPr>
    </w:p>
    <w:p w14:paraId="652D6667" w14:textId="3468D12A" w:rsidR="003344BE" w:rsidRPr="00CC7DA6" w:rsidRDefault="00C163BA" w:rsidP="00780AF7">
      <w:pPr>
        <w:pStyle w:val="Paragraphedeliste"/>
        <w:numPr>
          <w:ilvl w:val="3"/>
          <w:numId w:val="40"/>
        </w:numPr>
        <w:spacing w:after="0"/>
        <w:rPr>
          <w:rFonts w:cstheme="minorHAnsi"/>
          <w:i/>
          <w:iCs/>
          <w:sz w:val="24"/>
          <w:szCs w:val="24"/>
          <w:u w:val="single"/>
          <w:lang w:val="en-US"/>
        </w:rPr>
      </w:pPr>
      <w:r w:rsidRPr="00CC7DA6">
        <w:rPr>
          <w:rFonts w:cstheme="minorHAnsi"/>
          <w:i/>
          <w:iCs/>
          <w:sz w:val="24"/>
          <w:szCs w:val="24"/>
          <w:lang w:val="en-US"/>
        </w:rPr>
        <w:t>Zhao et al (2022)’s supplementary data</w:t>
      </w:r>
    </w:p>
    <w:p w14:paraId="58D9918E" w14:textId="77777777" w:rsidR="00836EFB"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The spectral analysis of MTM, EHA, and CWT revealed that in the 1-1.35 cycles/m band of the ACL, assumed to correspond to the I</w:t>
      </w:r>
      <w:r w:rsidRPr="00CC7DA6">
        <w:rPr>
          <w:rFonts w:cstheme="minorHAnsi"/>
          <w:sz w:val="24"/>
          <w:szCs w:val="24"/>
          <w:vertAlign w:val="subscript"/>
          <w:lang w:val="en-US"/>
        </w:rPr>
        <w:t>173</w:t>
      </w:r>
      <w:r w:rsidRPr="00CC7DA6">
        <w:rPr>
          <w:rFonts w:cstheme="minorHAnsi"/>
          <w:sz w:val="24"/>
          <w:szCs w:val="24"/>
          <w:lang w:val="en-US"/>
        </w:rPr>
        <w:t xml:space="preserve"> cycle, the power is above 99 % CL.  </w:t>
      </w:r>
    </w:p>
    <w:p w14:paraId="2DB1EA3A" w14:textId="2931D54F" w:rsidR="00836EFB"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 xml:space="preserve">To verify that it is not an artifact, we compared our results with the data presented in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In their work, while strong obliquity is identified, they did not </w:t>
      </w:r>
      <w:r w:rsidR="00DD6FCE" w:rsidRPr="00CC7DA6">
        <w:rPr>
          <w:rFonts w:cstheme="minorHAnsi"/>
          <w:sz w:val="24"/>
          <w:szCs w:val="24"/>
          <w:lang w:val="en-US"/>
        </w:rPr>
        <w:t>identify</w:t>
      </w:r>
      <w:r w:rsidRPr="00CC7DA6">
        <w:rPr>
          <w:rFonts w:cstheme="minorHAnsi"/>
          <w:sz w:val="24"/>
          <w:szCs w:val="24"/>
          <w:lang w:val="en-US"/>
        </w:rPr>
        <w:t xml:space="preserve">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However, we notice a significant peak with a power slightly above the 90 % CL in a 1 and 1.5 cycles/m band in the Guzhangian – Paibian interval (subset IV) of their supplementary figure 4. </w:t>
      </w:r>
    </w:p>
    <w:p w14:paraId="1C0878C1" w14:textId="6F1473F0" w:rsidR="003344BE"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We interpret that this amount of power in a band close to our observation (1-1.32 cycles/m) is likely to represent the I</w:t>
      </w:r>
      <w:r w:rsidRPr="00CC7DA6">
        <w:rPr>
          <w:rFonts w:cstheme="minorHAnsi"/>
          <w:sz w:val="24"/>
          <w:szCs w:val="24"/>
          <w:vertAlign w:val="subscript"/>
          <w:lang w:val="en-US"/>
        </w:rPr>
        <w:t>173</w:t>
      </w:r>
      <w:r w:rsidRPr="00CC7DA6">
        <w:rPr>
          <w:rFonts w:cstheme="minorHAnsi"/>
          <w:sz w:val="24"/>
          <w:szCs w:val="24"/>
          <w:lang w:val="en-US"/>
        </w:rPr>
        <w:t xml:space="preserve"> cycle. The presence of the I</w:t>
      </w:r>
      <w:r w:rsidRPr="00CC7DA6">
        <w:rPr>
          <w:rFonts w:cstheme="minorHAnsi"/>
          <w:sz w:val="24"/>
          <w:szCs w:val="24"/>
          <w:vertAlign w:val="subscript"/>
          <w:lang w:val="en-US"/>
        </w:rPr>
        <w:t>173</w:t>
      </w:r>
      <w:r w:rsidRPr="00CC7DA6">
        <w:rPr>
          <w:rFonts w:cstheme="minorHAnsi"/>
          <w:sz w:val="24"/>
          <w:szCs w:val="24"/>
          <w:lang w:val="en-US"/>
        </w:rPr>
        <w:t xml:space="preserve"> up to the Paibian Stage confirms that what we observe is unlikely to be an artifact due to data preparation and acquisition. </w:t>
      </w:r>
    </w:p>
    <w:p w14:paraId="30B51705" w14:textId="77777777" w:rsidR="003B0A45" w:rsidRPr="00CC7DA6" w:rsidRDefault="003B0A45" w:rsidP="00836EFB">
      <w:pPr>
        <w:spacing w:after="0" w:line="276" w:lineRule="auto"/>
        <w:ind w:firstLine="709"/>
        <w:jc w:val="both"/>
        <w:rPr>
          <w:rFonts w:cstheme="minorHAnsi"/>
          <w:sz w:val="24"/>
          <w:szCs w:val="24"/>
          <w:lang w:val="en-US"/>
        </w:rPr>
      </w:pPr>
    </w:p>
    <w:p w14:paraId="756D55A1" w14:textId="45ACC926" w:rsidR="003344BE" w:rsidRPr="00CC7DA6" w:rsidRDefault="00C163BA" w:rsidP="00780AF7">
      <w:pPr>
        <w:pStyle w:val="Paragraphedeliste"/>
        <w:numPr>
          <w:ilvl w:val="3"/>
          <w:numId w:val="40"/>
        </w:numPr>
        <w:spacing w:after="0"/>
        <w:rPr>
          <w:rFonts w:cstheme="minorHAnsi"/>
          <w:i/>
          <w:iCs/>
          <w:sz w:val="24"/>
          <w:szCs w:val="24"/>
          <w:u w:val="single"/>
          <w:lang w:val="en-US"/>
        </w:rPr>
      </w:pPr>
      <w:r w:rsidRPr="00CC7DA6">
        <w:rPr>
          <w:rFonts w:cstheme="minorHAnsi"/>
          <w:i/>
          <w:iCs/>
          <w:sz w:val="24"/>
          <w:szCs w:val="24"/>
        </w:rPr>
        <w:lastRenderedPageBreak/>
        <w:t xml:space="preserve">Ratio of </w:t>
      </w:r>
      <w:proofErr w:type="spellStart"/>
      <w:r w:rsidRPr="00CC7DA6">
        <w:rPr>
          <w:rFonts w:cstheme="minorHAnsi"/>
          <w:i/>
          <w:iCs/>
          <w:sz w:val="24"/>
          <w:szCs w:val="24"/>
        </w:rPr>
        <w:t>frequencies</w:t>
      </w:r>
      <w:proofErr w:type="spellEnd"/>
    </w:p>
    <w:p w14:paraId="30537EEA" w14:textId="613181E2" w:rsidR="00836EFB"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The comparison of the &gt; 90% CL frequency ratios with the I</w:t>
      </w:r>
      <w:r w:rsidRPr="00CC7DA6">
        <w:rPr>
          <w:rFonts w:cstheme="minorHAnsi"/>
          <w:sz w:val="24"/>
          <w:szCs w:val="24"/>
          <w:vertAlign w:val="subscript"/>
          <w:lang w:val="en-US"/>
        </w:rPr>
        <w:t>173</w:t>
      </w:r>
      <w:r w:rsidRPr="00CC7DA6">
        <w:rPr>
          <w:rFonts w:cstheme="minorHAnsi"/>
          <w:sz w:val="24"/>
          <w:szCs w:val="24"/>
          <w:lang w:val="en-US"/>
        </w:rPr>
        <w:t xml:space="preserve"> was conducted on a total of 11 frequencies estimated to correspond to long and short eccentricity, obliquity and precession bands. The analysis revealed that all the 11 frequencies align on a line (r² = 0.9997) ranging from 0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to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suggesting a reliable attribution of these frequencies to their corresponding astronomical cycles (Fig. </w:t>
      </w:r>
      <w:r w:rsidR="008124E1" w:rsidRPr="00CC7DA6">
        <w:rPr>
          <w:rFonts w:cstheme="minorHAnsi"/>
          <w:sz w:val="24"/>
          <w:szCs w:val="24"/>
          <w:lang w:val="en-US"/>
        </w:rPr>
        <w:t>S</w:t>
      </w:r>
      <w:r w:rsidR="003E7202" w:rsidRPr="00CC7DA6">
        <w:rPr>
          <w:rFonts w:cstheme="minorHAnsi"/>
          <w:sz w:val="24"/>
          <w:szCs w:val="24"/>
          <w:lang w:val="en-US"/>
        </w:rPr>
        <w:t>8</w:t>
      </w:r>
      <w:r w:rsidRPr="00CC7DA6">
        <w:rPr>
          <w:rFonts w:cstheme="minorHAnsi"/>
          <w:sz w:val="24"/>
          <w:szCs w:val="24"/>
          <w:lang w:val="en-US"/>
        </w:rPr>
        <w:t xml:space="preserve">). </w:t>
      </w:r>
    </w:p>
    <w:p w14:paraId="14ADB7C1" w14:textId="5A1F1BEB" w:rsidR="002267E5" w:rsidRPr="00CC7DA6" w:rsidRDefault="00172E19" w:rsidP="00836EFB">
      <w:pPr>
        <w:spacing w:after="0" w:line="276" w:lineRule="auto"/>
        <w:ind w:firstLine="709"/>
        <w:jc w:val="both"/>
        <w:rPr>
          <w:rFonts w:cstheme="minorHAnsi"/>
          <w:sz w:val="24"/>
          <w:szCs w:val="24"/>
          <w:lang w:val="en-US"/>
        </w:rPr>
      </w:pPr>
      <w:r w:rsidRPr="00CC7DA6">
        <w:rPr>
          <w:noProof/>
        </w:rPr>
        <w:drawing>
          <wp:anchor distT="0" distB="0" distL="114300" distR="114300" simplePos="0" relativeHeight="251655168" behindDoc="1" locked="0" layoutInCell="1" allowOverlap="1" wp14:anchorId="38BD66CB" wp14:editId="765F1A45">
            <wp:simplePos x="0" y="0"/>
            <wp:positionH relativeFrom="margin">
              <wp:posOffset>-65</wp:posOffset>
            </wp:positionH>
            <wp:positionV relativeFrom="paragraph">
              <wp:posOffset>143593</wp:posOffset>
            </wp:positionV>
            <wp:extent cx="5760720" cy="2155795"/>
            <wp:effectExtent l="0" t="0" r="0" b="0"/>
            <wp:wrapNone/>
            <wp:docPr id="513882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2469" name="Imag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0720" cy="215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77491" w14:textId="38ACD974" w:rsidR="002267E5" w:rsidRPr="00CC7DA6" w:rsidRDefault="002267E5" w:rsidP="00836EFB">
      <w:pPr>
        <w:spacing w:after="0" w:line="276" w:lineRule="auto"/>
        <w:ind w:firstLine="709"/>
        <w:jc w:val="both"/>
        <w:rPr>
          <w:rFonts w:cstheme="minorHAnsi"/>
          <w:sz w:val="24"/>
          <w:szCs w:val="24"/>
          <w:lang w:val="en-US"/>
        </w:rPr>
      </w:pPr>
    </w:p>
    <w:p w14:paraId="0D9CDF69" w14:textId="77777777" w:rsidR="002267E5" w:rsidRPr="00CC7DA6" w:rsidRDefault="002267E5" w:rsidP="00836EFB">
      <w:pPr>
        <w:spacing w:after="0" w:line="276" w:lineRule="auto"/>
        <w:ind w:firstLine="709"/>
        <w:jc w:val="both"/>
        <w:rPr>
          <w:rFonts w:cstheme="minorHAnsi"/>
          <w:sz w:val="24"/>
          <w:szCs w:val="24"/>
          <w:lang w:val="en-US"/>
        </w:rPr>
      </w:pPr>
    </w:p>
    <w:p w14:paraId="740F29B7" w14:textId="77777777" w:rsidR="00172E19" w:rsidRPr="00CC7DA6" w:rsidRDefault="00172E19" w:rsidP="00836EFB">
      <w:pPr>
        <w:spacing w:after="0" w:line="276" w:lineRule="auto"/>
        <w:ind w:firstLine="709"/>
        <w:jc w:val="both"/>
        <w:rPr>
          <w:rFonts w:cstheme="minorHAnsi"/>
          <w:sz w:val="24"/>
          <w:szCs w:val="24"/>
          <w:lang w:val="en-US"/>
        </w:rPr>
      </w:pPr>
    </w:p>
    <w:p w14:paraId="59F6ED69" w14:textId="77777777" w:rsidR="00172E19" w:rsidRPr="00CC7DA6" w:rsidRDefault="00172E19" w:rsidP="00836EFB">
      <w:pPr>
        <w:spacing w:after="0" w:line="276" w:lineRule="auto"/>
        <w:ind w:firstLine="709"/>
        <w:jc w:val="both"/>
        <w:rPr>
          <w:rFonts w:cstheme="minorHAnsi"/>
          <w:sz w:val="24"/>
          <w:szCs w:val="24"/>
          <w:lang w:val="en-US"/>
        </w:rPr>
      </w:pPr>
    </w:p>
    <w:p w14:paraId="792C4171" w14:textId="77777777" w:rsidR="00172E19" w:rsidRPr="00CC7DA6" w:rsidRDefault="00172E19" w:rsidP="00836EFB">
      <w:pPr>
        <w:spacing w:after="0" w:line="276" w:lineRule="auto"/>
        <w:ind w:firstLine="709"/>
        <w:jc w:val="both"/>
        <w:rPr>
          <w:rFonts w:cstheme="minorHAnsi"/>
          <w:sz w:val="24"/>
          <w:szCs w:val="24"/>
          <w:lang w:val="en-US"/>
        </w:rPr>
      </w:pPr>
    </w:p>
    <w:p w14:paraId="36DB97F6" w14:textId="77777777" w:rsidR="00172E19" w:rsidRPr="00CC7DA6" w:rsidRDefault="00172E19" w:rsidP="00836EFB">
      <w:pPr>
        <w:spacing w:after="0" w:line="276" w:lineRule="auto"/>
        <w:ind w:firstLine="709"/>
        <w:jc w:val="both"/>
        <w:rPr>
          <w:rFonts w:cstheme="minorHAnsi"/>
          <w:sz w:val="24"/>
          <w:szCs w:val="24"/>
          <w:lang w:val="en-US"/>
        </w:rPr>
      </w:pPr>
    </w:p>
    <w:p w14:paraId="0273662F" w14:textId="77777777" w:rsidR="00172E19" w:rsidRPr="00CC7DA6" w:rsidRDefault="00172E19" w:rsidP="00836EFB">
      <w:pPr>
        <w:spacing w:after="0" w:line="276" w:lineRule="auto"/>
        <w:ind w:firstLine="709"/>
        <w:jc w:val="both"/>
        <w:rPr>
          <w:rFonts w:cstheme="minorHAnsi"/>
          <w:sz w:val="24"/>
          <w:szCs w:val="24"/>
          <w:lang w:val="en-US"/>
        </w:rPr>
      </w:pPr>
    </w:p>
    <w:p w14:paraId="3786292D" w14:textId="77777777" w:rsidR="00172E19" w:rsidRPr="00CC7DA6" w:rsidRDefault="00172E19" w:rsidP="00836EFB">
      <w:pPr>
        <w:spacing w:after="0" w:line="276" w:lineRule="auto"/>
        <w:ind w:firstLine="709"/>
        <w:jc w:val="both"/>
        <w:rPr>
          <w:rFonts w:cstheme="minorHAnsi"/>
          <w:sz w:val="24"/>
          <w:szCs w:val="24"/>
          <w:lang w:val="en-US"/>
        </w:rPr>
      </w:pPr>
    </w:p>
    <w:p w14:paraId="0ED80E67" w14:textId="77777777" w:rsidR="002267E5" w:rsidRPr="00CC7DA6" w:rsidRDefault="002267E5" w:rsidP="008440A9">
      <w:pPr>
        <w:spacing w:after="0" w:line="276" w:lineRule="auto"/>
        <w:jc w:val="both"/>
        <w:rPr>
          <w:rFonts w:cstheme="minorHAnsi"/>
          <w:sz w:val="24"/>
          <w:szCs w:val="24"/>
          <w:lang w:val="en-US"/>
        </w:rPr>
      </w:pPr>
    </w:p>
    <w:p w14:paraId="7499A84B" w14:textId="1CE6DA77" w:rsidR="00407748" w:rsidRPr="00CC7DA6" w:rsidRDefault="00836EFB" w:rsidP="00780AF7">
      <w:pPr>
        <w:spacing w:after="0" w:line="276" w:lineRule="auto"/>
        <w:rPr>
          <w:rFonts w:cstheme="minorHAnsi"/>
          <w:sz w:val="20"/>
          <w:szCs w:val="20"/>
          <w:lang w:val="en-US"/>
        </w:rPr>
      </w:pPr>
      <w:r w:rsidRPr="00CC7DA6">
        <w:rPr>
          <w:rFonts w:cstheme="minorHAnsi"/>
          <w:b/>
          <w:bCs/>
          <w:sz w:val="20"/>
          <w:szCs w:val="20"/>
          <w:lang w:val="en-US"/>
        </w:rPr>
        <w:t>F</w:t>
      </w:r>
      <w:r w:rsidR="002267E5" w:rsidRPr="00CC7DA6">
        <w:rPr>
          <w:rFonts w:cstheme="minorHAnsi"/>
          <w:b/>
          <w:bCs/>
          <w:sz w:val="20"/>
          <w:szCs w:val="20"/>
          <w:lang w:val="en-US"/>
        </w:rPr>
        <w:t>igure</w:t>
      </w:r>
      <w:r w:rsidRPr="00CC7DA6">
        <w:rPr>
          <w:rFonts w:cstheme="minorHAnsi"/>
          <w:b/>
          <w:bCs/>
          <w:sz w:val="20"/>
          <w:szCs w:val="20"/>
          <w:lang w:val="en-US"/>
        </w:rPr>
        <w:t xml:space="preserve"> </w:t>
      </w:r>
      <w:r w:rsidR="008124E1" w:rsidRPr="00CC7DA6">
        <w:rPr>
          <w:rFonts w:cstheme="minorHAnsi"/>
          <w:b/>
          <w:bCs/>
          <w:sz w:val="20"/>
          <w:szCs w:val="20"/>
          <w:lang w:val="en-US"/>
        </w:rPr>
        <w:t>S</w:t>
      </w:r>
      <w:r w:rsidR="005A4423" w:rsidRPr="00CC7DA6">
        <w:rPr>
          <w:rFonts w:cstheme="minorHAnsi"/>
          <w:b/>
          <w:bCs/>
          <w:sz w:val="20"/>
          <w:szCs w:val="20"/>
          <w:lang w:val="en-US"/>
        </w:rPr>
        <w:t>8</w:t>
      </w:r>
      <w:r w:rsidR="002267E5" w:rsidRPr="00CC7DA6">
        <w:rPr>
          <w:rFonts w:cstheme="minorHAnsi"/>
          <w:sz w:val="20"/>
          <w:szCs w:val="20"/>
          <w:lang w:val="en-US"/>
        </w:rPr>
        <w:t>:</w:t>
      </w:r>
      <w:r w:rsidR="008124E1" w:rsidRPr="00CC7DA6">
        <w:rPr>
          <w:rFonts w:cstheme="minorHAnsi"/>
          <w:sz w:val="20"/>
          <w:szCs w:val="20"/>
          <w:lang w:val="en-US"/>
        </w:rPr>
        <w:t xml:space="preserve"> ratios</w:t>
      </w:r>
      <w:r w:rsidR="002267E5" w:rsidRPr="00CC7DA6">
        <w:rPr>
          <w:rFonts w:cstheme="minorHAnsi"/>
          <w:sz w:val="20"/>
          <w:szCs w:val="20"/>
          <w:lang w:val="en-US"/>
        </w:rPr>
        <w:t xml:space="preserve"> of frequencies</w:t>
      </w:r>
    </w:p>
    <w:p w14:paraId="54B2EE94" w14:textId="77777777" w:rsidR="008440A9" w:rsidRPr="00CC7DA6" w:rsidRDefault="008440A9" w:rsidP="00780AF7">
      <w:pPr>
        <w:spacing w:after="0" w:line="276" w:lineRule="auto"/>
        <w:rPr>
          <w:rFonts w:cstheme="minorHAnsi"/>
          <w:sz w:val="20"/>
          <w:szCs w:val="20"/>
          <w:lang w:val="en-US"/>
        </w:rPr>
      </w:pPr>
    </w:p>
    <w:p w14:paraId="66C8D25A" w14:textId="7BC3C39B" w:rsidR="003344BE" w:rsidRPr="00CC7DA6" w:rsidRDefault="00C163BA" w:rsidP="00780AF7">
      <w:pPr>
        <w:pStyle w:val="Paragraphedeliste"/>
        <w:numPr>
          <w:ilvl w:val="3"/>
          <w:numId w:val="40"/>
        </w:numPr>
        <w:spacing w:after="0"/>
        <w:rPr>
          <w:rFonts w:cstheme="minorHAnsi"/>
          <w:i/>
          <w:iCs/>
          <w:sz w:val="24"/>
          <w:szCs w:val="24"/>
          <w:u w:val="single"/>
          <w:lang w:val="en-US"/>
        </w:rPr>
      </w:pPr>
      <w:r w:rsidRPr="00CC7DA6">
        <w:rPr>
          <w:rFonts w:cstheme="minorHAnsi"/>
          <w:i/>
          <w:iCs/>
          <w:sz w:val="24"/>
          <w:szCs w:val="24"/>
          <w:lang w:val="en-US"/>
        </w:rPr>
        <w:t>ASM</w:t>
      </w:r>
      <w:r w:rsidR="000E54B1" w:rsidRPr="00CC7DA6">
        <w:rPr>
          <w:rFonts w:cstheme="minorHAnsi"/>
          <w:i/>
          <w:iCs/>
          <w:sz w:val="24"/>
          <w:szCs w:val="24"/>
          <w:lang w:val="en-US"/>
        </w:rPr>
        <w:t xml:space="preserve"> and</w:t>
      </w:r>
      <w:r w:rsidRPr="00CC7DA6">
        <w:rPr>
          <w:rFonts w:cstheme="minorHAnsi"/>
          <w:i/>
          <w:iCs/>
          <w:sz w:val="24"/>
          <w:szCs w:val="24"/>
          <w:lang w:val="en-US"/>
        </w:rPr>
        <w:t xml:space="preserve"> average sedimentation rate</w:t>
      </w:r>
    </w:p>
    <w:p w14:paraId="354992C6" w14:textId="4EF3E27A" w:rsidR="00836EFB" w:rsidRPr="00CC7DA6" w:rsidRDefault="00836EFB" w:rsidP="00836EFB">
      <w:pPr>
        <w:spacing w:after="0" w:line="276" w:lineRule="auto"/>
        <w:ind w:firstLine="709"/>
        <w:jc w:val="both"/>
        <w:rPr>
          <w:rFonts w:cstheme="minorHAnsi"/>
          <w:sz w:val="24"/>
          <w:szCs w:val="24"/>
          <w:lang w:val="en-US"/>
        </w:rPr>
      </w:pPr>
      <w:r w:rsidRPr="00CC7DA6">
        <w:rPr>
          <w:rFonts w:cstheme="minorHAnsi"/>
          <w:sz w:val="24"/>
          <w:szCs w:val="24"/>
          <w:lang w:val="en-US"/>
        </w:rPr>
        <w:t xml:space="preserve">The ASM analysis was conducted, on the untuned dataset, by comparing the frequencies &gt; 90% CL located within Milankovitch bands with </w:t>
      </w:r>
      <w:r w:rsidR="00A223C1" w:rsidRPr="00CC7DA6">
        <w:rPr>
          <w:rFonts w:cstheme="minorHAnsi"/>
          <w:sz w:val="24"/>
          <w:szCs w:val="24"/>
          <w:lang w:val="en-US"/>
        </w:rPr>
        <w:t xml:space="preserve">17 </w:t>
      </w:r>
      <w:r w:rsidR="00980BA8" w:rsidRPr="00CC7DA6">
        <w:rPr>
          <w:rFonts w:cstheme="minorHAnsi"/>
          <w:sz w:val="24"/>
          <w:szCs w:val="24"/>
          <w:lang w:val="en-US"/>
        </w:rPr>
        <w:t>Milankovitch</w:t>
      </w:r>
      <w:r w:rsidRPr="00CC7DA6">
        <w:rPr>
          <w:rFonts w:cstheme="minorHAnsi"/>
          <w:sz w:val="24"/>
          <w:szCs w:val="24"/>
          <w:lang w:val="en-US"/>
        </w:rPr>
        <w:t xml:space="preserve"> frequencies from the literature for long and short eccentricity, obliquity and precession cycles</w:t>
      </w:r>
      <w:r w:rsidR="00F326B0" w:rsidRPr="00CC7DA6">
        <w:rPr>
          <w:rFonts w:cstheme="minorHAnsi"/>
          <w:sz w:val="24"/>
          <w:szCs w:val="24"/>
          <w:lang w:val="en-US"/>
        </w:rPr>
        <w:t xml:space="preserve"> (see </w:t>
      </w:r>
      <w:r w:rsidR="004221DE" w:rsidRPr="00CC7DA6">
        <w:rPr>
          <w:rFonts w:cstheme="minorHAnsi"/>
          <w:sz w:val="24"/>
          <w:szCs w:val="24"/>
          <w:lang w:val="en-US"/>
        </w:rPr>
        <w:t>Table S4</w:t>
      </w:r>
      <w:r w:rsidR="00F326B0" w:rsidRPr="00CC7DA6">
        <w:rPr>
          <w:rFonts w:cstheme="minorHAnsi"/>
          <w:sz w:val="24"/>
          <w:szCs w:val="24"/>
          <w:lang w:val="en-US"/>
        </w:rPr>
        <w:t xml:space="preserve"> for more information)</w:t>
      </w:r>
      <w:r w:rsidRPr="00CC7DA6">
        <w:rPr>
          <w:rFonts w:cstheme="minorHAnsi"/>
          <w:sz w:val="24"/>
          <w:szCs w:val="24"/>
          <w:lang w:val="en-US"/>
        </w:rPr>
        <w:t xml:space="preserve">. </w:t>
      </w:r>
    </w:p>
    <w:p w14:paraId="178ACD37" w14:textId="34B9A7E3" w:rsidR="00D41EBA" w:rsidRPr="00CC7DA6" w:rsidRDefault="00836EFB" w:rsidP="00D864C8">
      <w:pPr>
        <w:spacing w:after="0" w:line="276" w:lineRule="auto"/>
        <w:ind w:firstLine="709"/>
        <w:jc w:val="both"/>
        <w:rPr>
          <w:rFonts w:cstheme="minorHAnsi"/>
          <w:sz w:val="24"/>
          <w:szCs w:val="24"/>
          <w:lang w:val="en-US"/>
        </w:rPr>
      </w:pPr>
      <w:r w:rsidRPr="00CC7DA6">
        <w:rPr>
          <w:rFonts w:cstheme="minorHAnsi"/>
          <w:sz w:val="24"/>
          <w:szCs w:val="24"/>
          <w:lang w:val="en-US"/>
        </w:rPr>
        <w:t>This resulted in an average sedimentation rate of 0.</w:t>
      </w:r>
      <w:r w:rsidR="00EC28E0" w:rsidRPr="00CC7DA6">
        <w:rPr>
          <w:rFonts w:cstheme="minorHAnsi"/>
          <w:sz w:val="24"/>
          <w:szCs w:val="24"/>
          <w:lang w:val="en-US"/>
        </w:rPr>
        <w:t>493</w:t>
      </w:r>
      <w:r w:rsidRPr="00CC7DA6">
        <w:rPr>
          <w:rFonts w:cstheme="minorHAnsi"/>
          <w:sz w:val="24"/>
          <w:szCs w:val="24"/>
          <w:lang w:val="en-US"/>
        </w:rPr>
        <w:t xml:space="preserve"> cm/</w:t>
      </w:r>
      <w:proofErr w:type="spellStart"/>
      <w:r w:rsidRPr="00CC7DA6">
        <w:rPr>
          <w:rFonts w:cstheme="minorHAnsi"/>
          <w:sz w:val="24"/>
          <w:szCs w:val="24"/>
          <w:lang w:val="en-US"/>
        </w:rPr>
        <w:t>kyr</w:t>
      </w:r>
      <w:proofErr w:type="spellEnd"/>
      <w:r w:rsidRPr="00CC7DA6">
        <w:rPr>
          <w:rFonts w:cstheme="minorHAnsi"/>
          <w:sz w:val="24"/>
          <w:szCs w:val="24"/>
          <w:lang w:val="en-US"/>
        </w:rPr>
        <w:t xml:space="preserve"> (Fig. </w:t>
      </w:r>
      <w:r w:rsidR="00FE294E" w:rsidRPr="00CC7DA6">
        <w:rPr>
          <w:rFonts w:cstheme="minorHAnsi"/>
          <w:sz w:val="24"/>
          <w:szCs w:val="24"/>
          <w:lang w:val="en-US"/>
        </w:rPr>
        <w:t>S</w:t>
      </w:r>
      <w:r w:rsidR="0014489A" w:rsidRPr="00CC7DA6">
        <w:rPr>
          <w:rFonts w:cstheme="minorHAnsi"/>
          <w:sz w:val="24"/>
          <w:szCs w:val="24"/>
          <w:lang w:val="en-US"/>
        </w:rPr>
        <w:t>9</w:t>
      </w:r>
      <w:r w:rsidRPr="00CC7DA6">
        <w:rPr>
          <w:rFonts w:cstheme="minorHAnsi"/>
          <w:sz w:val="24"/>
          <w:szCs w:val="24"/>
          <w:lang w:val="en-US"/>
        </w:rPr>
        <w:t>) that perfectly matches the 0.4-0.6 cm/</w:t>
      </w:r>
      <w:proofErr w:type="spellStart"/>
      <w:r w:rsidRPr="00CC7DA6">
        <w:rPr>
          <w:rFonts w:cstheme="minorHAnsi"/>
          <w:sz w:val="24"/>
          <w:szCs w:val="24"/>
          <w:lang w:val="en-US"/>
        </w:rPr>
        <w:t>kyr</w:t>
      </w:r>
      <w:proofErr w:type="spellEnd"/>
      <w:r w:rsidRPr="00CC7DA6">
        <w:rPr>
          <w:rFonts w:cstheme="minorHAnsi"/>
          <w:sz w:val="24"/>
          <w:szCs w:val="24"/>
          <w:lang w:val="en-US"/>
        </w:rPr>
        <w:t xml:space="preserve"> excepted sedimentation rate for the Alum Shale Formation </w:t>
      </w:r>
      <w:r w:rsidR="00303C95" w:rsidRPr="00CC7DA6">
        <w:rPr>
          <w:rFonts w:cstheme="minorHAnsi"/>
          <w:noProof/>
          <w:sz w:val="24"/>
          <w:szCs w:val="24"/>
          <w:lang w:val="en-US"/>
        </w:rPr>
        <w:t xml:space="preserve">i.e., </w:t>
      </w:r>
      <w:r w:rsidR="00303C95" w:rsidRPr="00CC7DA6">
        <w:rPr>
          <w:lang w:val="en-US"/>
        </w:rPr>
        <w:t>2</w:t>
      </w:r>
      <w:r w:rsidR="00303C95" w:rsidRPr="00CC7DA6">
        <w:rPr>
          <w:rFonts w:cstheme="minorHAnsi"/>
          <w:noProof/>
          <w:sz w:val="24"/>
          <w:szCs w:val="24"/>
          <w:vertAlign w:val="superscript"/>
          <w:lang w:val="en-US"/>
        </w:rPr>
        <w:t>,</w:t>
      </w:r>
      <w:r w:rsidR="00303C95" w:rsidRPr="00CC7DA6">
        <w:rPr>
          <w:lang w:val="en-US"/>
        </w:rPr>
        <w:t>3</w:t>
      </w:r>
      <w:r w:rsidR="00303C95" w:rsidRPr="00CC7DA6">
        <w:rPr>
          <w:rFonts w:cstheme="minorHAnsi"/>
          <w:noProof/>
          <w:sz w:val="24"/>
          <w:szCs w:val="24"/>
          <w:vertAlign w:val="superscript"/>
          <w:lang w:val="en-US"/>
        </w:rPr>
        <w:t>,</w:t>
      </w:r>
      <w:r w:rsidR="00303C95" w:rsidRPr="00CC7DA6">
        <w:rPr>
          <w:lang w:val="en-US"/>
        </w:rPr>
        <w:t>18</w:t>
      </w:r>
      <w:r w:rsidRPr="00CC7DA6">
        <w:rPr>
          <w:rFonts w:cstheme="minorHAnsi"/>
          <w:sz w:val="24"/>
          <w:szCs w:val="24"/>
          <w:lang w:val="en-US"/>
        </w:rPr>
        <w:t>. The concordance of the ASM with the literature suggests a reliable identification of the astronomical cycles including the I</w:t>
      </w:r>
      <w:r w:rsidRPr="00CC7DA6">
        <w:rPr>
          <w:rFonts w:cstheme="minorHAnsi"/>
          <w:sz w:val="24"/>
          <w:szCs w:val="24"/>
          <w:vertAlign w:val="subscript"/>
          <w:lang w:val="en-US"/>
        </w:rPr>
        <w:t>173</w:t>
      </w:r>
      <w:r w:rsidRPr="00CC7DA6">
        <w:rPr>
          <w:rFonts w:cstheme="minorHAnsi"/>
          <w:sz w:val="24"/>
          <w:szCs w:val="24"/>
          <w:lang w:val="en-US"/>
        </w:rPr>
        <w:t>.</w:t>
      </w:r>
    </w:p>
    <w:p w14:paraId="6D41178C" w14:textId="77777777" w:rsidR="00D864C8" w:rsidRPr="00CC7DA6" w:rsidRDefault="00D864C8" w:rsidP="00D864C8">
      <w:pPr>
        <w:spacing w:after="0" w:line="276" w:lineRule="auto"/>
        <w:ind w:firstLine="709"/>
        <w:jc w:val="both"/>
        <w:rPr>
          <w:rFonts w:cstheme="minorHAnsi"/>
          <w:sz w:val="24"/>
          <w:szCs w:val="24"/>
          <w:lang w:val="en-US"/>
        </w:rPr>
      </w:pPr>
    </w:p>
    <w:p w14:paraId="7E1ED3D1" w14:textId="77777777" w:rsidR="00D864C8" w:rsidRPr="00CC7DA6" w:rsidRDefault="00D864C8" w:rsidP="00D864C8">
      <w:pPr>
        <w:spacing w:after="0" w:line="276" w:lineRule="auto"/>
        <w:ind w:firstLine="709"/>
        <w:jc w:val="both"/>
        <w:rPr>
          <w:rFonts w:cstheme="minorHAnsi"/>
          <w:sz w:val="24"/>
          <w:szCs w:val="24"/>
          <w:lang w:val="en-US"/>
        </w:rPr>
      </w:pPr>
    </w:p>
    <w:p w14:paraId="4518644D" w14:textId="77777777" w:rsidR="00D864C8" w:rsidRPr="00CC7DA6" w:rsidRDefault="00D864C8" w:rsidP="00D864C8">
      <w:pPr>
        <w:spacing w:after="0" w:line="276" w:lineRule="auto"/>
        <w:ind w:firstLine="709"/>
        <w:jc w:val="both"/>
        <w:rPr>
          <w:rFonts w:cstheme="minorHAnsi"/>
          <w:sz w:val="24"/>
          <w:szCs w:val="24"/>
          <w:lang w:val="en-US"/>
        </w:rPr>
      </w:pPr>
    </w:p>
    <w:p w14:paraId="70D9AB0A" w14:textId="77777777" w:rsidR="00D864C8" w:rsidRPr="00CC7DA6" w:rsidRDefault="00D864C8" w:rsidP="00D864C8">
      <w:pPr>
        <w:spacing w:after="0" w:line="276" w:lineRule="auto"/>
        <w:ind w:firstLine="709"/>
        <w:jc w:val="both"/>
        <w:rPr>
          <w:rFonts w:cstheme="minorHAnsi"/>
          <w:sz w:val="24"/>
          <w:szCs w:val="24"/>
          <w:lang w:val="en-US"/>
        </w:rPr>
      </w:pPr>
    </w:p>
    <w:p w14:paraId="799F476B" w14:textId="77777777" w:rsidR="00D864C8" w:rsidRPr="00CC7DA6" w:rsidRDefault="00D864C8" w:rsidP="00D864C8">
      <w:pPr>
        <w:spacing w:after="0" w:line="276" w:lineRule="auto"/>
        <w:ind w:firstLine="709"/>
        <w:jc w:val="both"/>
        <w:rPr>
          <w:rFonts w:cstheme="minorHAnsi"/>
          <w:sz w:val="24"/>
          <w:szCs w:val="24"/>
          <w:lang w:val="en-US"/>
        </w:rPr>
      </w:pPr>
    </w:p>
    <w:p w14:paraId="4F43F310" w14:textId="77777777" w:rsidR="00D864C8" w:rsidRPr="00CC7DA6" w:rsidRDefault="00D864C8" w:rsidP="00D864C8">
      <w:pPr>
        <w:spacing w:after="0" w:line="276" w:lineRule="auto"/>
        <w:ind w:firstLine="709"/>
        <w:jc w:val="both"/>
        <w:rPr>
          <w:rFonts w:cstheme="minorHAnsi"/>
          <w:sz w:val="24"/>
          <w:szCs w:val="24"/>
          <w:lang w:val="en-US"/>
        </w:rPr>
      </w:pPr>
    </w:p>
    <w:p w14:paraId="69E3E2A5" w14:textId="77777777" w:rsidR="00D864C8" w:rsidRPr="00CC7DA6" w:rsidRDefault="00D864C8" w:rsidP="00D864C8">
      <w:pPr>
        <w:spacing w:after="0" w:line="276" w:lineRule="auto"/>
        <w:ind w:firstLine="709"/>
        <w:jc w:val="both"/>
        <w:rPr>
          <w:rFonts w:cstheme="minorHAnsi"/>
          <w:sz w:val="24"/>
          <w:szCs w:val="24"/>
          <w:lang w:val="en-US"/>
        </w:rPr>
      </w:pPr>
    </w:p>
    <w:p w14:paraId="0D638C92" w14:textId="77777777" w:rsidR="00D864C8" w:rsidRPr="00CC7DA6" w:rsidRDefault="00D864C8" w:rsidP="00D864C8">
      <w:pPr>
        <w:spacing w:after="0" w:line="276" w:lineRule="auto"/>
        <w:ind w:firstLine="709"/>
        <w:jc w:val="both"/>
        <w:rPr>
          <w:rFonts w:cstheme="minorHAnsi"/>
          <w:sz w:val="24"/>
          <w:szCs w:val="24"/>
          <w:lang w:val="en-US"/>
        </w:rPr>
      </w:pPr>
    </w:p>
    <w:p w14:paraId="773F7B36" w14:textId="77777777" w:rsidR="00AB2800" w:rsidRPr="00CC7DA6" w:rsidRDefault="00AB2800" w:rsidP="00D864C8">
      <w:pPr>
        <w:spacing w:after="0" w:line="276" w:lineRule="auto"/>
        <w:ind w:firstLine="709"/>
        <w:jc w:val="both"/>
        <w:rPr>
          <w:rFonts w:cstheme="minorHAnsi"/>
          <w:sz w:val="24"/>
          <w:szCs w:val="24"/>
          <w:lang w:val="en-US"/>
        </w:rPr>
      </w:pPr>
    </w:p>
    <w:p w14:paraId="0EA60432" w14:textId="77777777" w:rsidR="00D864C8" w:rsidRPr="00CC7DA6" w:rsidRDefault="00D864C8" w:rsidP="00D864C8">
      <w:pPr>
        <w:spacing w:after="0" w:line="276" w:lineRule="auto"/>
        <w:ind w:firstLine="709"/>
        <w:jc w:val="both"/>
        <w:rPr>
          <w:rFonts w:cstheme="minorHAnsi"/>
          <w:sz w:val="24"/>
          <w:szCs w:val="24"/>
          <w:lang w:val="en-US"/>
        </w:rPr>
      </w:pPr>
    </w:p>
    <w:p w14:paraId="00CBB6B3" w14:textId="77777777" w:rsidR="00D864C8" w:rsidRPr="00CC7DA6" w:rsidRDefault="00D864C8" w:rsidP="00D864C8">
      <w:pPr>
        <w:spacing w:after="0" w:line="276" w:lineRule="auto"/>
        <w:ind w:firstLine="709"/>
        <w:jc w:val="both"/>
        <w:rPr>
          <w:rFonts w:cstheme="minorHAnsi"/>
          <w:sz w:val="24"/>
          <w:szCs w:val="24"/>
          <w:lang w:val="en-US"/>
        </w:rPr>
      </w:pPr>
    </w:p>
    <w:p w14:paraId="24680948" w14:textId="77777777" w:rsidR="00D864C8" w:rsidRPr="00CC7DA6" w:rsidRDefault="00D864C8" w:rsidP="00D864C8">
      <w:pPr>
        <w:spacing w:after="0" w:line="276" w:lineRule="auto"/>
        <w:ind w:firstLine="709"/>
        <w:jc w:val="both"/>
        <w:rPr>
          <w:rFonts w:cstheme="minorHAnsi"/>
          <w:sz w:val="24"/>
          <w:szCs w:val="24"/>
          <w:lang w:val="en-US"/>
        </w:rPr>
      </w:pPr>
    </w:p>
    <w:p w14:paraId="0DA1BF28" w14:textId="77777777" w:rsidR="00D864C8" w:rsidRPr="00CC7DA6" w:rsidRDefault="00D864C8" w:rsidP="00D864C8">
      <w:pPr>
        <w:spacing w:after="0" w:line="276" w:lineRule="auto"/>
        <w:ind w:firstLine="709"/>
        <w:jc w:val="both"/>
        <w:rPr>
          <w:rFonts w:cstheme="minorHAnsi"/>
          <w:sz w:val="24"/>
          <w:szCs w:val="24"/>
          <w:lang w:val="en-US"/>
        </w:rPr>
      </w:pPr>
    </w:p>
    <w:p w14:paraId="756C60D4" w14:textId="77777777" w:rsidR="00D41EBA" w:rsidRPr="00CC7DA6" w:rsidRDefault="00D41EBA" w:rsidP="003B0A45">
      <w:pPr>
        <w:spacing w:after="0" w:line="276" w:lineRule="auto"/>
        <w:ind w:firstLine="709"/>
        <w:jc w:val="both"/>
        <w:rPr>
          <w:rFonts w:cstheme="minorHAnsi"/>
          <w:sz w:val="24"/>
          <w:szCs w:val="24"/>
          <w:lang w:val="en-US"/>
        </w:rPr>
      </w:pPr>
    </w:p>
    <w:p w14:paraId="284A570E" w14:textId="77777777" w:rsidR="00D41EBA" w:rsidRPr="00CC7DA6" w:rsidRDefault="00D41EBA" w:rsidP="003B0A45">
      <w:pPr>
        <w:spacing w:after="0" w:line="276" w:lineRule="auto"/>
        <w:ind w:firstLine="709"/>
        <w:jc w:val="both"/>
        <w:rPr>
          <w:rFonts w:cstheme="minorHAnsi"/>
          <w:sz w:val="24"/>
          <w:szCs w:val="24"/>
          <w:lang w:val="en-US"/>
        </w:rPr>
      </w:pPr>
    </w:p>
    <w:p w14:paraId="7C7B2CAF" w14:textId="78F21A74" w:rsidR="00D41EBA" w:rsidRPr="00CC7DA6" w:rsidRDefault="000D6EFE" w:rsidP="00D41EBA">
      <w:pPr>
        <w:spacing w:after="0" w:line="276" w:lineRule="auto"/>
        <w:ind w:firstLine="709"/>
        <w:jc w:val="both"/>
        <w:rPr>
          <w:rFonts w:cstheme="minorHAnsi"/>
          <w:sz w:val="24"/>
          <w:szCs w:val="24"/>
          <w:lang w:val="en-US"/>
        </w:rPr>
      </w:pPr>
      <w:r w:rsidRPr="00CC7DA6">
        <w:rPr>
          <w:rFonts w:cstheme="minorHAnsi"/>
          <w:noProof/>
          <w:sz w:val="24"/>
          <w:szCs w:val="24"/>
          <w:lang w:val="en-US"/>
        </w:rPr>
        <w:lastRenderedPageBreak/>
        <w:drawing>
          <wp:anchor distT="0" distB="0" distL="114300" distR="114300" simplePos="0" relativeHeight="251663360" behindDoc="1" locked="0" layoutInCell="1" allowOverlap="1" wp14:anchorId="78C03950" wp14:editId="1DF26024">
            <wp:simplePos x="0" y="0"/>
            <wp:positionH relativeFrom="column">
              <wp:posOffset>29274</wp:posOffset>
            </wp:positionH>
            <wp:positionV relativeFrom="paragraph">
              <wp:posOffset>-469490</wp:posOffset>
            </wp:positionV>
            <wp:extent cx="5736611" cy="4058567"/>
            <wp:effectExtent l="0" t="0" r="0" b="0"/>
            <wp:wrapNone/>
            <wp:docPr id="17941069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06979" name="Imag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3178" cy="4063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E351B" w14:textId="3179133E" w:rsidR="00D41EBA" w:rsidRPr="00CC7DA6" w:rsidRDefault="00D41EBA" w:rsidP="00D41EBA">
      <w:pPr>
        <w:spacing w:after="0" w:line="276" w:lineRule="auto"/>
        <w:ind w:firstLine="709"/>
        <w:jc w:val="both"/>
        <w:rPr>
          <w:rFonts w:cstheme="minorHAnsi"/>
          <w:sz w:val="24"/>
          <w:szCs w:val="24"/>
          <w:lang w:val="en-US"/>
        </w:rPr>
      </w:pPr>
    </w:p>
    <w:p w14:paraId="4AF80647" w14:textId="6E4FA2C8" w:rsidR="00D41EBA" w:rsidRPr="00CC7DA6" w:rsidRDefault="00D41EBA" w:rsidP="00D41EBA">
      <w:pPr>
        <w:spacing w:after="0" w:line="276" w:lineRule="auto"/>
        <w:ind w:firstLine="709"/>
        <w:jc w:val="both"/>
        <w:rPr>
          <w:rFonts w:cstheme="minorHAnsi"/>
          <w:sz w:val="24"/>
          <w:szCs w:val="24"/>
          <w:lang w:val="en-US"/>
        </w:rPr>
      </w:pPr>
    </w:p>
    <w:p w14:paraId="2815B7D9" w14:textId="29B487FF" w:rsidR="00D41EBA" w:rsidRPr="00CC7DA6" w:rsidRDefault="00D41EBA" w:rsidP="00D41EBA">
      <w:pPr>
        <w:spacing w:after="0" w:line="276" w:lineRule="auto"/>
        <w:ind w:firstLine="709"/>
        <w:jc w:val="both"/>
        <w:rPr>
          <w:rFonts w:cstheme="minorHAnsi"/>
          <w:sz w:val="24"/>
          <w:szCs w:val="24"/>
          <w:lang w:val="en-US"/>
        </w:rPr>
      </w:pPr>
    </w:p>
    <w:p w14:paraId="643AC271" w14:textId="7172777C" w:rsidR="00D41EBA" w:rsidRPr="00CC7DA6" w:rsidRDefault="00D41EBA" w:rsidP="00D41EBA">
      <w:pPr>
        <w:spacing w:after="0" w:line="276" w:lineRule="auto"/>
        <w:ind w:firstLine="709"/>
        <w:jc w:val="both"/>
        <w:rPr>
          <w:rFonts w:cstheme="minorHAnsi"/>
          <w:sz w:val="24"/>
          <w:szCs w:val="24"/>
          <w:lang w:val="en-US"/>
        </w:rPr>
      </w:pPr>
    </w:p>
    <w:p w14:paraId="3D42553F" w14:textId="376DA613" w:rsidR="00D41EBA" w:rsidRPr="00CC7DA6" w:rsidRDefault="00D41EBA" w:rsidP="00D41EBA">
      <w:pPr>
        <w:spacing w:after="0" w:line="276" w:lineRule="auto"/>
        <w:ind w:firstLine="709"/>
        <w:jc w:val="both"/>
        <w:rPr>
          <w:rFonts w:cstheme="minorHAnsi"/>
          <w:sz w:val="24"/>
          <w:szCs w:val="24"/>
          <w:lang w:val="en-US"/>
        </w:rPr>
      </w:pPr>
    </w:p>
    <w:p w14:paraId="34CD36D1" w14:textId="6C217192" w:rsidR="00D41EBA" w:rsidRPr="00CC7DA6" w:rsidRDefault="00D41EBA" w:rsidP="00D41EBA">
      <w:pPr>
        <w:spacing w:after="0" w:line="276" w:lineRule="auto"/>
        <w:ind w:firstLine="709"/>
        <w:jc w:val="both"/>
        <w:rPr>
          <w:rFonts w:cstheme="minorHAnsi"/>
          <w:sz w:val="24"/>
          <w:szCs w:val="24"/>
          <w:lang w:val="en-US"/>
        </w:rPr>
      </w:pPr>
    </w:p>
    <w:p w14:paraId="3FBCBD1A" w14:textId="6DA41390" w:rsidR="00D41EBA" w:rsidRPr="00CC7DA6" w:rsidRDefault="00D41EBA" w:rsidP="00D41EBA">
      <w:pPr>
        <w:spacing w:after="0" w:line="276" w:lineRule="auto"/>
        <w:ind w:firstLine="709"/>
        <w:jc w:val="both"/>
        <w:rPr>
          <w:rFonts w:cstheme="minorHAnsi"/>
          <w:sz w:val="24"/>
          <w:szCs w:val="24"/>
          <w:lang w:val="en-US"/>
        </w:rPr>
      </w:pPr>
    </w:p>
    <w:p w14:paraId="46AF6BBB" w14:textId="112FEA4B" w:rsidR="00D41EBA" w:rsidRPr="00CC7DA6" w:rsidRDefault="00D41EBA" w:rsidP="00D41EBA">
      <w:pPr>
        <w:spacing w:after="0" w:line="276" w:lineRule="auto"/>
        <w:ind w:firstLine="709"/>
        <w:jc w:val="both"/>
        <w:rPr>
          <w:rFonts w:cstheme="minorHAnsi"/>
          <w:sz w:val="24"/>
          <w:szCs w:val="24"/>
          <w:lang w:val="en-US"/>
        </w:rPr>
      </w:pPr>
    </w:p>
    <w:p w14:paraId="52C4C43E" w14:textId="60E3D817" w:rsidR="00D41EBA" w:rsidRPr="00CC7DA6" w:rsidRDefault="00D41EBA" w:rsidP="00D41EBA">
      <w:pPr>
        <w:spacing w:after="0" w:line="276" w:lineRule="auto"/>
        <w:ind w:firstLine="709"/>
        <w:jc w:val="both"/>
        <w:rPr>
          <w:rFonts w:cstheme="minorHAnsi"/>
          <w:sz w:val="24"/>
          <w:szCs w:val="24"/>
          <w:lang w:val="en-US"/>
        </w:rPr>
      </w:pPr>
    </w:p>
    <w:p w14:paraId="61A95A29" w14:textId="486F197A" w:rsidR="00D41EBA" w:rsidRPr="00CC7DA6" w:rsidRDefault="00D41EBA" w:rsidP="00D41EBA">
      <w:pPr>
        <w:spacing w:after="0" w:line="276" w:lineRule="auto"/>
        <w:ind w:firstLine="709"/>
        <w:jc w:val="both"/>
        <w:rPr>
          <w:rFonts w:cstheme="minorHAnsi"/>
          <w:sz w:val="24"/>
          <w:szCs w:val="24"/>
          <w:lang w:val="en-US"/>
        </w:rPr>
      </w:pPr>
    </w:p>
    <w:p w14:paraId="38F4B65B" w14:textId="25CED96D" w:rsidR="00D41EBA" w:rsidRPr="00CC7DA6" w:rsidRDefault="00D41EBA" w:rsidP="00D41EBA">
      <w:pPr>
        <w:spacing w:after="0" w:line="276" w:lineRule="auto"/>
        <w:ind w:firstLine="709"/>
        <w:jc w:val="both"/>
        <w:rPr>
          <w:rFonts w:cstheme="minorHAnsi"/>
          <w:sz w:val="24"/>
          <w:szCs w:val="24"/>
          <w:lang w:val="en-US"/>
        </w:rPr>
      </w:pPr>
    </w:p>
    <w:p w14:paraId="1F048446" w14:textId="234E2676" w:rsidR="00D41EBA" w:rsidRPr="00CC7DA6" w:rsidRDefault="00D41EBA" w:rsidP="00D41EBA">
      <w:pPr>
        <w:spacing w:after="0" w:line="276" w:lineRule="auto"/>
        <w:ind w:firstLine="709"/>
        <w:jc w:val="both"/>
        <w:rPr>
          <w:rFonts w:cstheme="minorHAnsi"/>
          <w:sz w:val="24"/>
          <w:szCs w:val="24"/>
          <w:lang w:val="en-US"/>
        </w:rPr>
      </w:pPr>
    </w:p>
    <w:p w14:paraId="0B532249" w14:textId="536B9E7A" w:rsidR="00D41EBA" w:rsidRPr="00CC7DA6" w:rsidRDefault="00D41EBA" w:rsidP="00D41EBA">
      <w:pPr>
        <w:spacing w:after="0" w:line="276" w:lineRule="auto"/>
        <w:jc w:val="both"/>
        <w:rPr>
          <w:rFonts w:cstheme="minorHAnsi"/>
          <w:sz w:val="24"/>
          <w:szCs w:val="24"/>
          <w:lang w:val="en-US"/>
        </w:rPr>
      </w:pPr>
    </w:p>
    <w:p w14:paraId="4CC93919" w14:textId="77777777" w:rsidR="00967AC3" w:rsidRPr="00CC7DA6" w:rsidRDefault="00967AC3" w:rsidP="00D41EBA">
      <w:pPr>
        <w:spacing w:after="0" w:line="276" w:lineRule="auto"/>
        <w:jc w:val="both"/>
        <w:rPr>
          <w:rFonts w:cstheme="minorHAnsi"/>
          <w:sz w:val="24"/>
          <w:szCs w:val="24"/>
          <w:lang w:val="en-US"/>
        </w:rPr>
      </w:pPr>
    </w:p>
    <w:p w14:paraId="4935CD3F" w14:textId="77777777" w:rsidR="00967AC3" w:rsidRPr="00CC7DA6" w:rsidRDefault="00967AC3" w:rsidP="00D41EBA">
      <w:pPr>
        <w:spacing w:after="0" w:line="276" w:lineRule="auto"/>
        <w:jc w:val="both"/>
        <w:rPr>
          <w:rFonts w:cstheme="minorHAnsi"/>
          <w:sz w:val="24"/>
          <w:szCs w:val="24"/>
          <w:lang w:val="en-US"/>
        </w:rPr>
      </w:pPr>
    </w:p>
    <w:p w14:paraId="0F570E7C" w14:textId="76F637EC" w:rsidR="00D41EBA" w:rsidRPr="00CC7DA6" w:rsidRDefault="00D41EBA" w:rsidP="00D41EBA">
      <w:pPr>
        <w:spacing w:after="0" w:line="276" w:lineRule="auto"/>
        <w:jc w:val="both"/>
        <w:rPr>
          <w:rFonts w:cstheme="minorHAnsi"/>
          <w:sz w:val="24"/>
          <w:szCs w:val="24"/>
          <w:lang w:val="en-US"/>
        </w:rPr>
      </w:pPr>
    </w:p>
    <w:p w14:paraId="19D354DC" w14:textId="51F04258" w:rsidR="00D41EBA" w:rsidRPr="00CC7DA6" w:rsidRDefault="00D41EBA" w:rsidP="00D41EBA">
      <w:pPr>
        <w:spacing w:after="0" w:line="276" w:lineRule="auto"/>
        <w:jc w:val="both"/>
        <w:rPr>
          <w:rFonts w:cstheme="minorHAnsi"/>
          <w:sz w:val="20"/>
          <w:szCs w:val="20"/>
          <w:lang w:val="en-US"/>
        </w:rPr>
      </w:pPr>
      <w:r w:rsidRPr="00CC7DA6">
        <w:rPr>
          <w:rFonts w:cstheme="minorHAnsi"/>
          <w:b/>
          <w:bCs/>
          <w:sz w:val="20"/>
          <w:szCs w:val="20"/>
          <w:lang w:val="en-US"/>
        </w:rPr>
        <w:t>Fig</w:t>
      </w:r>
      <w:r w:rsidR="00967AC3" w:rsidRPr="00CC7DA6">
        <w:rPr>
          <w:rFonts w:cstheme="minorHAnsi"/>
          <w:b/>
          <w:bCs/>
          <w:sz w:val="20"/>
          <w:szCs w:val="20"/>
          <w:lang w:val="en-US"/>
        </w:rPr>
        <w:t>ure</w:t>
      </w:r>
      <w:r w:rsidRPr="00CC7DA6">
        <w:rPr>
          <w:rFonts w:cstheme="minorHAnsi"/>
          <w:b/>
          <w:bCs/>
          <w:sz w:val="20"/>
          <w:szCs w:val="20"/>
          <w:lang w:val="en-US"/>
        </w:rPr>
        <w:t xml:space="preserve"> S</w:t>
      </w:r>
      <w:r w:rsidR="005A4423" w:rsidRPr="00CC7DA6">
        <w:rPr>
          <w:rFonts w:cstheme="minorHAnsi"/>
          <w:b/>
          <w:bCs/>
          <w:sz w:val="20"/>
          <w:szCs w:val="20"/>
          <w:lang w:val="en-US"/>
        </w:rPr>
        <w:t>9</w:t>
      </w:r>
      <w:r w:rsidRPr="00CC7DA6">
        <w:rPr>
          <w:rFonts w:cstheme="minorHAnsi"/>
          <w:sz w:val="20"/>
          <w:szCs w:val="20"/>
          <w:lang w:val="en-US"/>
        </w:rPr>
        <w:t>: Average Spectral Misfit analysis performed on 17 Milankovitch-band frequencies targets.</w:t>
      </w:r>
    </w:p>
    <w:p w14:paraId="248E99E6" w14:textId="59327844" w:rsidR="00D41EBA" w:rsidRPr="00CC7DA6" w:rsidRDefault="00D41EBA" w:rsidP="003B0A45">
      <w:pPr>
        <w:spacing w:after="0" w:line="276" w:lineRule="auto"/>
        <w:ind w:firstLine="709"/>
        <w:jc w:val="both"/>
        <w:rPr>
          <w:rFonts w:cstheme="minorHAnsi"/>
          <w:sz w:val="24"/>
          <w:szCs w:val="24"/>
          <w:lang w:val="en-US"/>
        </w:rPr>
      </w:pPr>
    </w:p>
    <w:p w14:paraId="06F9C42A" w14:textId="6BA26299" w:rsidR="0019613E" w:rsidRPr="00CC7DA6" w:rsidRDefault="0019613E" w:rsidP="003B0A45">
      <w:pPr>
        <w:spacing w:after="0" w:line="276" w:lineRule="auto"/>
        <w:ind w:firstLine="709"/>
        <w:jc w:val="both"/>
        <w:rPr>
          <w:rFonts w:cstheme="minorHAnsi"/>
          <w:sz w:val="24"/>
          <w:szCs w:val="24"/>
          <w:lang w:val="en-US"/>
        </w:rPr>
      </w:pPr>
      <w:r w:rsidRPr="00CC7DA6">
        <w:rPr>
          <w:rFonts w:cstheme="minorHAnsi"/>
          <w:sz w:val="24"/>
          <w:szCs w:val="24"/>
          <w:lang w:val="en-US"/>
        </w:rPr>
        <w:t xml:space="preserve">When filtering and </w:t>
      </w:r>
      <w:r w:rsidR="00370471" w:rsidRPr="00CC7DA6">
        <w:rPr>
          <w:rFonts w:cstheme="minorHAnsi"/>
          <w:sz w:val="24"/>
          <w:szCs w:val="24"/>
          <w:lang w:val="en-US"/>
        </w:rPr>
        <w:t>tuning,</w:t>
      </w:r>
      <w:r w:rsidR="001A6059" w:rsidRPr="00CC7DA6">
        <w:rPr>
          <w:rFonts w:cstheme="minorHAnsi"/>
          <w:sz w:val="24"/>
          <w:szCs w:val="24"/>
          <w:lang w:val="en-US"/>
        </w:rPr>
        <w:t xml:space="preserve"> </w:t>
      </w:r>
      <w:r w:rsidR="00370471" w:rsidRPr="00CC7DA6">
        <w:rPr>
          <w:rFonts w:cstheme="minorHAnsi"/>
          <w:sz w:val="24"/>
          <w:szCs w:val="24"/>
          <w:lang w:val="en-US"/>
        </w:rPr>
        <w:t xml:space="preserve">to </w:t>
      </w:r>
      <w:r w:rsidR="001A6059" w:rsidRPr="00CC7DA6">
        <w:rPr>
          <w:rFonts w:cstheme="minorHAnsi"/>
          <w:sz w:val="24"/>
          <w:szCs w:val="24"/>
          <w:lang w:val="en-US"/>
        </w:rPr>
        <w:t xml:space="preserve">the 173 </w:t>
      </w:r>
      <w:proofErr w:type="spellStart"/>
      <w:r w:rsidR="001A6059" w:rsidRPr="00CC7DA6">
        <w:rPr>
          <w:rFonts w:cstheme="minorHAnsi"/>
          <w:sz w:val="24"/>
          <w:szCs w:val="24"/>
          <w:lang w:val="en-US"/>
        </w:rPr>
        <w:t>kyr</w:t>
      </w:r>
      <w:proofErr w:type="spellEnd"/>
      <w:r w:rsidR="001A6059" w:rsidRPr="00CC7DA6">
        <w:rPr>
          <w:rFonts w:cstheme="minorHAnsi"/>
          <w:sz w:val="24"/>
          <w:szCs w:val="24"/>
          <w:lang w:val="en-US"/>
        </w:rPr>
        <w:t xml:space="preserve"> cycle,</w:t>
      </w:r>
      <w:r w:rsidRPr="00CC7DA6">
        <w:rPr>
          <w:rFonts w:cstheme="minorHAnsi"/>
          <w:sz w:val="24"/>
          <w:szCs w:val="24"/>
          <w:lang w:val="en-US"/>
        </w:rPr>
        <w:t xml:space="preserve"> </w:t>
      </w:r>
      <w:r w:rsidR="00B7285D" w:rsidRPr="00CC7DA6">
        <w:rPr>
          <w:rFonts w:cstheme="minorHAnsi"/>
          <w:sz w:val="24"/>
          <w:szCs w:val="24"/>
          <w:lang w:val="en-US"/>
        </w:rPr>
        <w:t xml:space="preserve">the minima of the </w:t>
      </w:r>
      <w:r w:rsidR="001E2D18" w:rsidRPr="00CC7DA6">
        <w:rPr>
          <w:rFonts w:cstheme="minorHAnsi"/>
          <w:sz w:val="24"/>
          <w:szCs w:val="24"/>
          <w:lang w:val="en-US"/>
        </w:rPr>
        <w:t xml:space="preserve">tracked </w:t>
      </w:r>
      <w:r w:rsidR="00B7285D" w:rsidRPr="00CC7DA6">
        <w:rPr>
          <w:rFonts w:cstheme="minorHAnsi"/>
          <w:sz w:val="24"/>
          <w:szCs w:val="24"/>
          <w:lang w:val="en-US"/>
        </w:rPr>
        <w:t xml:space="preserve">frequency band </w:t>
      </w:r>
      <w:r w:rsidR="001E2D18" w:rsidRPr="00CC7DA6">
        <w:rPr>
          <w:rFonts w:cstheme="minorHAnsi"/>
          <w:sz w:val="24"/>
          <w:szCs w:val="24"/>
          <w:lang w:val="en-US"/>
        </w:rPr>
        <w:t xml:space="preserve">(0.76-1m) </w:t>
      </w:r>
      <w:r w:rsidR="00B7285D" w:rsidRPr="00CC7DA6">
        <w:rPr>
          <w:rFonts w:cstheme="minorHAnsi"/>
          <w:sz w:val="24"/>
          <w:szCs w:val="24"/>
          <w:lang w:val="en-US"/>
        </w:rPr>
        <w:t>for Al, Si, Ti, and K detrital elements</w:t>
      </w:r>
      <w:r w:rsidR="001E2D18" w:rsidRPr="00CC7DA6">
        <w:rPr>
          <w:rFonts w:cstheme="minorHAnsi"/>
          <w:sz w:val="24"/>
          <w:szCs w:val="24"/>
          <w:lang w:val="en-US"/>
        </w:rPr>
        <w:t xml:space="preserve"> in CWT</w:t>
      </w:r>
      <w:r w:rsidR="00B7285D" w:rsidRPr="00CC7DA6">
        <w:rPr>
          <w:rFonts w:cstheme="minorHAnsi"/>
          <w:sz w:val="24"/>
          <w:szCs w:val="24"/>
          <w:lang w:val="en-US"/>
        </w:rPr>
        <w:t>,</w:t>
      </w:r>
      <w:r w:rsidR="00A7551B" w:rsidRPr="00CC7DA6">
        <w:rPr>
          <w:rFonts w:cstheme="minorHAnsi"/>
          <w:sz w:val="24"/>
          <w:szCs w:val="24"/>
          <w:lang w:val="en-US"/>
        </w:rPr>
        <w:t xml:space="preserve"> we were able to calculate </w:t>
      </w:r>
      <w:r w:rsidR="001A6059" w:rsidRPr="00CC7DA6">
        <w:rPr>
          <w:rFonts w:cstheme="minorHAnsi"/>
          <w:sz w:val="24"/>
          <w:szCs w:val="24"/>
          <w:lang w:val="en-US"/>
        </w:rPr>
        <w:t>sedimentations</w:t>
      </w:r>
      <w:r w:rsidR="001B6906" w:rsidRPr="00CC7DA6">
        <w:rPr>
          <w:rFonts w:cstheme="minorHAnsi"/>
          <w:sz w:val="24"/>
          <w:szCs w:val="24"/>
          <w:lang w:val="en-US"/>
        </w:rPr>
        <w:t xml:space="preserve"> rates </w:t>
      </w:r>
      <w:r w:rsidR="00A7551B" w:rsidRPr="00CC7DA6">
        <w:rPr>
          <w:rFonts w:cstheme="minorHAnsi"/>
          <w:sz w:val="24"/>
          <w:szCs w:val="24"/>
          <w:lang w:val="en-US"/>
        </w:rPr>
        <w:t>for all of th</w:t>
      </w:r>
      <w:r w:rsidR="00D0654E" w:rsidRPr="00CC7DA6">
        <w:rPr>
          <w:rFonts w:cstheme="minorHAnsi"/>
          <w:sz w:val="24"/>
          <w:szCs w:val="24"/>
          <w:lang w:val="en-US"/>
        </w:rPr>
        <w:t>e detrital elements</w:t>
      </w:r>
      <w:r w:rsidR="00A7551B" w:rsidRPr="00CC7DA6">
        <w:rPr>
          <w:rFonts w:cstheme="minorHAnsi"/>
          <w:sz w:val="24"/>
          <w:szCs w:val="24"/>
          <w:lang w:val="en-US"/>
        </w:rPr>
        <w:t xml:space="preserve"> </w:t>
      </w:r>
      <w:r w:rsidR="00DC4F70" w:rsidRPr="00CC7DA6">
        <w:rPr>
          <w:rFonts w:cstheme="minorHAnsi"/>
          <w:sz w:val="24"/>
          <w:szCs w:val="24"/>
          <w:lang w:val="en-US"/>
        </w:rPr>
        <w:t>(Fig. S</w:t>
      </w:r>
      <w:r w:rsidR="0014489A" w:rsidRPr="00CC7DA6">
        <w:rPr>
          <w:rFonts w:cstheme="minorHAnsi"/>
          <w:sz w:val="24"/>
          <w:szCs w:val="24"/>
          <w:lang w:val="en-US"/>
        </w:rPr>
        <w:t>10</w:t>
      </w:r>
      <w:r w:rsidR="00DC4F70" w:rsidRPr="00CC7DA6">
        <w:rPr>
          <w:rFonts w:cstheme="minorHAnsi"/>
          <w:sz w:val="24"/>
          <w:szCs w:val="24"/>
          <w:lang w:val="en-US"/>
        </w:rPr>
        <w:t xml:space="preserve">) </w:t>
      </w:r>
      <w:r w:rsidR="00A7551B" w:rsidRPr="00CC7DA6">
        <w:rPr>
          <w:rFonts w:cstheme="minorHAnsi"/>
          <w:sz w:val="24"/>
          <w:szCs w:val="24"/>
          <w:lang w:val="en-US"/>
        </w:rPr>
        <w:t>and it resulted in a mean sedimentation rate of 0.</w:t>
      </w:r>
      <w:r w:rsidR="00DC4F70" w:rsidRPr="00CC7DA6">
        <w:rPr>
          <w:rFonts w:cstheme="minorHAnsi"/>
          <w:sz w:val="24"/>
          <w:szCs w:val="24"/>
          <w:lang w:val="en-US"/>
        </w:rPr>
        <w:t>4</w:t>
      </w:r>
      <w:r w:rsidR="00055B15" w:rsidRPr="00CC7DA6">
        <w:rPr>
          <w:rFonts w:cstheme="minorHAnsi"/>
          <w:sz w:val="24"/>
          <w:szCs w:val="24"/>
          <w:lang w:val="en-US"/>
        </w:rPr>
        <w:t>65</w:t>
      </w:r>
      <w:r w:rsidR="00DC4F70" w:rsidRPr="00CC7DA6">
        <w:rPr>
          <w:rFonts w:cstheme="minorHAnsi"/>
          <w:sz w:val="24"/>
          <w:szCs w:val="24"/>
          <w:lang w:val="en-US"/>
        </w:rPr>
        <w:t xml:space="preserve"> cm/</w:t>
      </w:r>
      <w:proofErr w:type="spellStart"/>
      <w:r w:rsidR="00DC4F70" w:rsidRPr="00CC7DA6">
        <w:rPr>
          <w:rFonts w:cstheme="minorHAnsi"/>
          <w:sz w:val="24"/>
          <w:szCs w:val="24"/>
          <w:lang w:val="en-US"/>
        </w:rPr>
        <w:t>kyr</w:t>
      </w:r>
      <w:proofErr w:type="spellEnd"/>
      <w:r w:rsidR="00DC4F70" w:rsidRPr="00CC7DA6">
        <w:rPr>
          <w:rFonts w:cstheme="minorHAnsi"/>
          <w:sz w:val="24"/>
          <w:szCs w:val="24"/>
          <w:lang w:val="en-US"/>
        </w:rPr>
        <w:t xml:space="preserve">, in line with the </w:t>
      </w:r>
      <w:r w:rsidR="00EC18C2" w:rsidRPr="00CC7DA6">
        <w:rPr>
          <w:rFonts w:cstheme="minorHAnsi"/>
          <w:sz w:val="24"/>
          <w:szCs w:val="24"/>
          <w:lang w:val="en-US"/>
        </w:rPr>
        <w:t>0.493 cm/</w:t>
      </w:r>
      <w:proofErr w:type="spellStart"/>
      <w:r w:rsidR="00EC18C2" w:rsidRPr="00CC7DA6">
        <w:rPr>
          <w:rFonts w:cstheme="minorHAnsi"/>
          <w:sz w:val="24"/>
          <w:szCs w:val="24"/>
          <w:lang w:val="en-US"/>
        </w:rPr>
        <w:t>kyr</w:t>
      </w:r>
      <w:proofErr w:type="spellEnd"/>
      <w:r w:rsidR="00EC18C2" w:rsidRPr="00CC7DA6">
        <w:rPr>
          <w:rFonts w:cstheme="minorHAnsi"/>
          <w:sz w:val="24"/>
          <w:szCs w:val="24"/>
          <w:lang w:val="en-US"/>
        </w:rPr>
        <w:t xml:space="preserve"> </w:t>
      </w:r>
      <w:r w:rsidR="00DC4F70" w:rsidRPr="00CC7DA6">
        <w:rPr>
          <w:rFonts w:cstheme="minorHAnsi"/>
          <w:sz w:val="24"/>
          <w:szCs w:val="24"/>
          <w:lang w:val="en-US"/>
        </w:rPr>
        <w:t>ASM estimation and the literature.</w:t>
      </w:r>
    </w:p>
    <w:p w14:paraId="79E0A656" w14:textId="4FAD7008" w:rsidR="003B0A45" w:rsidRPr="00CC7DA6" w:rsidRDefault="00967AC3" w:rsidP="003B0A45">
      <w:pPr>
        <w:spacing w:after="0" w:line="276" w:lineRule="auto"/>
        <w:ind w:firstLine="709"/>
        <w:jc w:val="both"/>
        <w:rPr>
          <w:rFonts w:cstheme="minorHAnsi"/>
          <w:sz w:val="24"/>
          <w:szCs w:val="24"/>
          <w:lang w:val="en-US"/>
        </w:rPr>
      </w:pPr>
      <w:r w:rsidRPr="00CC7DA6">
        <w:rPr>
          <w:rFonts w:cstheme="minorHAnsi"/>
          <w:noProof/>
          <w:sz w:val="24"/>
          <w:szCs w:val="24"/>
          <w:lang w:val="en-US"/>
        </w:rPr>
        <w:drawing>
          <wp:anchor distT="0" distB="0" distL="114300" distR="114300" simplePos="0" relativeHeight="251667456" behindDoc="1" locked="0" layoutInCell="1" allowOverlap="1" wp14:anchorId="359E52A5" wp14:editId="5FFA3C91">
            <wp:simplePos x="0" y="0"/>
            <wp:positionH relativeFrom="margin">
              <wp:align>left</wp:align>
            </wp:positionH>
            <wp:positionV relativeFrom="paragraph">
              <wp:posOffset>988</wp:posOffset>
            </wp:positionV>
            <wp:extent cx="5765930" cy="2590159"/>
            <wp:effectExtent l="0" t="0" r="6350" b="1270"/>
            <wp:wrapNone/>
            <wp:docPr id="4976614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1457" name="Imag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1862" cy="2597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038D1" w14:textId="2FF1C132" w:rsidR="003B0A45" w:rsidRPr="00CC7DA6" w:rsidRDefault="003B0A45" w:rsidP="003B0A45">
      <w:pPr>
        <w:spacing w:after="0" w:line="276" w:lineRule="auto"/>
        <w:ind w:firstLine="709"/>
        <w:jc w:val="both"/>
        <w:rPr>
          <w:rFonts w:cstheme="minorHAnsi"/>
          <w:sz w:val="24"/>
          <w:szCs w:val="24"/>
          <w:lang w:val="en-US"/>
        </w:rPr>
      </w:pPr>
    </w:p>
    <w:p w14:paraId="0112656C" w14:textId="77777777" w:rsidR="003B0A45" w:rsidRPr="00CC7DA6" w:rsidRDefault="003B0A45" w:rsidP="003B0A45">
      <w:pPr>
        <w:spacing w:after="0" w:line="276" w:lineRule="auto"/>
        <w:ind w:firstLine="709"/>
        <w:jc w:val="both"/>
        <w:rPr>
          <w:rFonts w:cstheme="minorHAnsi"/>
          <w:sz w:val="24"/>
          <w:szCs w:val="24"/>
          <w:lang w:val="en-US"/>
        </w:rPr>
      </w:pPr>
    </w:p>
    <w:p w14:paraId="04E6E249" w14:textId="5206A4E1" w:rsidR="003B0A45" w:rsidRPr="00CC7DA6" w:rsidRDefault="003B0A45" w:rsidP="003B0A45">
      <w:pPr>
        <w:spacing w:after="0" w:line="276" w:lineRule="auto"/>
        <w:ind w:firstLine="709"/>
        <w:jc w:val="both"/>
        <w:rPr>
          <w:rFonts w:cstheme="minorHAnsi"/>
          <w:sz w:val="24"/>
          <w:szCs w:val="24"/>
          <w:lang w:val="en-US"/>
        </w:rPr>
      </w:pPr>
    </w:p>
    <w:p w14:paraId="3D0B1739" w14:textId="77777777" w:rsidR="00006B16" w:rsidRPr="00CC7DA6" w:rsidRDefault="00006B16" w:rsidP="003B0A45">
      <w:pPr>
        <w:spacing w:after="0" w:line="276" w:lineRule="auto"/>
        <w:ind w:firstLine="709"/>
        <w:jc w:val="both"/>
        <w:rPr>
          <w:rFonts w:cstheme="minorHAnsi"/>
          <w:sz w:val="24"/>
          <w:szCs w:val="24"/>
          <w:lang w:val="en-US"/>
        </w:rPr>
      </w:pPr>
    </w:p>
    <w:p w14:paraId="27853519" w14:textId="191388E1" w:rsidR="003B0A45" w:rsidRPr="00CC7DA6" w:rsidRDefault="003B0A45" w:rsidP="00006B16">
      <w:pPr>
        <w:spacing w:after="0" w:line="276" w:lineRule="auto"/>
        <w:jc w:val="both"/>
        <w:rPr>
          <w:rFonts w:cstheme="minorHAnsi"/>
          <w:sz w:val="24"/>
          <w:szCs w:val="24"/>
          <w:lang w:val="en-US"/>
        </w:rPr>
      </w:pPr>
    </w:p>
    <w:p w14:paraId="50C14CF1" w14:textId="77777777" w:rsidR="003B0A45" w:rsidRPr="00CC7DA6" w:rsidRDefault="003B0A45" w:rsidP="003B0A45">
      <w:pPr>
        <w:spacing w:after="0" w:line="276" w:lineRule="auto"/>
        <w:ind w:firstLine="709"/>
        <w:jc w:val="both"/>
        <w:rPr>
          <w:rFonts w:cstheme="minorHAnsi"/>
          <w:sz w:val="24"/>
          <w:szCs w:val="24"/>
          <w:lang w:val="en-US"/>
        </w:rPr>
      </w:pPr>
    </w:p>
    <w:p w14:paraId="11E32FD4" w14:textId="77777777" w:rsidR="003B0A45" w:rsidRPr="00CC7DA6" w:rsidRDefault="003B0A45" w:rsidP="003B0A45">
      <w:pPr>
        <w:spacing w:after="0" w:line="276" w:lineRule="auto"/>
        <w:ind w:firstLine="709"/>
        <w:jc w:val="both"/>
        <w:rPr>
          <w:rFonts w:cstheme="minorHAnsi"/>
          <w:sz w:val="24"/>
          <w:szCs w:val="24"/>
          <w:lang w:val="en-US"/>
        </w:rPr>
      </w:pPr>
    </w:p>
    <w:p w14:paraId="6E23C4A9" w14:textId="77777777" w:rsidR="003B0A45" w:rsidRPr="00CC7DA6" w:rsidRDefault="003B0A45" w:rsidP="003B0A45">
      <w:pPr>
        <w:spacing w:after="0" w:line="276" w:lineRule="auto"/>
        <w:ind w:firstLine="709"/>
        <w:jc w:val="both"/>
        <w:rPr>
          <w:rFonts w:cstheme="minorHAnsi"/>
          <w:sz w:val="24"/>
          <w:szCs w:val="24"/>
          <w:lang w:val="en-US"/>
        </w:rPr>
      </w:pPr>
    </w:p>
    <w:p w14:paraId="45F14CEA" w14:textId="77777777" w:rsidR="003B0A45" w:rsidRPr="00CC7DA6" w:rsidRDefault="003B0A45" w:rsidP="003B0A45">
      <w:pPr>
        <w:spacing w:after="0" w:line="276" w:lineRule="auto"/>
        <w:ind w:firstLine="709"/>
        <w:jc w:val="both"/>
        <w:rPr>
          <w:rFonts w:cstheme="minorHAnsi"/>
          <w:sz w:val="24"/>
          <w:szCs w:val="24"/>
          <w:lang w:val="en-US"/>
        </w:rPr>
      </w:pPr>
    </w:p>
    <w:p w14:paraId="5DB96F4B" w14:textId="77777777" w:rsidR="003B0A45" w:rsidRPr="00CC7DA6" w:rsidRDefault="003B0A45" w:rsidP="003B0A45">
      <w:pPr>
        <w:spacing w:after="0" w:line="276" w:lineRule="auto"/>
        <w:ind w:firstLine="709"/>
        <w:jc w:val="both"/>
        <w:rPr>
          <w:rFonts w:cstheme="minorHAnsi"/>
          <w:sz w:val="24"/>
          <w:szCs w:val="24"/>
          <w:lang w:val="en-US"/>
        </w:rPr>
      </w:pPr>
    </w:p>
    <w:p w14:paraId="56E7C717" w14:textId="77777777" w:rsidR="003B0A45" w:rsidRPr="00CC7DA6" w:rsidRDefault="003B0A45" w:rsidP="003B0A45">
      <w:pPr>
        <w:spacing w:after="0" w:line="276" w:lineRule="auto"/>
        <w:ind w:firstLine="709"/>
        <w:jc w:val="both"/>
        <w:rPr>
          <w:rFonts w:cstheme="minorHAnsi"/>
          <w:sz w:val="24"/>
          <w:szCs w:val="24"/>
          <w:lang w:val="en-US"/>
        </w:rPr>
      </w:pPr>
    </w:p>
    <w:p w14:paraId="311F2F18" w14:textId="77777777" w:rsidR="00967AC3" w:rsidRPr="00CC7DA6" w:rsidRDefault="00967AC3" w:rsidP="003B0A45">
      <w:pPr>
        <w:spacing w:after="0" w:line="276" w:lineRule="auto"/>
        <w:ind w:firstLine="709"/>
        <w:jc w:val="both"/>
        <w:rPr>
          <w:rFonts w:cstheme="minorHAnsi"/>
          <w:sz w:val="24"/>
          <w:szCs w:val="24"/>
          <w:lang w:val="en-US"/>
        </w:rPr>
      </w:pPr>
    </w:p>
    <w:p w14:paraId="23FF2520" w14:textId="688352E4" w:rsidR="00692337" w:rsidRPr="00CC7DA6" w:rsidRDefault="00692337" w:rsidP="00692337">
      <w:pPr>
        <w:spacing w:after="0" w:line="276" w:lineRule="auto"/>
        <w:jc w:val="both"/>
        <w:rPr>
          <w:rFonts w:cstheme="minorHAnsi"/>
          <w:sz w:val="20"/>
          <w:szCs w:val="20"/>
          <w:lang w:val="en-US"/>
        </w:rPr>
      </w:pPr>
      <w:r w:rsidRPr="00CC7DA6">
        <w:rPr>
          <w:rFonts w:cstheme="minorHAnsi"/>
          <w:b/>
          <w:bCs/>
          <w:sz w:val="20"/>
          <w:szCs w:val="20"/>
          <w:lang w:val="en-US"/>
        </w:rPr>
        <w:t>Fig</w:t>
      </w:r>
      <w:r w:rsidR="00C92E5D" w:rsidRPr="00CC7DA6">
        <w:rPr>
          <w:rFonts w:cstheme="minorHAnsi"/>
          <w:b/>
          <w:bCs/>
          <w:sz w:val="20"/>
          <w:szCs w:val="20"/>
          <w:lang w:val="en-US"/>
        </w:rPr>
        <w:t>ure</w:t>
      </w:r>
      <w:r w:rsidRPr="00CC7DA6">
        <w:rPr>
          <w:rFonts w:cstheme="minorHAnsi"/>
          <w:b/>
          <w:bCs/>
          <w:sz w:val="20"/>
          <w:szCs w:val="20"/>
          <w:lang w:val="en-US"/>
        </w:rPr>
        <w:t xml:space="preserve"> S</w:t>
      </w:r>
      <w:r w:rsidR="005A4423" w:rsidRPr="00CC7DA6">
        <w:rPr>
          <w:rFonts w:cstheme="minorHAnsi"/>
          <w:b/>
          <w:bCs/>
          <w:sz w:val="20"/>
          <w:szCs w:val="20"/>
          <w:lang w:val="en-US"/>
        </w:rPr>
        <w:t>10</w:t>
      </w:r>
      <w:r w:rsidRPr="00CC7DA6">
        <w:rPr>
          <w:rFonts w:cstheme="minorHAnsi"/>
          <w:sz w:val="20"/>
          <w:szCs w:val="20"/>
          <w:lang w:val="en-US"/>
        </w:rPr>
        <w:t xml:space="preserve">: Sedimentation rate of the detrital elements </w:t>
      </w:r>
      <w:r w:rsidR="00E836FA" w:rsidRPr="00CC7DA6">
        <w:rPr>
          <w:rFonts w:cstheme="minorHAnsi"/>
          <w:sz w:val="20"/>
          <w:szCs w:val="20"/>
          <w:lang w:val="en-US"/>
        </w:rPr>
        <w:t xml:space="preserve">and comparison with the </w:t>
      </w:r>
      <w:r w:rsidRPr="00CC7DA6">
        <w:rPr>
          <w:rFonts w:cstheme="minorHAnsi"/>
          <w:sz w:val="20"/>
          <w:szCs w:val="20"/>
          <w:lang w:val="en-US"/>
        </w:rPr>
        <w:t>A</w:t>
      </w:r>
      <w:r w:rsidR="00E836FA" w:rsidRPr="00CC7DA6">
        <w:rPr>
          <w:rFonts w:cstheme="minorHAnsi"/>
          <w:sz w:val="20"/>
          <w:szCs w:val="20"/>
          <w:lang w:val="en-US"/>
        </w:rPr>
        <w:t>SM expectation</w:t>
      </w:r>
      <w:r w:rsidRPr="00CC7DA6">
        <w:rPr>
          <w:rFonts w:cstheme="minorHAnsi"/>
          <w:sz w:val="20"/>
          <w:szCs w:val="20"/>
          <w:lang w:val="en-US"/>
        </w:rPr>
        <w:t>.</w:t>
      </w:r>
    </w:p>
    <w:p w14:paraId="4A230126" w14:textId="77777777" w:rsidR="00B32019" w:rsidRPr="00CC7DA6" w:rsidRDefault="00B32019" w:rsidP="00B32019">
      <w:pPr>
        <w:spacing w:after="0" w:line="276" w:lineRule="auto"/>
        <w:jc w:val="both"/>
        <w:rPr>
          <w:rFonts w:cstheme="minorHAnsi"/>
          <w:sz w:val="24"/>
          <w:szCs w:val="24"/>
          <w:lang w:val="en-US"/>
        </w:rPr>
      </w:pPr>
    </w:p>
    <w:p w14:paraId="037A0FA3" w14:textId="77777777" w:rsidR="00B32019" w:rsidRPr="00CC7DA6" w:rsidRDefault="00B32019" w:rsidP="00B32019">
      <w:pPr>
        <w:spacing w:after="0" w:line="276" w:lineRule="auto"/>
        <w:jc w:val="both"/>
        <w:rPr>
          <w:rFonts w:cstheme="minorHAnsi"/>
          <w:sz w:val="24"/>
          <w:szCs w:val="24"/>
          <w:lang w:val="en-US"/>
        </w:rPr>
      </w:pPr>
    </w:p>
    <w:p w14:paraId="03413F7E" w14:textId="77777777" w:rsidR="00B32019" w:rsidRPr="00CC7DA6" w:rsidRDefault="00B32019" w:rsidP="00B32019">
      <w:pPr>
        <w:spacing w:after="0" w:line="276" w:lineRule="auto"/>
        <w:jc w:val="both"/>
        <w:rPr>
          <w:rFonts w:cstheme="minorHAnsi"/>
          <w:sz w:val="24"/>
          <w:szCs w:val="24"/>
          <w:lang w:val="en-US"/>
        </w:rPr>
      </w:pPr>
    </w:p>
    <w:p w14:paraId="2309314F" w14:textId="77777777" w:rsidR="00B32019" w:rsidRPr="00CC7DA6" w:rsidRDefault="00B32019" w:rsidP="00B32019">
      <w:pPr>
        <w:spacing w:after="0" w:line="276" w:lineRule="auto"/>
        <w:jc w:val="both"/>
        <w:rPr>
          <w:rFonts w:cstheme="minorHAnsi"/>
          <w:sz w:val="24"/>
          <w:szCs w:val="24"/>
          <w:lang w:val="en-US"/>
        </w:rPr>
      </w:pPr>
    </w:p>
    <w:p w14:paraId="606392E9" w14:textId="034030AA" w:rsidR="00A702C2" w:rsidRPr="00CC7DA6" w:rsidRDefault="00B32019" w:rsidP="00F4649C">
      <w:pPr>
        <w:pStyle w:val="Paragraphedeliste"/>
        <w:numPr>
          <w:ilvl w:val="2"/>
          <w:numId w:val="40"/>
        </w:numPr>
        <w:spacing w:after="0" w:line="276" w:lineRule="auto"/>
        <w:jc w:val="both"/>
        <w:rPr>
          <w:rFonts w:cstheme="minorHAnsi"/>
          <w:i/>
          <w:iCs/>
          <w:sz w:val="24"/>
          <w:szCs w:val="24"/>
          <w:u w:val="single"/>
          <w:lang w:val="en-US"/>
        </w:rPr>
      </w:pPr>
      <w:r w:rsidRPr="00CC7DA6">
        <w:rPr>
          <w:rFonts w:cstheme="minorHAnsi"/>
          <w:i/>
          <w:iCs/>
          <w:sz w:val="24"/>
          <w:szCs w:val="24"/>
          <w:u w:val="single"/>
          <w:lang w:val="en-US"/>
        </w:rPr>
        <w:lastRenderedPageBreak/>
        <w:t>Age-depth model</w:t>
      </w:r>
    </w:p>
    <w:p w14:paraId="11713AF8" w14:textId="5BF56EB5" w:rsidR="003A1FE2" w:rsidRPr="00CC7DA6" w:rsidRDefault="006D6BB3" w:rsidP="003A1FE2">
      <w:pPr>
        <w:spacing w:after="0"/>
        <w:ind w:firstLine="709"/>
        <w:rPr>
          <w:color w:val="000000" w:themeColor="text1"/>
          <w:sz w:val="24"/>
          <w:szCs w:val="24"/>
          <w:lang w:val="en-US"/>
        </w:rPr>
      </w:pPr>
      <w:r w:rsidRPr="00CC7DA6">
        <w:rPr>
          <w:color w:val="000000" w:themeColor="text1"/>
          <w:sz w:val="24"/>
          <w:szCs w:val="24"/>
          <w:lang w:val="en-US"/>
        </w:rPr>
        <w:t xml:space="preserve">The </w:t>
      </w:r>
      <w:r w:rsidR="006A4FAC" w:rsidRPr="00CC7DA6">
        <w:rPr>
          <w:color w:val="000000" w:themeColor="text1"/>
          <w:sz w:val="24"/>
          <w:szCs w:val="24"/>
          <w:lang w:val="en-US"/>
        </w:rPr>
        <w:t>track</w:t>
      </w:r>
      <w:r w:rsidR="00B9403D" w:rsidRPr="00CC7DA6">
        <w:rPr>
          <w:color w:val="000000" w:themeColor="text1"/>
          <w:sz w:val="24"/>
          <w:szCs w:val="24"/>
          <w:lang w:val="en-US"/>
        </w:rPr>
        <w:t>ing of</w:t>
      </w:r>
      <w:r w:rsidRPr="00CC7DA6">
        <w:rPr>
          <w:color w:val="000000" w:themeColor="text1"/>
          <w:sz w:val="24"/>
          <w:szCs w:val="24"/>
          <w:lang w:val="en-US"/>
        </w:rPr>
        <w:t xml:space="preserve"> </w:t>
      </w:r>
      <w:r w:rsidR="00085777" w:rsidRPr="00CC7DA6">
        <w:rPr>
          <w:color w:val="000000" w:themeColor="text1"/>
          <w:sz w:val="24"/>
          <w:szCs w:val="24"/>
          <w:lang w:val="en-US"/>
        </w:rPr>
        <w:t>the powerful 0.76-1m band (=173-kyr cycle)</w:t>
      </w:r>
      <w:r w:rsidR="00B9403D" w:rsidRPr="00CC7DA6">
        <w:rPr>
          <w:color w:val="000000" w:themeColor="text1"/>
          <w:sz w:val="24"/>
          <w:szCs w:val="24"/>
          <w:lang w:val="en-US"/>
        </w:rPr>
        <w:t xml:space="preserve"> in CWT</w:t>
      </w:r>
      <w:r w:rsidRPr="00CC7DA6">
        <w:rPr>
          <w:color w:val="000000" w:themeColor="text1"/>
          <w:sz w:val="24"/>
          <w:szCs w:val="24"/>
          <w:lang w:val="en-US"/>
        </w:rPr>
        <w:t xml:space="preserve"> </w:t>
      </w:r>
      <w:r w:rsidR="004B6127" w:rsidRPr="00CC7DA6">
        <w:rPr>
          <w:color w:val="000000" w:themeColor="text1"/>
          <w:sz w:val="24"/>
          <w:szCs w:val="24"/>
          <w:lang w:val="en-US"/>
        </w:rPr>
        <w:t xml:space="preserve">for Al, Si, Ti, and K elements allows us to </w:t>
      </w:r>
      <w:r w:rsidR="003009FB" w:rsidRPr="00CC7DA6">
        <w:rPr>
          <w:color w:val="000000" w:themeColor="text1"/>
          <w:sz w:val="24"/>
          <w:szCs w:val="24"/>
          <w:lang w:val="en-US"/>
        </w:rPr>
        <w:t>build a</w:t>
      </w:r>
      <w:r w:rsidR="000825FE" w:rsidRPr="00CC7DA6">
        <w:rPr>
          <w:color w:val="000000" w:themeColor="text1"/>
          <w:sz w:val="24"/>
          <w:szCs w:val="24"/>
          <w:lang w:val="en-US"/>
        </w:rPr>
        <w:t xml:space="preserve"> depth model of the tracking of the 173</w:t>
      </w:r>
      <w:r w:rsidR="00C00FFA" w:rsidRPr="00CC7DA6">
        <w:rPr>
          <w:color w:val="000000" w:themeColor="text1"/>
          <w:sz w:val="24"/>
          <w:szCs w:val="24"/>
          <w:lang w:val="en-US"/>
        </w:rPr>
        <w:t>-</w:t>
      </w:r>
      <w:r w:rsidR="000825FE" w:rsidRPr="00CC7DA6">
        <w:rPr>
          <w:color w:val="000000" w:themeColor="text1"/>
          <w:sz w:val="24"/>
          <w:szCs w:val="24"/>
          <w:lang w:val="en-US"/>
        </w:rPr>
        <w:t xml:space="preserve">kyr cycles with a </w:t>
      </w:r>
      <w:r w:rsidR="004B6127" w:rsidRPr="00CC7DA6">
        <w:rPr>
          <w:color w:val="000000" w:themeColor="text1"/>
          <w:sz w:val="24"/>
          <w:szCs w:val="24"/>
          <w:lang w:val="en-US"/>
        </w:rPr>
        <w:t>reduce</w:t>
      </w:r>
      <w:r w:rsidR="000825FE" w:rsidRPr="00CC7DA6">
        <w:rPr>
          <w:color w:val="000000" w:themeColor="text1"/>
          <w:sz w:val="24"/>
          <w:szCs w:val="24"/>
          <w:lang w:val="en-US"/>
        </w:rPr>
        <w:t>d</w:t>
      </w:r>
      <w:r w:rsidR="004B6127" w:rsidRPr="00CC7DA6">
        <w:rPr>
          <w:color w:val="000000" w:themeColor="text1"/>
          <w:sz w:val="24"/>
          <w:szCs w:val="24"/>
          <w:lang w:val="en-US"/>
        </w:rPr>
        <w:t xml:space="preserve"> </w:t>
      </w:r>
      <w:r w:rsidR="000825FE" w:rsidRPr="00CC7DA6">
        <w:rPr>
          <w:color w:val="000000" w:themeColor="text1"/>
          <w:sz w:val="24"/>
          <w:szCs w:val="24"/>
          <w:lang w:val="en-US"/>
        </w:rPr>
        <w:t xml:space="preserve">period </w:t>
      </w:r>
      <w:r w:rsidR="004B6127" w:rsidRPr="00CC7DA6">
        <w:rPr>
          <w:color w:val="000000" w:themeColor="text1"/>
          <w:sz w:val="24"/>
          <w:szCs w:val="24"/>
          <w:lang w:val="en-US"/>
        </w:rPr>
        <w:t>uncertainty</w:t>
      </w:r>
      <w:r w:rsidR="003A1FE2" w:rsidRPr="00CC7DA6">
        <w:rPr>
          <w:color w:val="000000" w:themeColor="text1"/>
          <w:sz w:val="24"/>
          <w:szCs w:val="24"/>
          <w:lang w:val="en-US"/>
        </w:rPr>
        <w:t xml:space="preserve"> (Fig</w:t>
      </w:r>
      <w:r w:rsidR="00C92E5D" w:rsidRPr="00CC7DA6">
        <w:rPr>
          <w:color w:val="000000" w:themeColor="text1"/>
          <w:sz w:val="24"/>
          <w:szCs w:val="24"/>
          <w:lang w:val="en-US"/>
        </w:rPr>
        <w:t>.</w:t>
      </w:r>
      <w:r w:rsidR="003A1FE2" w:rsidRPr="00CC7DA6">
        <w:rPr>
          <w:color w:val="000000" w:themeColor="text1"/>
          <w:sz w:val="24"/>
          <w:szCs w:val="24"/>
          <w:lang w:val="en-US"/>
        </w:rPr>
        <w:t xml:space="preserve"> S</w:t>
      </w:r>
      <w:r w:rsidR="00C92E5D" w:rsidRPr="00CC7DA6">
        <w:rPr>
          <w:color w:val="000000" w:themeColor="text1"/>
          <w:sz w:val="24"/>
          <w:szCs w:val="24"/>
          <w:lang w:val="en-US"/>
        </w:rPr>
        <w:t>1</w:t>
      </w:r>
      <w:r w:rsidR="00F3313B" w:rsidRPr="00CC7DA6">
        <w:rPr>
          <w:color w:val="000000" w:themeColor="text1"/>
          <w:sz w:val="24"/>
          <w:szCs w:val="24"/>
          <w:lang w:val="en-US"/>
        </w:rPr>
        <w:t>1</w:t>
      </w:r>
      <w:r w:rsidR="003A1FE2" w:rsidRPr="00CC7DA6">
        <w:rPr>
          <w:color w:val="000000" w:themeColor="text1"/>
          <w:sz w:val="24"/>
          <w:szCs w:val="24"/>
          <w:lang w:val="en-US"/>
        </w:rPr>
        <w:t>).</w:t>
      </w:r>
      <w:r w:rsidRPr="00CC7DA6">
        <w:rPr>
          <w:color w:val="000000" w:themeColor="text1"/>
          <w:sz w:val="24"/>
          <w:szCs w:val="24"/>
          <w:lang w:val="en-US"/>
        </w:rPr>
        <w:t xml:space="preserve"> </w:t>
      </w:r>
    </w:p>
    <w:p w14:paraId="0C626BB0" w14:textId="2BED2AB9" w:rsidR="00B32019" w:rsidRPr="00CC7DA6" w:rsidRDefault="00967AC3" w:rsidP="003A1FE2">
      <w:pPr>
        <w:spacing w:after="0"/>
        <w:ind w:firstLine="709"/>
        <w:rPr>
          <w:color w:val="000000" w:themeColor="text1"/>
          <w:sz w:val="24"/>
          <w:szCs w:val="24"/>
          <w:lang w:val="en-US"/>
        </w:rPr>
      </w:pPr>
      <w:r w:rsidRPr="00CC7DA6">
        <w:rPr>
          <w:noProof/>
          <w:color w:val="000000" w:themeColor="text1"/>
          <w:sz w:val="24"/>
          <w:szCs w:val="24"/>
          <w:lang w:val="en-US"/>
        </w:rPr>
        <w:drawing>
          <wp:anchor distT="0" distB="0" distL="114300" distR="114300" simplePos="0" relativeHeight="251665408" behindDoc="1" locked="0" layoutInCell="1" allowOverlap="1" wp14:anchorId="660169A9" wp14:editId="41EDEF18">
            <wp:simplePos x="0" y="0"/>
            <wp:positionH relativeFrom="column">
              <wp:posOffset>-92971</wp:posOffset>
            </wp:positionH>
            <wp:positionV relativeFrom="paragraph">
              <wp:posOffset>199631</wp:posOffset>
            </wp:positionV>
            <wp:extent cx="5893208" cy="2160146"/>
            <wp:effectExtent l="0" t="0" r="0" b="0"/>
            <wp:wrapNone/>
            <wp:docPr id="18764979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7921" name="Imag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7468" cy="2172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976CE" w14:textId="16F76512" w:rsidR="00B32019" w:rsidRPr="00CC7DA6" w:rsidRDefault="00B32019" w:rsidP="006D6BB3">
      <w:pPr>
        <w:spacing w:after="0"/>
        <w:ind w:firstLine="709"/>
        <w:rPr>
          <w:color w:val="000000" w:themeColor="text1"/>
          <w:sz w:val="24"/>
          <w:szCs w:val="24"/>
          <w:lang w:val="en-US"/>
        </w:rPr>
      </w:pPr>
    </w:p>
    <w:p w14:paraId="2EDDA361" w14:textId="09734D91" w:rsidR="00B32019" w:rsidRPr="00CC7DA6" w:rsidRDefault="00B32019" w:rsidP="006D6BB3">
      <w:pPr>
        <w:spacing w:after="0"/>
        <w:ind w:firstLine="709"/>
        <w:rPr>
          <w:color w:val="000000" w:themeColor="text1"/>
          <w:sz w:val="24"/>
          <w:szCs w:val="24"/>
          <w:lang w:val="en-US"/>
        </w:rPr>
      </w:pPr>
    </w:p>
    <w:p w14:paraId="0DB7D276" w14:textId="2745FCB6" w:rsidR="00B32019" w:rsidRPr="00CC7DA6" w:rsidRDefault="00B32019" w:rsidP="006D6BB3">
      <w:pPr>
        <w:spacing w:after="0"/>
        <w:ind w:firstLine="709"/>
        <w:rPr>
          <w:color w:val="000000" w:themeColor="text1"/>
          <w:sz w:val="24"/>
          <w:szCs w:val="24"/>
          <w:lang w:val="en-US"/>
        </w:rPr>
      </w:pPr>
    </w:p>
    <w:p w14:paraId="205B45A9" w14:textId="2DDE7A60" w:rsidR="00B32019" w:rsidRPr="00CC7DA6" w:rsidRDefault="00B32019" w:rsidP="006D6BB3">
      <w:pPr>
        <w:spacing w:after="0"/>
        <w:ind w:firstLine="709"/>
        <w:rPr>
          <w:color w:val="000000" w:themeColor="text1"/>
          <w:sz w:val="24"/>
          <w:szCs w:val="24"/>
          <w:lang w:val="en-US"/>
        </w:rPr>
      </w:pPr>
    </w:p>
    <w:p w14:paraId="6536ECBF" w14:textId="13687387" w:rsidR="00B32019" w:rsidRPr="00CC7DA6" w:rsidRDefault="00B32019" w:rsidP="006D6BB3">
      <w:pPr>
        <w:spacing w:after="0"/>
        <w:ind w:firstLine="709"/>
        <w:rPr>
          <w:color w:val="000000" w:themeColor="text1"/>
          <w:sz w:val="24"/>
          <w:szCs w:val="24"/>
          <w:lang w:val="en-US"/>
        </w:rPr>
      </w:pPr>
    </w:p>
    <w:p w14:paraId="3B54EE46" w14:textId="3AE0B221" w:rsidR="00B32019" w:rsidRPr="00CC7DA6" w:rsidRDefault="00B32019" w:rsidP="006D6BB3">
      <w:pPr>
        <w:spacing w:after="0"/>
        <w:ind w:firstLine="709"/>
        <w:rPr>
          <w:color w:val="000000" w:themeColor="text1"/>
          <w:sz w:val="24"/>
          <w:szCs w:val="24"/>
          <w:lang w:val="en-US"/>
        </w:rPr>
      </w:pPr>
    </w:p>
    <w:p w14:paraId="45C69764" w14:textId="6558133F" w:rsidR="00B32019" w:rsidRPr="00CC7DA6" w:rsidRDefault="00B32019" w:rsidP="006D6BB3">
      <w:pPr>
        <w:spacing w:after="0"/>
        <w:ind w:firstLine="709"/>
        <w:rPr>
          <w:color w:val="000000" w:themeColor="text1"/>
          <w:sz w:val="24"/>
          <w:szCs w:val="24"/>
          <w:lang w:val="en-US"/>
        </w:rPr>
      </w:pPr>
    </w:p>
    <w:p w14:paraId="27A0362C" w14:textId="1E8C7A5C" w:rsidR="00B32019" w:rsidRPr="00CC7DA6" w:rsidRDefault="00B32019" w:rsidP="006D6BB3">
      <w:pPr>
        <w:spacing w:after="0"/>
        <w:ind w:firstLine="709"/>
        <w:rPr>
          <w:color w:val="000000" w:themeColor="text1"/>
          <w:sz w:val="24"/>
          <w:szCs w:val="24"/>
          <w:lang w:val="en-US"/>
        </w:rPr>
      </w:pPr>
    </w:p>
    <w:p w14:paraId="7E949265" w14:textId="46C9CAC4" w:rsidR="00B32019" w:rsidRPr="00CC7DA6" w:rsidRDefault="00B32019" w:rsidP="006D6BB3">
      <w:pPr>
        <w:spacing w:after="0"/>
        <w:ind w:firstLine="709"/>
        <w:rPr>
          <w:color w:val="000000" w:themeColor="text1"/>
          <w:sz w:val="24"/>
          <w:szCs w:val="24"/>
          <w:lang w:val="en-US"/>
        </w:rPr>
      </w:pPr>
    </w:p>
    <w:p w14:paraId="226858FE" w14:textId="60742217" w:rsidR="00B32019" w:rsidRPr="00CC7DA6" w:rsidRDefault="00B32019" w:rsidP="006D6BB3">
      <w:pPr>
        <w:spacing w:after="0"/>
        <w:ind w:firstLine="709"/>
        <w:rPr>
          <w:color w:val="000000" w:themeColor="text1"/>
          <w:sz w:val="24"/>
          <w:szCs w:val="24"/>
          <w:lang w:val="en-US"/>
        </w:rPr>
      </w:pPr>
    </w:p>
    <w:p w14:paraId="3BC1D74B" w14:textId="6DD529A2" w:rsidR="00B32019" w:rsidRPr="00CC7DA6" w:rsidRDefault="00B32019" w:rsidP="006D6BB3">
      <w:pPr>
        <w:spacing w:after="0"/>
        <w:ind w:firstLine="709"/>
        <w:rPr>
          <w:color w:val="000000" w:themeColor="text1"/>
          <w:sz w:val="24"/>
          <w:szCs w:val="24"/>
          <w:lang w:val="en-US"/>
        </w:rPr>
      </w:pPr>
    </w:p>
    <w:p w14:paraId="17E63CDB" w14:textId="77777777" w:rsidR="003A1FE2" w:rsidRPr="00CC7DA6" w:rsidRDefault="003A1FE2" w:rsidP="00F4649C">
      <w:pPr>
        <w:spacing w:after="0"/>
        <w:rPr>
          <w:color w:val="000000" w:themeColor="text1"/>
          <w:sz w:val="24"/>
          <w:szCs w:val="24"/>
          <w:lang w:val="en-US"/>
        </w:rPr>
      </w:pPr>
    </w:p>
    <w:p w14:paraId="200A310C" w14:textId="26E862C0" w:rsidR="00CB0FA2" w:rsidRPr="00CC7DA6" w:rsidRDefault="003A1FE2" w:rsidP="004A359E">
      <w:pPr>
        <w:spacing w:after="0"/>
        <w:rPr>
          <w:rFonts w:cstheme="minorHAnsi"/>
          <w:b/>
          <w:bCs/>
          <w:sz w:val="20"/>
          <w:szCs w:val="20"/>
          <w:lang w:val="en-US"/>
        </w:rPr>
      </w:pPr>
      <w:r w:rsidRPr="00CC7DA6">
        <w:rPr>
          <w:rFonts w:cstheme="minorHAnsi"/>
          <w:b/>
          <w:bCs/>
          <w:sz w:val="20"/>
          <w:szCs w:val="20"/>
          <w:lang w:val="en-US"/>
        </w:rPr>
        <w:t>Figure S</w:t>
      </w:r>
      <w:r w:rsidR="00C618B0" w:rsidRPr="00CC7DA6">
        <w:rPr>
          <w:rFonts w:cstheme="minorHAnsi"/>
          <w:b/>
          <w:bCs/>
          <w:sz w:val="20"/>
          <w:szCs w:val="20"/>
          <w:lang w:val="en-US"/>
        </w:rPr>
        <w:t>1</w:t>
      </w:r>
      <w:r w:rsidR="005A4423" w:rsidRPr="00CC7DA6">
        <w:rPr>
          <w:rFonts w:cstheme="minorHAnsi"/>
          <w:b/>
          <w:bCs/>
          <w:sz w:val="20"/>
          <w:szCs w:val="20"/>
          <w:lang w:val="en-US"/>
        </w:rPr>
        <w:t>1</w:t>
      </w:r>
      <w:r w:rsidRPr="00CC7DA6">
        <w:rPr>
          <w:rFonts w:cstheme="minorHAnsi"/>
          <w:b/>
          <w:bCs/>
          <w:sz w:val="20"/>
          <w:szCs w:val="20"/>
          <w:lang w:val="en-US"/>
        </w:rPr>
        <w:t>:</w:t>
      </w:r>
      <w:r w:rsidRPr="00CC7DA6">
        <w:rPr>
          <w:rFonts w:cstheme="minorHAnsi"/>
          <w:sz w:val="20"/>
          <w:szCs w:val="20"/>
          <w:lang w:val="en-US"/>
        </w:rPr>
        <w:t xml:space="preserve"> </w:t>
      </w:r>
      <w:r w:rsidR="00CB0FA2" w:rsidRPr="00CC7DA6">
        <w:rPr>
          <w:rFonts w:cstheme="minorHAnsi"/>
          <w:sz w:val="20"/>
          <w:szCs w:val="20"/>
          <w:lang w:val="en-US"/>
        </w:rPr>
        <w:t xml:space="preserve">tracking of the 173 </w:t>
      </w:r>
      <w:proofErr w:type="spellStart"/>
      <w:r w:rsidR="00CB0FA2" w:rsidRPr="00CC7DA6">
        <w:rPr>
          <w:rFonts w:cstheme="minorHAnsi"/>
          <w:sz w:val="20"/>
          <w:szCs w:val="20"/>
          <w:lang w:val="en-US"/>
        </w:rPr>
        <w:t>kyr</w:t>
      </w:r>
      <w:proofErr w:type="spellEnd"/>
      <w:r w:rsidR="00CB0FA2" w:rsidRPr="00CC7DA6">
        <w:rPr>
          <w:rFonts w:cstheme="minorHAnsi"/>
          <w:sz w:val="20"/>
          <w:szCs w:val="20"/>
          <w:lang w:val="en-US"/>
        </w:rPr>
        <w:t xml:space="preserve"> in depth model for four detrital elements.</w:t>
      </w:r>
    </w:p>
    <w:p w14:paraId="5416AF4E" w14:textId="147CF713" w:rsidR="00CB0FA2" w:rsidRPr="00CC7DA6" w:rsidRDefault="00CB0FA2" w:rsidP="006D6BB3">
      <w:pPr>
        <w:spacing w:after="0"/>
        <w:ind w:firstLine="709"/>
        <w:rPr>
          <w:color w:val="000000" w:themeColor="text1"/>
          <w:sz w:val="24"/>
          <w:szCs w:val="24"/>
          <w:lang w:val="en-US"/>
        </w:rPr>
      </w:pPr>
    </w:p>
    <w:p w14:paraId="3D8941E6" w14:textId="68941142" w:rsidR="003A1FE2" w:rsidRPr="00CC7DA6" w:rsidRDefault="00CB0FA2" w:rsidP="003A1C9B">
      <w:pPr>
        <w:spacing w:after="0"/>
        <w:ind w:firstLine="709"/>
        <w:rPr>
          <w:color w:val="000000" w:themeColor="text1"/>
          <w:sz w:val="24"/>
          <w:szCs w:val="24"/>
          <w:lang w:val="en-US"/>
        </w:rPr>
      </w:pPr>
      <w:r w:rsidRPr="00CC7DA6">
        <w:rPr>
          <w:color w:val="000000" w:themeColor="text1"/>
          <w:sz w:val="24"/>
          <w:szCs w:val="24"/>
          <w:lang w:val="en-US"/>
        </w:rPr>
        <w:t xml:space="preserve">The tuning to the 173 </w:t>
      </w:r>
      <w:proofErr w:type="spellStart"/>
      <w:r w:rsidRPr="00CC7DA6">
        <w:rPr>
          <w:color w:val="000000" w:themeColor="text1"/>
          <w:sz w:val="24"/>
          <w:szCs w:val="24"/>
          <w:lang w:val="en-US"/>
        </w:rPr>
        <w:t>kyr</w:t>
      </w:r>
      <w:proofErr w:type="spellEnd"/>
      <w:r w:rsidRPr="00CC7DA6">
        <w:rPr>
          <w:color w:val="000000" w:themeColor="text1"/>
          <w:sz w:val="24"/>
          <w:szCs w:val="24"/>
          <w:lang w:val="en-US"/>
        </w:rPr>
        <w:t xml:space="preserve"> cycles of our </w:t>
      </w:r>
      <w:r w:rsidR="004A359E" w:rsidRPr="00CC7DA6">
        <w:rPr>
          <w:color w:val="000000" w:themeColor="text1"/>
          <w:sz w:val="24"/>
          <w:szCs w:val="24"/>
          <w:lang w:val="en-US"/>
        </w:rPr>
        <w:t>depth model</w:t>
      </w:r>
      <w:r w:rsidRPr="00CC7DA6">
        <w:rPr>
          <w:color w:val="000000" w:themeColor="text1"/>
          <w:sz w:val="24"/>
          <w:szCs w:val="24"/>
          <w:lang w:val="en-US"/>
        </w:rPr>
        <w:t xml:space="preserve"> allows us to </w:t>
      </w:r>
      <w:r w:rsidR="004A359E" w:rsidRPr="00CC7DA6">
        <w:rPr>
          <w:color w:val="000000" w:themeColor="text1"/>
          <w:sz w:val="24"/>
          <w:szCs w:val="24"/>
          <w:lang w:val="en-US"/>
        </w:rPr>
        <w:t xml:space="preserve">build an age-depth model with a </w:t>
      </w:r>
      <w:r w:rsidRPr="00CC7DA6">
        <w:rPr>
          <w:color w:val="000000" w:themeColor="text1"/>
          <w:sz w:val="24"/>
          <w:szCs w:val="24"/>
          <w:lang w:val="en-US"/>
        </w:rPr>
        <w:t>reduce</w:t>
      </w:r>
      <w:r w:rsidR="004A359E" w:rsidRPr="00CC7DA6">
        <w:rPr>
          <w:color w:val="000000" w:themeColor="text1"/>
          <w:sz w:val="24"/>
          <w:szCs w:val="24"/>
          <w:lang w:val="en-US"/>
        </w:rPr>
        <w:t>d cumulative</w:t>
      </w:r>
      <w:r w:rsidRPr="00CC7DA6">
        <w:rPr>
          <w:color w:val="000000" w:themeColor="text1"/>
          <w:sz w:val="24"/>
          <w:szCs w:val="24"/>
          <w:lang w:val="en-US"/>
        </w:rPr>
        <w:t xml:space="preserve"> uncertainty of maximum </w:t>
      </w:r>
      <w:r w:rsidRPr="00CC7DA6">
        <w:rPr>
          <w:rFonts w:cstheme="minorHAnsi"/>
          <w:color w:val="000000" w:themeColor="text1"/>
          <w:sz w:val="24"/>
          <w:szCs w:val="24"/>
          <w:lang w:val="en-US"/>
        </w:rPr>
        <w:t>±</w:t>
      </w:r>
      <w:r w:rsidRPr="00CC7DA6">
        <w:rPr>
          <w:color w:val="000000" w:themeColor="text1"/>
          <w:sz w:val="24"/>
          <w:szCs w:val="24"/>
          <w:lang w:val="en-US"/>
        </w:rPr>
        <w:t xml:space="preserve"> </w:t>
      </w:r>
      <w:r w:rsidR="00AF36FF" w:rsidRPr="00CC7DA6">
        <w:rPr>
          <w:color w:val="000000" w:themeColor="text1"/>
          <w:sz w:val="24"/>
          <w:szCs w:val="24"/>
          <w:lang w:val="en-US"/>
        </w:rPr>
        <w:t>167</w:t>
      </w:r>
      <w:r w:rsidRPr="00CC7DA6">
        <w:rPr>
          <w:color w:val="000000" w:themeColor="text1"/>
          <w:sz w:val="24"/>
          <w:szCs w:val="24"/>
          <w:lang w:val="en-US"/>
        </w:rPr>
        <w:t xml:space="preserve"> </w:t>
      </w:r>
      <w:proofErr w:type="spellStart"/>
      <w:r w:rsidRPr="00CC7DA6">
        <w:rPr>
          <w:color w:val="000000" w:themeColor="text1"/>
          <w:sz w:val="24"/>
          <w:szCs w:val="24"/>
          <w:lang w:val="en-US"/>
        </w:rPr>
        <w:t>kyr</w:t>
      </w:r>
      <w:proofErr w:type="spellEnd"/>
      <w:r w:rsidRPr="00CC7DA6">
        <w:rPr>
          <w:color w:val="000000" w:themeColor="text1"/>
          <w:sz w:val="24"/>
          <w:szCs w:val="24"/>
          <w:lang w:val="en-US"/>
        </w:rPr>
        <w:t xml:space="preserve"> over </w:t>
      </w:r>
      <w:r w:rsidR="00B555D0" w:rsidRPr="00CC7DA6">
        <w:rPr>
          <w:color w:val="000000" w:themeColor="text1"/>
          <w:sz w:val="24"/>
          <w:szCs w:val="24"/>
          <w:lang w:val="en-US"/>
        </w:rPr>
        <w:t xml:space="preserve">the </w:t>
      </w:r>
      <w:r w:rsidRPr="00CC7DA6">
        <w:rPr>
          <w:color w:val="000000" w:themeColor="text1"/>
          <w:sz w:val="24"/>
          <w:szCs w:val="24"/>
          <w:lang w:val="en-US"/>
        </w:rPr>
        <w:t>4</w:t>
      </w:r>
      <w:r w:rsidR="00B555D0" w:rsidRPr="00CC7DA6">
        <w:rPr>
          <w:color w:val="000000" w:themeColor="text1"/>
          <w:sz w:val="24"/>
          <w:szCs w:val="24"/>
          <w:lang w:val="en-US"/>
        </w:rPr>
        <w:t>.3</w:t>
      </w:r>
      <w:r w:rsidRPr="00CC7DA6">
        <w:rPr>
          <w:color w:val="000000" w:themeColor="text1"/>
          <w:sz w:val="24"/>
          <w:szCs w:val="24"/>
          <w:lang w:val="en-US"/>
        </w:rPr>
        <w:t xml:space="preserve"> Myr</w:t>
      </w:r>
      <w:r w:rsidR="00B555D0" w:rsidRPr="00CC7DA6">
        <w:rPr>
          <w:color w:val="000000" w:themeColor="text1"/>
          <w:sz w:val="24"/>
          <w:szCs w:val="24"/>
          <w:lang w:val="en-US"/>
        </w:rPr>
        <w:t xml:space="preserve"> recorded in the core</w:t>
      </w:r>
      <w:r w:rsidRPr="00CC7DA6">
        <w:rPr>
          <w:color w:val="000000" w:themeColor="text1"/>
          <w:sz w:val="24"/>
          <w:szCs w:val="24"/>
          <w:lang w:val="en-US"/>
        </w:rPr>
        <w:t xml:space="preserve"> (Fig. S</w:t>
      </w:r>
      <w:r w:rsidR="00C618B0" w:rsidRPr="00CC7DA6">
        <w:rPr>
          <w:color w:val="000000" w:themeColor="text1"/>
          <w:sz w:val="24"/>
          <w:szCs w:val="24"/>
          <w:lang w:val="en-US"/>
        </w:rPr>
        <w:t>1</w:t>
      </w:r>
      <w:r w:rsidR="00F3313B" w:rsidRPr="00CC7DA6">
        <w:rPr>
          <w:color w:val="000000" w:themeColor="text1"/>
          <w:sz w:val="24"/>
          <w:szCs w:val="24"/>
          <w:lang w:val="en-US"/>
        </w:rPr>
        <w:t>2</w:t>
      </w:r>
      <w:r w:rsidRPr="00CC7DA6">
        <w:rPr>
          <w:color w:val="000000" w:themeColor="text1"/>
          <w:sz w:val="24"/>
          <w:szCs w:val="24"/>
          <w:lang w:val="en-US"/>
        </w:rPr>
        <w:t xml:space="preserve">). </w:t>
      </w:r>
      <w:r w:rsidR="003A1FE2" w:rsidRPr="00CC7DA6">
        <w:rPr>
          <w:color w:val="000000" w:themeColor="text1"/>
          <w:sz w:val="24"/>
          <w:szCs w:val="24"/>
          <w:lang w:val="en-US"/>
        </w:rPr>
        <w:t xml:space="preserve"> </w:t>
      </w:r>
    </w:p>
    <w:p w14:paraId="30C84B19" w14:textId="4E1C39A6" w:rsidR="00B32019" w:rsidRPr="00CC7DA6" w:rsidRDefault="00D7007F" w:rsidP="006D6BB3">
      <w:pPr>
        <w:spacing w:after="0"/>
        <w:ind w:firstLine="709"/>
        <w:rPr>
          <w:color w:val="000000" w:themeColor="text1"/>
          <w:sz w:val="24"/>
          <w:szCs w:val="24"/>
          <w:lang w:val="en-US"/>
        </w:rPr>
      </w:pPr>
      <w:r w:rsidRPr="00CC7DA6">
        <w:rPr>
          <w:noProof/>
          <w:color w:val="000000" w:themeColor="text1"/>
          <w:sz w:val="24"/>
          <w:szCs w:val="24"/>
          <w:lang w:val="en-US"/>
        </w:rPr>
        <w:drawing>
          <wp:anchor distT="0" distB="0" distL="114300" distR="114300" simplePos="0" relativeHeight="251669504" behindDoc="1" locked="0" layoutInCell="1" allowOverlap="1" wp14:anchorId="1C83BC3C" wp14:editId="7CC23811">
            <wp:simplePos x="0" y="0"/>
            <wp:positionH relativeFrom="margin">
              <wp:align>right</wp:align>
            </wp:positionH>
            <wp:positionV relativeFrom="paragraph">
              <wp:posOffset>120626</wp:posOffset>
            </wp:positionV>
            <wp:extent cx="5760231" cy="2581848"/>
            <wp:effectExtent l="0" t="0" r="0" b="9525"/>
            <wp:wrapNone/>
            <wp:docPr id="537110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10848" name="Imag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0231" cy="258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50718" w14:textId="7EF9ABD3" w:rsidR="00104D91" w:rsidRPr="00CC7DA6" w:rsidRDefault="00104D91" w:rsidP="006D6BB3">
      <w:pPr>
        <w:spacing w:after="0"/>
        <w:ind w:firstLine="709"/>
        <w:rPr>
          <w:color w:val="000000" w:themeColor="text1"/>
          <w:sz w:val="24"/>
          <w:szCs w:val="24"/>
          <w:lang w:val="en-US"/>
        </w:rPr>
      </w:pPr>
    </w:p>
    <w:p w14:paraId="0F17CC6C" w14:textId="77777777" w:rsidR="00104D91" w:rsidRPr="00CC7DA6" w:rsidRDefault="00104D91" w:rsidP="006D6BB3">
      <w:pPr>
        <w:spacing w:after="0"/>
        <w:ind w:firstLine="709"/>
        <w:rPr>
          <w:color w:val="000000" w:themeColor="text1"/>
          <w:sz w:val="24"/>
          <w:szCs w:val="24"/>
          <w:lang w:val="en-US"/>
        </w:rPr>
      </w:pPr>
    </w:p>
    <w:p w14:paraId="5F85A661" w14:textId="5B8086B5" w:rsidR="00104D91" w:rsidRPr="00CC7DA6" w:rsidRDefault="00104D91" w:rsidP="006D6BB3">
      <w:pPr>
        <w:spacing w:after="0"/>
        <w:ind w:firstLine="709"/>
        <w:rPr>
          <w:color w:val="000000" w:themeColor="text1"/>
          <w:sz w:val="24"/>
          <w:szCs w:val="24"/>
          <w:lang w:val="en-US"/>
        </w:rPr>
      </w:pPr>
    </w:p>
    <w:p w14:paraId="04DE6336" w14:textId="77777777" w:rsidR="00B32019" w:rsidRPr="00CC7DA6" w:rsidRDefault="00B32019" w:rsidP="006D6BB3">
      <w:pPr>
        <w:spacing w:after="0"/>
        <w:ind w:firstLine="709"/>
        <w:rPr>
          <w:color w:val="000000" w:themeColor="text1"/>
          <w:sz w:val="24"/>
          <w:szCs w:val="24"/>
          <w:lang w:val="en-US"/>
        </w:rPr>
      </w:pPr>
    </w:p>
    <w:p w14:paraId="68A1FB3C" w14:textId="77777777" w:rsidR="00B32019" w:rsidRPr="00CC7DA6" w:rsidRDefault="00B32019" w:rsidP="006D6BB3">
      <w:pPr>
        <w:spacing w:after="0"/>
        <w:ind w:firstLine="709"/>
        <w:rPr>
          <w:color w:val="000000" w:themeColor="text1"/>
          <w:sz w:val="24"/>
          <w:szCs w:val="24"/>
          <w:lang w:val="en-US"/>
        </w:rPr>
      </w:pPr>
    </w:p>
    <w:p w14:paraId="35E82571" w14:textId="77777777" w:rsidR="00B32019" w:rsidRPr="00CC7DA6" w:rsidRDefault="00B32019" w:rsidP="006D6BB3">
      <w:pPr>
        <w:spacing w:after="0"/>
        <w:ind w:firstLine="709"/>
        <w:rPr>
          <w:color w:val="000000" w:themeColor="text1"/>
          <w:sz w:val="24"/>
          <w:szCs w:val="24"/>
          <w:lang w:val="en-US"/>
        </w:rPr>
      </w:pPr>
    </w:p>
    <w:p w14:paraId="339142A1" w14:textId="77777777" w:rsidR="00B32019" w:rsidRPr="00CC7DA6" w:rsidRDefault="00B32019" w:rsidP="006D6BB3">
      <w:pPr>
        <w:spacing w:after="0"/>
        <w:ind w:firstLine="709"/>
        <w:rPr>
          <w:color w:val="000000" w:themeColor="text1"/>
          <w:sz w:val="24"/>
          <w:szCs w:val="24"/>
          <w:lang w:val="en-US"/>
        </w:rPr>
      </w:pPr>
    </w:p>
    <w:p w14:paraId="6B51845E" w14:textId="77777777" w:rsidR="00B32019" w:rsidRPr="00CC7DA6" w:rsidRDefault="00B32019" w:rsidP="006D6BB3">
      <w:pPr>
        <w:spacing w:after="0"/>
        <w:ind w:firstLine="709"/>
        <w:rPr>
          <w:color w:val="000000" w:themeColor="text1"/>
          <w:sz w:val="24"/>
          <w:szCs w:val="24"/>
          <w:lang w:val="en-US"/>
        </w:rPr>
      </w:pPr>
    </w:p>
    <w:p w14:paraId="671A0B79" w14:textId="77777777" w:rsidR="00B32019" w:rsidRPr="00CC7DA6" w:rsidRDefault="00B32019" w:rsidP="006D6BB3">
      <w:pPr>
        <w:spacing w:after="0"/>
        <w:ind w:firstLine="709"/>
        <w:rPr>
          <w:color w:val="000000" w:themeColor="text1"/>
          <w:sz w:val="24"/>
          <w:szCs w:val="24"/>
          <w:lang w:val="en-US"/>
        </w:rPr>
      </w:pPr>
    </w:p>
    <w:p w14:paraId="3105AEEE" w14:textId="77777777" w:rsidR="003A1C9B" w:rsidRPr="00CC7DA6" w:rsidRDefault="003A1C9B" w:rsidP="006D6BB3">
      <w:pPr>
        <w:spacing w:after="0"/>
        <w:ind w:firstLine="709"/>
        <w:rPr>
          <w:color w:val="000000" w:themeColor="text1"/>
          <w:sz w:val="24"/>
          <w:szCs w:val="24"/>
          <w:lang w:val="en-US"/>
        </w:rPr>
      </w:pPr>
    </w:p>
    <w:p w14:paraId="2F3C1928" w14:textId="77777777" w:rsidR="003A1C9B" w:rsidRPr="00CC7DA6" w:rsidRDefault="003A1C9B" w:rsidP="006D6BB3">
      <w:pPr>
        <w:spacing w:after="0"/>
        <w:ind w:firstLine="709"/>
        <w:rPr>
          <w:color w:val="000000" w:themeColor="text1"/>
          <w:sz w:val="24"/>
          <w:szCs w:val="24"/>
          <w:lang w:val="en-US"/>
        </w:rPr>
      </w:pPr>
    </w:p>
    <w:p w14:paraId="722ECB0B" w14:textId="77777777" w:rsidR="00B32019" w:rsidRPr="00CC7DA6" w:rsidRDefault="00B32019" w:rsidP="006D6BB3">
      <w:pPr>
        <w:spacing w:after="0"/>
        <w:ind w:firstLine="709"/>
        <w:rPr>
          <w:color w:val="000000" w:themeColor="text1"/>
          <w:sz w:val="24"/>
          <w:szCs w:val="24"/>
          <w:lang w:val="en-US"/>
        </w:rPr>
      </w:pPr>
    </w:p>
    <w:p w14:paraId="38B8E424" w14:textId="77777777" w:rsidR="00F4649C" w:rsidRPr="00CC7DA6" w:rsidRDefault="00F4649C" w:rsidP="00F4649C">
      <w:pPr>
        <w:spacing w:after="0"/>
        <w:rPr>
          <w:color w:val="000000" w:themeColor="text1"/>
          <w:sz w:val="24"/>
          <w:szCs w:val="24"/>
          <w:lang w:val="en-US"/>
        </w:rPr>
      </w:pPr>
    </w:p>
    <w:p w14:paraId="1FD6EE95" w14:textId="4526451C" w:rsidR="00F4649C" w:rsidRPr="00CC7DA6" w:rsidRDefault="00F4649C" w:rsidP="00F4649C">
      <w:pPr>
        <w:spacing w:after="0"/>
        <w:rPr>
          <w:rFonts w:cstheme="minorHAnsi"/>
          <w:b/>
          <w:bCs/>
          <w:sz w:val="20"/>
          <w:szCs w:val="20"/>
          <w:lang w:val="en-US"/>
        </w:rPr>
      </w:pPr>
      <w:r w:rsidRPr="00CC7DA6">
        <w:rPr>
          <w:rFonts w:cstheme="minorHAnsi"/>
          <w:b/>
          <w:bCs/>
          <w:sz w:val="20"/>
          <w:szCs w:val="20"/>
          <w:lang w:val="en-US"/>
        </w:rPr>
        <w:t>Figure S</w:t>
      </w:r>
      <w:r w:rsidR="00C618B0" w:rsidRPr="00CC7DA6">
        <w:rPr>
          <w:rFonts w:cstheme="minorHAnsi"/>
          <w:b/>
          <w:bCs/>
          <w:sz w:val="20"/>
          <w:szCs w:val="20"/>
          <w:lang w:val="en-US"/>
        </w:rPr>
        <w:t>1</w:t>
      </w:r>
      <w:r w:rsidR="005A4423" w:rsidRPr="00CC7DA6">
        <w:rPr>
          <w:rFonts w:cstheme="minorHAnsi"/>
          <w:b/>
          <w:bCs/>
          <w:sz w:val="20"/>
          <w:szCs w:val="20"/>
          <w:lang w:val="en-US"/>
        </w:rPr>
        <w:t>2</w:t>
      </w:r>
      <w:r w:rsidRPr="00CC7DA6">
        <w:rPr>
          <w:rFonts w:cstheme="minorHAnsi"/>
          <w:b/>
          <w:bCs/>
          <w:sz w:val="20"/>
          <w:szCs w:val="20"/>
          <w:lang w:val="en-US"/>
        </w:rPr>
        <w:t>:</w:t>
      </w:r>
      <w:r w:rsidRPr="00CC7DA6">
        <w:rPr>
          <w:rFonts w:cstheme="minorHAnsi"/>
          <w:sz w:val="20"/>
          <w:szCs w:val="20"/>
          <w:lang w:val="en-US"/>
        </w:rPr>
        <w:t xml:space="preserve"> Robust age-depth model with low cumulative </w:t>
      </w:r>
      <w:r w:rsidR="00023556" w:rsidRPr="00CC7DA6">
        <w:rPr>
          <w:rFonts w:cstheme="minorHAnsi"/>
          <w:sz w:val="20"/>
          <w:szCs w:val="20"/>
          <w:lang w:val="en-US"/>
        </w:rPr>
        <w:t>uncertainty</w:t>
      </w:r>
      <w:r w:rsidRPr="00CC7DA6">
        <w:rPr>
          <w:rFonts w:cstheme="minorHAnsi"/>
          <w:sz w:val="20"/>
          <w:szCs w:val="20"/>
          <w:lang w:val="en-US"/>
        </w:rPr>
        <w:t>.</w:t>
      </w:r>
    </w:p>
    <w:p w14:paraId="493C0D4C" w14:textId="77777777" w:rsidR="00F4649C" w:rsidRPr="00CC7DA6" w:rsidRDefault="00F4649C" w:rsidP="006D6BB3">
      <w:pPr>
        <w:spacing w:after="0"/>
        <w:ind w:firstLine="709"/>
        <w:rPr>
          <w:color w:val="000000" w:themeColor="text1"/>
          <w:sz w:val="24"/>
          <w:szCs w:val="24"/>
          <w:lang w:val="en-US"/>
        </w:rPr>
      </w:pPr>
    </w:p>
    <w:p w14:paraId="7D43CAB5" w14:textId="77777777" w:rsidR="00967AC3" w:rsidRPr="00CC7DA6" w:rsidRDefault="00967AC3" w:rsidP="00836EFB">
      <w:pPr>
        <w:spacing w:after="0" w:line="276" w:lineRule="auto"/>
        <w:jc w:val="both"/>
        <w:rPr>
          <w:rFonts w:cstheme="minorHAnsi"/>
          <w:sz w:val="20"/>
          <w:szCs w:val="20"/>
          <w:lang w:val="en-US"/>
        </w:rPr>
      </w:pPr>
    </w:p>
    <w:p w14:paraId="378DD17D" w14:textId="77777777" w:rsidR="003C7C96" w:rsidRPr="00CC7DA6" w:rsidRDefault="003C7C96" w:rsidP="003C7C96">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Hilbert modulation analysis</w:t>
      </w:r>
    </w:p>
    <w:p w14:paraId="56AA6ADF" w14:textId="34A2558C" w:rsidR="003C7C96" w:rsidRPr="00CC7DA6" w:rsidRDefault="003C7C96" w:rsidP="003C7C96">
      <w:pPr>
        <w:spacing w:after="0" w:line="276" w:lineRule="auto"/>
        <w:ind w:firstLine="709"/>
        <w:jc w:val="both"/>
        <w:rPr>
          <w:rFonts w:cstheme="minorHAnsi"/>
          <w:sz w:val="24"/>
          <w:szCs w:val="24"/>
          <w:lang w:val="en-US"/>
        </w:rPr>
      </w:pPr>
      <w:r w:rsidRPr="00CC7DA6">
        <w:rPr>
          <w:rFonts w:cstheme="minorHAnsi"/>
          <w:sz w:val="24"/>
          <w:szCs w:val="24"/>
          <w:lang w:val="en-US"/>
        </w:rPr>
        <w:t>Based on the literature and the spectral analysis observations (MTM, EHA, CWT, ratios), a strong obliquity signal is present in the ACL. In theory, both the I</w:t>
      </w:r>
      <w:r w:rsidRPr="00CC7DA6">
        <w:rPr>
          <w:rFonts w:cstheme="minorHAnsi"/>
          <w:sz w:val="24"/>
          <w:szCs w:val="24"/>
          <w:vertAlign w:val="subscript"/>
          <w:lang w:val="en-US"/>
        </w:rPr>
        <w:t>173</w:t>
      </w:r>
      <w:r w:rsidRPr="00CC7DA6">
        <w:rPr>
          <w:rFonts w:cstheme="minorHAnsi"/>
          <w:sz w:val="24"/>
          <w:szCs w:val="24"/>
          <w:lang w:val="en-US"/>
        </w:rPr>
        <w:t xml:space="preserve"> cycle and the ~ 1.2 Myr long obliquity cycles result from the modulation of the obliquity band</w:t>
      </w:r>
      <w:r w:rsidR="00303C95" w:rsidRPr="00CC7DA6">
        <w:rPr>
          <w:rFonts w:cstheme="minorHAnsi"/>
          <w:noProof/>
          <w:color w:val="2E74B5" w:themeColor="accent5" w:themeShade="BF"/>
          <w:sz w:val="24"/>
          <w:szCs w:val="24"/>
          <w:vertAlign w:val="superscript"/>
          <w:lang w:val="en-US"/>
        </w:rPr>
        <w:t>e.</w:t>
      </w:r>
      <w:r w:rsidR="00AB2800" w:rsidRPr="00CC7DA6">
        <w:rPr>
          <w:rFonts w:cstheme="minorHAnsi"/>
          <w:noProof/>
          <w:color w:val="2E74B5" w:themeColor="accent5" w:themeShade="BF"/>
          <w:sz w:val="24"/>
          <w:szCs w:val="24"/>
          <w:vertAlign w:val="superscript"/>
          <w:lang w:val="en-US"/>
        </w:rPr>
        <w:t>g.</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78</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80</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85</w:t>
      </w:r>
      <w:r w:rsidRPr="00CC7DA6">
        <w:rPr>
          <w:rFonts w:cstheme="minorHAnsi"/>
          <w:sz w:val="24"/>
          <w:szCs w:val="24"/>
          <w:lang w:val="en-US"/>
        </w:rPr>
        <w:t xml:space="preserve"> therefore to test the phase relationship between the obliquity band, the I</w:t>
      </w:r>
      <w:r w:rsidRPr="00CC7DA6">
        <w:rPr>
          <w:rFonts w:cstheme="minorHAnsi"/>
          <w:sz w:val="24"/>
          <w:szCs w:val="24"/>
          <w:vertAlign w:val="subscript"/>
          <w:lang w:val="en-US"/>
        </w:rPr>
        <w:t>173</w:t>
      </w:r>
      <w:r w:rsidRPr="00CC7DA6">
        <w:rPr>
          <w:rFonts w:cstheme="minorHAnsi"/>
          <w:sz w:val="24"/>
          <w:szCs w:val="24"/>
          <w:lang w:val="en-US"/>
        </w:rPr>
        <w:t xml:space="preserve"> cycle, and the ~ 1.2 Myr cycle, we </w:t>
      </w:r>
      <w:r w:rsidRPr="00CC7DA6">
        <w:rPr>
          <w:rFonts w:cstheme="minorHAnsi"/>
          <w:sz w:val="24"/>
          <w:szCs w:val="24"/>
          <w:lang w:val="en-US"/>
        </w:rPr>
        <w:lastRenderedPageBreak/>
        <w:t>conducted amplitude modulation analysis using Hilbert transform. This brings an additional supporting line to the reliable identification of the Inclination metronome.</w:t>
      </w:r>
    </w:p>
    <w:p w14:paraId="62D2CB45" w14:textId="554F95D5" w:rsidR="003C7C96" w:rsidRPr="00CC7DA6" w:rsidRDefault="003C7C96" w:rsidP="003C7C96">
      <w:pPr>
        <w:spacing w:after="0" w:line="276" w:lineRule="auto"/>
        <w:ind w:firstLine="709"/>
        <w:jc w:val="both"/>
        <w:rPr>
          <w:rFonts w:cstheme="minorHAnsi"/>
          <w:sz w:val="24"/>
          <w:szCs w:val="24"/>
          <w:lang w:val="en-US"/>
        </w:rPr>
      </w:pPr>
      <w:r w:rsidRPr="00CC7DA6">
        <w:rPr>
          <w:rFonts w:cstheme="minorHAnsi"/>
          <w:sz w:val="24"/>
          <w:szCs w:val="24"/>
          <w:lang w:val="en-US"/>
        </w:rPr>
        <w:t>To test the phase relationship between the obliquity band and the I</w:t>
      </w:r>
      <w:r w:rsidRPr="00CC7DA6">
        <w:rPr>
          <w:rFonts w:cstheme="minorHAnsi"/>
          <w:sz w:val="24"/>
          <w:szCs w:val="24"/>
          <w:vertAlign w:val="subscript"/>
          <w:lang w:val="en-US"/>
        </w:rPr>
        <w:t xml:space="preserve">173 </w:t>
      </w:r>
      <w:r w:rsidRPr="00CC7DA6">
        <w:rPr>
          <w:rFonts w:cstheme="minorHAnsi"/>
          <w:sz w:val="24"/>
          <w:szCs w:val="24"/>
          <w:lang w:val="en-US"/>
        </w:rPr>
        <w:t xml:space="preserve">metronome, both these cycles were isolated using a </w:t>
      </w:r>
      <w:r w:rsidR="00865D75" w:rsidRPr="00CC7DA6">
        <w:rPr>
          <w:rFonts w:cstheme="minorHAnsi"/>
          <w:sz w:val="24"/>
          <w:szCs w:val="24"/>
          <w:lang w:val="en-US"/>
        </w:rPr>
        <w:t>Taner</w:t>
      </w:r>
      <w:r w:rsidRPr="00CC7DA6">
        <w:rPr>
          <w:rFonts w:cstheme="minorHAnsi"/>
          <w:sz w:val="24"/>
          <w:szCs w:val="24"/>
          <w:lang w:val="en-US"/>
        </w:rPr>
        <w:t xml:space="preserve"> filter respectively of 28-40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and 155-195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(Fig. 6C). The amplitude modulation of the obliquity band was extracted using the Hilbert transform function. The I</w:t>
      </w:r>
      <w:r w:rsidRPr="00CC7DA6">
        <w:rPr>
          <w:rFonts w:cstheme="minorHAnsi"/>
          <w:sz w:val="24"/>
          <w:szCs w:val="24"/>
          <w:vertAlign w:val="subscript"/>
          <w:lang w:val="en-US"/>
        </w:rPr>
        <w:t xml:space="preserve">173 </w:t>
      </w:r>
      <w:r w:rsidRPr="00CC7DA6">
        <w:rPr>
          <w:rFonts w:cstheme="minorHAnsi"/>
          <w:sz w:val="24"/>
          <w:szCs w:val="24"/>
          <w:lang w:val="en-US"/>
        </w:rPr>
        <w:t>metronome cycle was then isolated from the obliquity-extracted amplitude modulation and compared to the I</w:t>
      </w:r>
      <w:r w:rsidRPr="00CC7DA6">
        <w:rPr>
          <w:rFonts w:cstheme="minorHAnsi"/>
          <w:sz w:val="24"/>
          <w:szCs w:val="24"/>
          <w:vertAlign w:val="subscript"/>
          <w:lang w:val="en-US"/>
        </w:rPr>
        <w:t xml:space="preserve">173 </w:t>
      </w:r>
      <w:r w:rsidRPr="00CC7DA6">
        <w:rPr>
          <w:rFonts w:cstheme="minorHAnsi"/>
          <w:sz w:val="24"/>
          <w:szCs w:val="24"/>
          <w:lang w:val="en-US"/>
        </w:rPr>
        <w:t>metronome cycle isolated from the dataset. This analysis revealed that the lower part of the ACL (1.8-4 Myr) exhibits a phase relationship between obliquity and I</w:t>
      </w:r>
      <w:r w:rsidRPr="00CC7DA6">
        <w:rPr>
          <w:rFonts w:cstheme="minorHAnsi"/>
          <w:sz w:val="24"/>
          <w:szCs w:val="24"/>
          <w:vertAlign w:val="subscript"/>
          <w:lang w:val="en-US"/>
        </w:rPr>
        <w:t>173</w:t>
      </w:r>
      <w:r w:rsidRPr="00CC7DA6">
        <w:rPr>
          <w:rFonts w:cstheme="minorHAnsi"/>
          <w:sz w:val="24"/>
          <w:szCs w:val="24"/>
          <w:lang w:val="en-US"/>
        </w:rPr>
        <w:t xml:space="preserve"> suggesting a reliable identification of the I</w:t>
      </w:r>
      <w:r w:rsidRPr="00CC7DA6">
        <w:rPr>
          <w:rFonts w:cstheme="minorHAnsi"/>
          <w:sz w:val="24"/>
          <w:szCs w:val="24"/>
          <w:vertAlign w:val="subscript"/>
          <w:lang w:val="en-US"/>
        </w:rPr>
        <w:t>173</w:t>
      </w:r>
      <w:r w:rsidRPr="00CC7DA6">
        <w:rPr>
          <w:rFonts w:cstheme="minorHAnsi"/>
          <w:sz w:val="24"/>
          <w:szCs w:val="24"/>
          <w:lang w:val="en-US"/>
        </w:rPr>
        <w:t xml:space="preserve"> cycle. However, in the upper part of the ACL (0-1.8 Myr), a limited antiphase relationship in the obliquity that tend to diminish over time is observed. This antiphase relationship is sudden and start at ~ 1.8 Myr. This shift could be linked to 1) a bad preservation of the obliquity signal; 2) an unseen gap in the sedimentary record that would have vanished few obliquity cycles disrupting the Hilbert envelope; 3) an overlapping in the obliquity band of other events at ~1.8 Myr; 4) a non-direct response of the environment to obliquity forcing. </w:t>
      </w:r>
    </w:p>
    <w:p w14:paraId="4BCD033D" w14:textId="77777777" w:rsidR="003C7C96" w:rsidRPr="00CC7DA6" w:rsidRDefault="003C7C96" w:rsidP="003C7C96">
      <w:pPr>
        <w:spacing w:after="0" w:line="276" w:lineRule="auto"/>
        <w:ind w:firstLine="709"/>
        <w:jc w:val="both"/>
        <w:rPr>
          <w:rFonts w:cstheme="minorHAnsi"/>
          <w:sz w:val="24"/>
          <w:szCs w:val="24"/>
          <w:lang w:val="en-US"/>
        </w:rPr>
      </w:pPr>
      <w:r w:rsidRPr="00CC7DA6">
        <w:rPr>
          <w:rFonts w:cstheme="minorHAnsi"/>
          <w:sz w:val="24"/>
          <w:szCs w:val="24"/>
          <w:lang w:val="en-US"/>
        </w:rPr>
        <w:t>To test the phase relationship between I</w:t>
      </w:r>
      <w:r w:rsidRPr="00CC7DA6">
        <w:rPr>
          <w:rFonts w:cstheme="minorHAnsi"/>
          <w:sz w:val="24"/>
          <w:szCs w:val="24"/>
          <w:vertAlign w:val="subscript"/>
          <w:lang w:val="en-US"/>
        </w:rPr>
        <w:t xml:space="preserve">173 </w:t>
      </w:r>
      <w:r w:rsidRPr="00CC7DA6">
        <w:rPr>
          <w:rFonts w:cstheme="minorHAnsi"/>
          <w:sz w:val="24"/>
          <w:szCs w:val="24"/>
          <w:lang w:val="en-US"/>
        </w:rPr>
        <w:t xml:space="preserve">(155-195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and the ~ 1.2 Myr cycles (1150-1300 </w:t>
      </w:r>
      <w:proofErr w:type="spellStart"/>
      <w:r w:rsidRPr="00CC7DA6">
        <w:rPr>
          <w:rFonts w:cstheme="minorHAnsi"/>
          <w:sz w:val="24"/>
          <w:szCs w:val="24"/>
          <w:lang w:val="en-US"/>
        </w:rPr>
        <w:t>kyr</w:t>
      </w:r>
      <w:proofErr w:type="spellEnd"/>
      <w:r w:rsidRPr="00CC7DA6">
        <w:rPr>
          <w:rFonts w:cstheme="minorHAnsi"/>
          <w:sz w:val="24"/>
          <w:szCs w:val="24"/>
          <w:lang w:val="en-US"/>
        </w:rPr>
        <w:t>) on the non-detrended time series, the same protocol as explain above was conducted (Fig. 6C). This results in a phase relationship along the ACL between the two cycles suggesting a reliable identification of the I</w:t>
      </w:r>
      <w:r w:rsidRPr="00CC7DA6">
        <w:rPr>
          <w:rFonts w:cstheme="minorHAnsi"/>
          <w:sz w:val="24"/>
          <w:szCs w:val="24"/>
          <w:vertAlign w:val="subscript"/>
          <w:lang w:val="en-US"/>
        </w:rPr>
        <w:t>173</w:t>
      </w:r>
      <w:r w:rsidRPr="00CC7DA6">
        <w:rPr>
          <w:rFonts w:cstheme="minorHAnsi"/>
          <w:sz w:val="24"/>
          <w:szCs w:val="24"/>
          <w:lang w:val="en-US"/>
        </w:rPr>
        <w:t xml:space="preserve"> cycle. </w:t>
      </w:r>
    </w:p>
    <w:p w14:paraId="13020797" w14:textId="77777777" w:rsidR="003C7C96" w:rsidRPr="00CC7DA6" w:rsidRDefault="003C7C96" w:rsidP="003C7C96">
      <w:pPr>
        <w:spacing w:after="0" w:line="276" w:lineRule="auto"/>
        <w:ind w:firstLine="709"/>
        <w:jc w:val="both"/>
        <w:rPr>
          <w:rFonts w:cstheme="minorHAnsi"/>
          <w:sz w:val="24"/>
          <w:szCs w:val="24"/>
          <w:lang w:val="en-US"/>
        </w:rPr>
      </w:pPr>
      <w:r w:rsidRPr="00CC7DA6">
        <w:rPr>
          <w:rFonts w:cstheme="minorHAnsi"/>
          <w:sz w:val="24"/>
          <w:szCs w:val="24"/>
          <w:lang w:val="en-US"/>
        </w:rPr>
        <w:t xml:space="preserve">On a </w:t>
      </w:r>
      <w:proofErr w:type="gramStart"/>
      <w:r w:rsidRPr="00CC7DA6">
        <w:rPr>
          <w:rFonts w:cstheme="minorHAnsi"/>
          <w:sz w:val="24"/>
          <w:szCs w:val="24"/>
          <w:lang w:val="en-US"/>
        </w:rPr>
        <w:t>long time</w:t>
      </w:r>
      <w:proofErr w:type="gramEnd"/>
      <w:r w:rsidRPr="00CC7DA6">
        <w:rPr>
          <w:rFonts w:cstheme="minorHAnsi"/>
          <w:sz w:val="24"/>
          <w:szCs w:val="24"/>
          <w:lang w:val="en-US"/>
        </w:rPr>
        <w:t xml:space="preserve"> scale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 1.2 Myr cycles comparison), a phase relationship is observed for the entire ACL in the whereas, at a shorter time scale (obliquity –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comparison), a limited antiphase relationship is observed. This observation is in favor of a local and limited perturbation of the obliquity record as the long obliquity modulations are not significantly affected. </w:t>
      </w:r>
    </w:p>
    <w:p w14:paraId="1F1CE3DA" w14:textId="77777777" w:rsidR="003C7C96" w:rsidRPr="00CC7DA6" w:rsidRDefault="003C7C96" w:rsidP="003C7C96">
      <w:pPr>
        <w:pStyle w:val="Paragraphedeliste"/>
        <w:spacing w:after="0" w:line="276" w:lineRule="auto"/>
        <w:jc w:val="both"/>
        <w:rPr>
          <w:rFonts w:ascii="Calibri" w:eastAsia="Calibri" w:hAnsi="Calibri" w:cs="Calibri"/>
          <w:sz w:val="24"/>
          <w:szCs w:val="24"/>
          <w:lang w:val="en-US"/>
        </w:rPr>
      </w:pPr>
    </w:p>
    <w:p w14:paraId="7E9D8A60" w14:textId="20B85CB1" w:rsidR="00A466D2" w:rsidRPr="00CC7DA6" w:rsidRDefault="00C163BA" w:rsidP="003344BE">
      <w:pPr>
        <w:pStyle w:val="Paragraphedeliste"/>
        <w:numPr>
          <w:ilvl w:val="2"/>
          <w:numId w:val="40"/>
        </w:numPr>
        <w:spacing w:after="0"/>
        <w:rPr>
          <w:rFonts w:cstheme="minorHAnsi"/>
          <w:i/>
          <w:iCs/>
          <w:sz w:val="24"/>
          <w:szCs w:val="24"/>
          <w:u w:val="single"/>
          <w:lang w:val="en-US"/>
        </w:rPr>
      </w:pPr>
      <w:r w:rsidRPr="00CC7DA6">
        <w:rPr>
          <w:rFonts w:cstheme="minorHAnsi"/>
          <w:i/>
          <w:iCs/>
          <w:sz w:val="24"/>
          <w:szCs w:val="24"/>
          <w:u w:val="single"/>
          <w:lang w:val="en-US"/>
        </w:rPr>
        <w:t>Astronomical forcing from Obliquity to Eccentricity dominated intervals</w:t>
      </w:r>
    </w:p>
    <w:p w14:paraId="6E46D64B" w14:textId="4E7CF23B" w:rsidR="003B0A45" w:rsidRPr="00CC7DA6" w:rsidRDefault="009D52B3" w:rsidP="00B32019">
      <w:pPr>
        <w:spacing w:after="0" w:line="276" w:lineRule="auto"/>
        <w:ind w:firstLine="709"/>
        <w:jc w:val="both"/>
        <w:rPr>
          <w:rFonts w:cstheme="minorHAnsi"/>
          <w:sz w:val="24"/>
          <w:szCs w:val="24"/>
          <w:lang w:val="en-US"/>
        </w:rPr>
      </w:pPr>
      <w:r w:rsidRPr="00CC7DA6">
        <w:rPr>
          <w:rFonts w:cstheme="minorHAnsi"/>
          <w:sz w:val="24"/>
          <w:szCs w:val="24"/>
          <w:lang w:val="en-US"/>
        </w:rPr>
        <w:t>The filtering and analysis of the Milankovitch bands, in time domain, reveal that three intervals can be distinguished in the Ti series (Fig</w:t>
      </w:r>
      <w:r w:rsidR="00C618B0" w:rsidRPr="00CC7DA6">
        <w:rPr>
          <w:rFonts w:cstheme="minorHAnsi"/>
          <w:sz w:val="24"/>
          <w:szCs w:val="24"/>
          <w:lang w:val="en-US"/>
        </w:rPr>
        <w:t>.</w:t>
      </w:r>
      <w:r w:rsidRPr="00CC7DA6">
        <w:rPr>
          <w:rFonts w:cstheme="minorHAnsi"/>
          <w:sz w:val="24"/>
          <w:szCs w:val="24"/>
          <w:lang w:val="en-US"/>
        </w:rPr>
        <w:t xml:space="preserve"> </w:t>
      </w:r>
      <w:r w:rsidR="00EC2C26" w:rsidRPr="00CC7DA6">
        <w:rPr>
          <w:rFonts w:cstheme="minorHAnsi"/>
          <w:sz w:val="24"/>
          <w:szCs w:val="24"/>
          <w:lang w:val="en-US"/>
        </w:rPr>
        <w:t>S</w:t>
      </w:r>
      <w:r w:rsidR="00DB4B7E" w:rsidRPr="00CC7DA6">
        <w:rPr>
          <w:rFonts w:cstheme="minorHAnsi"/>
          <w:sz w:val="24"/>
          <w:szCs w:val="24"/>
          <w:lang w:val="en-US"/>
        </w:rPr>
        <w:t>1</w:t>
      </w:r>
      <w:r w:rsidR="00F3313B" w:rsidRPr="00CC7DA6">
        <w:rPr>
          <w:rFonts w:cstheme="minorHAnsi"/>
          <w:sz w:val="24"/>
          <w:szCs w:val="24"/>
          <w:lang w:val="en-US"/>
        </w:rPr>
        <w:t>3</w:t>
      </w:r>
      <w:r w:rsidRPr="00CC7DA6">
        <w:rPr>
          <w:rFonts w:cstheme="minorHAnsi"/>
          <w:sz w:val="24"/>
          <w:szCs w:val="24"/>
          <w:lang w:val="en-US"/>
        </w:rPr>
        <w:t xml:space="preserve">). From 497.085 to ~499.4 Ma, the signal appears to be dominantly modulated by long and short eccentricity cycles rather than by obliquity which is present but does not dominate the signal (Fig. </w:t>
      </w:r>
      <w:r w:rsidR="00EC2C26" w:rsidRPr="00CC7DA6">
        <w:rPr>
          <w:rFonts w:cstheme="minorHAnsi"/>
          <w:sz w:val="24"/>
          <w:szCs w:val="24"/>
          <w:lang w:val="en-US"/>
        </w:rPr>
        <w:t>S</w:t>
      </w:r>
      <w:r w:rsidR="00DB4B7E" w:rsidRPr="00CC7DA6">
        <w:rPr>
          <w:rFonts w:cstheme="minorHAnsi"/>
          <w:sz w:val="24"/>
          <w:szCs w:val="24"/>
          <w:lang w:val="en-US"/>
        </w:rPr>
        <w:t>1</w:t>
      </w:r>
      <w:r w:rsidR="00F3313B" w:rsidRPr="00CC7DA6">
        <w:rPr>
          <w:rFonts w:cstheme="minorHAnsi"/>
          <w:sz w:val="24"/>
          <w:szCs w:val="24"/>
          <w:lang w:val="en-US"/>
        </w:rPr>
        <w:t>3</w:t>
      </w:r>
      <w:r w:rsidR="00EC2C26" w:rsidRPr="00CC7DA6">
        <w:rPr>
          <w:rFonts w:cstheme="minorHAnsi"/>
          <w:sz w:val="24"/>
          <w:szCs w:val="24"/>
          <w:lang w:val="en-US"/>
        </w:rPr>
        <w:t>A</w:t>
      </w:r>
      <w:r w:rsidRPr="00CC7DA6">
        <w:rPr>
          <w:rFonts w:cstheme="minorHAnsi"/>
          <w:sz w:val="24"/>
          <w:szCs w:val="24"/>
          <w:lang w:val="en-US"/>
        </w:rPr>
        <w:t xml:space="preserve">). From ~499.4 to ~500.3 Ma, the dominant Milankovitch cycle modulating the signal is difficult to identify and this interval is interpreted as a progressive transition from eccentricity to obliquity-dominated signal (Fig. </w:t>
      </w:r>
      <w:r w:rsidR="00EC2C26" w:rsidRPr="00CC7DA6">
        <w:rPr>
          <w:rFonts w:cstheme="minorHAnsi"/>
          <w:sz w:val="24"/>
          <w:szCs w:val="24"/>
          <w:lang w:val="en-US"/>
        </w:rPr>
        <w:t>S</w:t>
      </w:r>
      <w:r w:rsidR="00DB4B7E" w:rsidRPr="00CC7DA6">
        <w:rPr>
          <w:rFonts w:cstheme="minorHAnsi"/>
          <w:sz w:val="24"/>
          <w:szCs w:val="24"/>
          <w:lang w:val="en-US"/>
        </w:rPr>
        <w:t>1</w:t>
      </w:r>
      <w:r w:rsidR="00F3313B" w:rsidRPr="00CC7DA6">
        <w:rPr>
          <w:rFonts w:cstheme="minorHAnsi"/>
          <w:sz w:val="24"/>
          <w:szCs w:val="24"/>
          <w:lang w:val="en-US"/>
        </w:rPr>
        <w:t>3</w:t>
      </w:r>
      <w:r w:rsidR="00EC2C26" w:rsidRPr="00CC7DA6">
        <w:rPr>
          <w:rFonts w:cstheme="minorHAnsi"/>
          <w:sz w:val="24"/>
          <w:szCs w:val="24"/>
          <w:lang w:val="en-US"/>
        </w:rPr>
        <w:t>B</w:t>
      </w:r>
      <w:r w:rsidRPr="00CC7DA6">
        <w:rPr>
          <w:rFonts w:cstheme="minorHAnsi"/>
          <w:sz w:val="24"/>
          <w:szCs w:val="24"/>
          <w:lang w:val="en-US"/>
        </w:rPr>
        <w:t xml:space="preserve">). From ~500.3 to 504.154 Ma, the signal is obliquity-dominated and the main Milankovitch cycle modulating the signal is the 173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cycle (Fig. </w:t>
      </w:r>
      <w:r w:rsidR="00EC2C26" w:rsidRPr="00CC7DA6">
        <w:rPr>
          <w:rFonts w:cstheme="minorHAnsi"/>
          <w:sz w:val="24"/>
          <w:szCs w:val="24"/>
          <w:lang w:val="en-US"/>
        </w:rPr>
        <w:t>S</w:t>
      </w:r>
      <w:r w:rsidR="00DB4B7E" w:rsidRPr="00CC7DA6">
        <w:rPr>
          <w:rFonts w:cstheme="minorHAnsi"/>
          <w:sz w:val="24"/>
          <w:szCs w:val="24"/>
          <w:lang w:val="en-US"/>
        </w:rPr>
        <w:t>1</w:t>
      </w:r>
      <w:r w:rsidR="00F3313B" w:rsidRPr="00CC7DA6">
        <w:rPr>
          <w:rFonts w:cstheme="minorHAnsi"/>
          <w:sz w:val="24"/>
          <w:szCs w:val="24"/>
          <w:lang w:val="en-US"/>
        </w:rPr>
        <w:t>3</w:t>
      </w:r>
      <w:r w:rsidR="00EC2C26" w:rsidRPr="00CC7DA6">
        <w:rPr>
          <w:rFonts w:cstheme="minorHAnsi"/>
          <w:sz w:val="24"/>
          <w:szCs w:val="24"/>
          <w:lang w:val="en-US"/>
        </w:rPr>
        <w:t>C</w:t>
      </w:r>
      <w:r w:rsidRPr="00CC7DA6">
        <w:rPr>
          <w:rFonts w:cstheme="minorHAnsi"/>
          <w:sz w:val="24"/>
          <w:szCs w:val="24"/>
          <w:lang w:val="en-US"/>
        </w:rPr>
        <w:t xml:space="preserve">). </w:t>
      </w:r>
    </w:p>
    <w:p w14:paraId="19AF1BF7" w14:textId="77777777" w:rsidR="00D864C8" w:rsidRPr="00CC7DA6" w:rsidRDefault="00D864C8" w:rsidP="00B32019">
      <w:pPr>
        <w:spacing w:after="0" w:line="276" w:lineRule="auto"/>
        <w:ind w:firstLine="709"/>
        <w:jc w:val="both"/>
        <w:rPr>
          <w:rFonts w:cstheme="minorHAnsi"/>
          <w:sz w:val="24"/>
          <w:szCs w:val="24"/>
          <w:lang w:val="en-US"/>
        </w:rPr>
      </w:pPr>
    </w:p>
    <w:p w14:paraId="72CAE729" w14:textId="77777777" w:rsidR="00D864C8" w:rsidRPr="00CC7DA6" w:rsidRDefault="00D864C8" w:rsidP="00B32019">
      <w:pPr>
        <w:spacing w:after="0" w:line="276" w:lineRule="auto"/>
        <w:ind w:firstLine="709"/>
        <w:jc w:val="both"/>
        <w:rPr>
          <w:rFonts w:cstheme="minorHAnsi"/>
          <w:sz w:val="24"/>
          <w:szCs w:val="24"/>
          <w:lang w:val="en-US"/>
        </w:rPr>
      </w:pPr>
    </w:p>
    <w:p w14:paraId="0B470FE8" w14:textId="77777777" w:rsidR="00D864C8" w:rsidRPr="00CC7DA6" w:rsidRDefault="00D864C8" w:rsidP="00B32019">
      <w:pPr>
        <w:spacing w:after="0" w:line="276" w:lineRule="auto"/>
        <w:ind w:firstLine="709"/>
        <w:jc w:val="both"/>
        <w:rPr>
          <w:rFonts w:cstheme="minorHAnsi"/>
          <w:sz w:val="24"/>
          <w:szCs w:val="24"/>
          <w:lang w:val="en-US"/>
        </w:rPr>
      </w:pPr>
    </w:p>
    <w:p w14:paraId="0A82540C" w14:textId="77777777" w:rsidR="00D864C8" w:rsidRPr="00CC7DA6" w:rsidRDefault="00D864C8" w:rsidP="00B32019">
      <w:pPr>
        <w:spacing w:after="0" w:line="276" w:lineRule="auto"/>
        <w:ind w:firstLine="709"/>
        <w:jc w:val="both"/>
        <w:rPr>
          <w:rFonts w:cstheme="minorHAnsi"/>
          <w:sz w:val="24"/>
          <w:szCs w:val="24"/>
          <w:lang w:val="en-US"/>
        </w:rPr>
      </w:pPr>
    </w:p>
    <w:p w14:paraId="7DB4DE8D" w14:textId="77777777" w:rsidR="00D864C8" w:rsidRPr="00CC7DA6" w:rsidRDefault="00D864C8" w:rsidP="00B32019">
      <w:pPr>
        <w:spacing w:after="0" w:line="276" w:lineRule="auto"/>
        <w:ind w:firstLine="709"/>
        <w:jc w:val="both"/>
        <w:rPr>
          <w:rFonts w:cstheme="minorHAnsi"/>
          <w:sz w:val="24"/>
          <w:szCs w:val="24"/>
          <w:lang w:val="en-US"/>
        </w:rPr>
      </w:pPr>
    </w:p>
    <w:p w14:paraId="114ADAC8" w14:textId="77777777" w:rsidR="00AB2800" w:rsidRPr="00CC7DA6" w:rsidRDefault="00AB2800" w:rsidP="00B32019">
      <w:pPr>
        <w:spacing w:after="0" w:line="276" w:lineRule="auto"/>
        <w:ind w:firstLine="709"/>
        <w:jc w:val="both"/>
        <w:rPr>
          <w:rFonts w:cstheme="minorHAnsi"/>
          <w:sz w:val="24"/>
          <w:szCs w:val="24"/>
          <w:lang w:val="en-US"/>
        </w:rPr>
      </w:pPr>
    </w:p>
    <w:p w14:paraId="17ADF867" w14:textId="77777777" w:rsidR="00D864C8" w:rsidRPr="00CC7DA6" w:rsidRDefault="00D864C8" w:rsidP="00B32019">
      <w:pPr>
        <w:spacing w:after="0" w:line="276" w:lineRule="auto"/>
        <w:ind w:firstLine="709"/>
        <w:jc w:val="both"/>
        <w:rPr>
          <w:rFonts w:cstheme="minorHAnsi"/>
          <w:sz w:val="24"/>
          <w:szCs w:val="24"/>
          <w:lang w:val="en-US"/>
        </w:rPr>
      </w:pPr>
    </w:p>
    <w:p w14:paraId="0482108A" w14:textId="60C237E0" w:rsidR="00A466D2" w:rsidRPr="00CC7DA6" w:rsidRDefault="00967AC3" w:rsidP="003344BE">
      <w:pPr>
        <w:spacing w:after="0"/>
        <w:rPr>
          <w:rFonts w:cstheme="minorHAnsi"/>
          <w:i/>
          <w:iCs/>
          <w:sz w:val="24"/>
          <w:szCs w:val="24"/>
          <w:u w:val="single"/>
          <w:lang w:val="en-US"/>
        </w:rPr>
      </w:pPr>
      <w:r w:rsidRPr="00CC7DA6">
        <w:rPr>
          <w:noProof/>
          <w:lang w:val="en-US"/>
        </w:rPr>
        <w:lastRenderedPageBreak/>
        <w:drawing>
          <wp:anchor distT="0" distB="0" distL="114300" distR="114300" simplePos="0" relativeHeight="251649024" behindDoc="1" locked="0" layoutInCell="1" allowOverlap="1" wp14:anchorId="6FF94685" wp14:editId="251048B6">
            <wp:simplePos x="0" y="0"/>
            <wp:positionH relativeFrom="margin">
              <wp:align>left</wp:align>
            </wp:positionH>
            <wp:positionV relativeFrom="paragraph">
              <wp:posOffset>84370</wp:posOffset>
            </wp:positionV>
            <wp:extent cx="5713375" cy="5862918"/>
            <wp:effectExtent l="0" t="0" r="1905" b="5080"/>
            <wp:wrapNone/>
            <wp:docPr id="6170025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2547" name="Imag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405" cy="5874237"/>
                    </a:xfrm>
                    <a:prstGeom prst="rect">
                      <a:avLst/>
                    </a:prstGeom>
                  </pic:spPr>
                </pic:pic>
              </a:graphicData>
            </a:graphic>
            <wp14:sizeRelH relativeFrom="page">
              <wp14:pctWidth>0</wp14:pctWidth>
            </wp14:sizeRelH>
            <wp14:sizeRelV relativeFrom="page">
              <wp14:pctHeight>0</wp14:pctHeight>
            </wp14:sizeRelV>
          </wp:anchor>
        </w:drawing>
      </w:r>
    </w:p>
    <w:p w14:paraId="6A820060" w14:textId="676675CD" w:rsidR="00A466D2" w:rsidRPr="00CC7DA6" w:rsidRDefault="00A466D2" w:rsidP="003344BE">
      <w:pPr>
        <w:spacing w:after="0"/>
        <w:rPr>
          <w:rFonts w:cstheme="minorHAnsi"/>
          <w:i/>
          <w:iCs/>
          <w:sz w:val="24"/>
          <w:szCs w:val="24"/>
          <w:u w:val="single"/>
          <w:lang w:val="en-US"/>
        </w:rPr>
      </w:pPr>
    </w:p>
    <w:p w14:paraId="1DE69207" w14:textId="77777777" w:rsidR="00A466D2" w:rsidRPr="00CC7DA6" w:rsidRDefault="00A466D2" w:rsidP="003344BE">
      <w:pPr>
        <w:spacing w:after="0"/>
        <w:rPr>
          <w:rFonts w:cstheme="minorHAnsi"/>
          <w:i/>
          <w:iCs/>
          <w:sz w:val="24"/>
          <w:szCs w:val="24"/>
          <w:u w:val="single"/>
          <w:lang w:val="en-US"/>
        </w:rPr>
      </w:pPr>
    </w:p>
    <w:p w14:paraId="1D7B5B2D" w14:textId="77777777" w:rsidR="00A466D2" w:rsidRPr="00CC7DA6" w:rsidRDefault="00A466D2" w:rsidP="003344BE">
      <w:pPr>
        <w:spacing w:after="0"/>
        <w:rPr>
          <w:rFonts w:cstheme="minorHAnsi"/>
          <w:i/>
          <w:iCs/>
          <w:sz w:val="24"/>
          <w:szCs w:val="24"/>
          <w:u w:val="single"/>
          <w:lang w:val="en-US"/>
        </w:rPr>
      </w:pPr>
    </w:p>
    <w:p w14:paraId="759AFBD1" w14:textId="77777777" w:rsidR="00A466D2" w:rsidRPr="00CC7DA6" w:rsidRDefault="00A466D2" w:rsidP="003344BE">
      <w:pPr>
        <w:spacing w:after="0"/>
        <w:rPr>
          <w:rFonts w:cstheme="minorHAnsi"/>
          <w:i/>
          <w:iCs/>
          <w:sz w:val="24"/>
          <w:szCs w:val="24"/>
          <w:u w:val="single"/>
          <w:lang w:val="en-US"/>
        </w:rPr>
      </w:pPr>
    </w:p>
    <w:p w14:paraId="11BDCA1F" w14:textId="77777777" w:rsidR="00A466D2" w:rsidRPr="00CC7DA6" w:rsidRDefault="00A466D2" w:rsidP="003344BE">
      <w:pPr>
        <w:spacing w:after="0"/>
        <w:rPr>
          <w:rFonts w:cstheme="minorHAnsi"/>
          <w:i/>
          <w:iCs/>
          <w:sz w:val="24"/>
          <w:szCs w:val="24"/>
          <w:u w:val="single"/>
          <w:lang w:val="en-US"/>
        </w:rPr>
      </w:pPr>
    </w:p>
    <w:p w14:paraId="48CDB240" w14:textId="77777777" w:rsidR="00A466D2" w:rsidRPr="00CC7DA6" w:rsidRDefault="00A466D2" w:rsidP="003344BE">
      <w:pPr>
        <w:spacing w:after="0"/>
        <w:rPr>
          <w:rFonts w:cstheme="minorHAnsi"/>
          <w:i/>
          <w:iCs/>
          <w:sz w:val="24"/>
          <w:szCs w:val="24"/>
          <w:u w:val="single"/>
          <w:lang w:val="en-US"/>
        </w:rPr>
      </w:pPr>
    </w:p>
    <w:p w14:paraId="1B01F1DE" w14:textId="77777777" w:rsidR="00A466D2" w:rsidRPr="00CC7DA6" w:rsidRDefault="00A466D2" w:rsidP="003344BE">
      <w:pPr>
        <w:spacing w:after="0"/>
        <w:rPr>
          <w:rFonts w:cstheme="minorHAnsi"/>
          <w:i/>
          <w:iCs/>
          <w:sz w:val="24"/>
          <w:szCs w:val="24"/>
          <w:u w:val="single"/>
          <w:lang w:val="en-US"/>
        </w:rPr>
      </w:pPr>
    </w:p>
    <w:p w14:paraId="7702A8F7" w14:textId="77777777" w:rsidR="00A466D2" w:rsidRPr="00CC7DA6" w:rsidRDefault="00A466D2" w:rsidP="003344BE">
      <w:pPr>
        <w:spacing w:after="0"/>
        <w:rPr>
          <w:rFonts w:cstheme="minorHAnsi"/>
          <w:i/>
          <w:iCs/>
          <w:sz w:val="24"/>
          <w:szCs w:val="24"/>
          <w:u w:val="single"/>
          <w:lang w:val="en-US"/>
        </w:rPr>
      </w:pPr>
    </w:p>
    <w:p w14:paraId="24034E94" w14:textId="77777777" w:rsidR="00A466D2" w:rsidRPr="00CC7DA6" w:rsidRDefault="00A466D2" w:rsidP="003344BE">
      <w:pPr>
        <w:spacing w:after="0"/>
        <w:rPr>
          <w:rFonts w:cstheme="minorHAnsi"/>
          <w:i/>
          <w:iCs/>
          <w:sz w:val="24"/>
          <w:szCs w:val="24"/>
          <w:u w:val="single"/>
          <w:lang w:val="en-US"/>
        </w:rPr>
      </w:pPr>
    </w:p>
    <w:p w14:paraId="10839299" w14:textId="77777777" w:rsidR="00A466D2" w:rsidRPr="00CC7DA6" w:rsidRDefault="00A466D2" w:rsidP="003344BE">
      <w:pPr>
        <w:spacing w:after="0"/>
        <w:rPr>
          <w:rFonts w:cstheme="minorHAnsi"/>
          <w:i/>
          <w:iCs/>
          <w:sz w:val="24"/>
          <w:szCs w:val="24"/>
          <w:u w:val="single"/>
          <w:lang w:val="en-US"/>
        </w:rPr>
      </w:pPr>
    </w:p>
    <w:p w14:paraId="4C5F6932" w14:textId="77777777" w:rsidR="00A466D2" w:rsidRPr="00CC7DA6" w:rsidRDefault="00A466D2" w:rsidP="003344BE">
      <w:pPr>
        <w:spacing w:after="0"/>
        <w:rPr>
          <w:rFonts w:cstheme="minorHAnsi"/>
          <w:i/>
          <w:iCs/>
          <w:sz w:val="24"/>
          <w:szCs w:val="24"/>
          <w:u w:val="single"/>
          <w:lang w:val="en-US"/>
        </w:rPr>
      </w:pPr>
    </w:p>
    <w:p w14:paraId="32F297ED" w14:textId="77777777" w:rsidR="00A466D2" w:rsidRPr="00CC7DA6" w:rsidRDefault="00A466D2" w:rsidP="003344BE">
      <w:pPr>
        <w:spacing w:after="0"/>
        <w:rPr>
          <w:rFonts w:cstheme="minorHAnsi"/>
          <w:i/>
          <w:iCs/>
          <w:sz w:val="24"/>
          <w:szCs w:val="24"/>
          <w:u w:val="single"/>
          <w:lang w:val="en-US"/>
        </w:rPr>
      </w:pPr>
    </w:p>
    <w:p w14:paraId="6C8717BB" w14:textId="77777777" w:rsidR="00A466D2" w:rsidRPr="00CC7DA6" w:rsidRDefault="00A466D2" w:rsidP="003344BE">
      <w:pPr>
        <w:spacing w:after="0"/>
        <w:rPr>
          <w:rFonts w:cstheme="minorHAnsi"/>
          <w:i/>
          <w:iCs/>
          <w:sz w:val="24"/>
          <w:szCs w:val="24"/>
          <w:u w:val="single"/>
          <w:lang w:val="en-US"/>
        </w:rPr>
      </w:pPr>
    </w:p>
    <w:p w14:paraId="28DE2500" w14:textId="77777777" w:rsidR="00A466D2" w:rsidRPr="00CC7DA6" w:rsidRDefault="00A466D2" w:rsidP="003344BE">
      <w:pPr>
        <w:spacing w:after="0"/>
        <w:rPr>
          <w:rFonts w:cstheme="minorHAnsi"/>
          <w:i/>
          <w:iCs/>
          <w:sz w:val="24"/>
          <w:szCs w:val="24"/>
          <w:u w:val="single"/>
          <w:lang w:val="en-US"/>
        </w:rPr>
      </w:pPr>
    </w:p>
    <w:p w14:paraId="082EDE46" w14:textId="77777777" w:rsidR="00A466D2" w:rsidRPr="00CC7DA6" w:rsidRDefault="00A466D2" w:rsidP="003344BE">
      <w:pPr>
        <w:spacing w:after="0"/>
        <w:rPr>
          <w:rFonts w:cstheme="minorHAnsi"/>
          <w:i/>
          <w:iCs/>
          <w:sz w:val="24"/>
          <w:szCs w:val="24"/>
          <w:u w:val="single"/>
          <w:lang w:val="en-US"/>
        </w:rPr>
      </w:pPr>
    </w:p>
    <w:p w14:paraId="0E73BCAE" w14:textId="77777777" w:rsidR="00A466D2" w:rsidRPr="00CC7DA6" w:rsidRDefault="00A466D2" w:rsidP="003344BE">
      <w:pPr>
        <w:spacing w:after="0"/>
        <w:rPr>
          <w:rFonts w:cstheme="minorHAnsi"/>
          <w:i/>
          <w:iCs/>
          <w:sz w:val="24"/>
          <w:szCs w:val="24"/>
          <w:u w:val="single"/>
          <w:lang w:val="en-US"/>
        </w:rPr>
      </w:pPr>
    </w:p>
    <w:p w14:paraId="464C12A1" w14:textId="77777777" w:rsidR="00A466D2" w:rsidRPr="00CC7DA6" w:rsidRDefault="00A466D2" w:rsidP="003344BE">
      <w:pPr>
        <w:spacing w:after="0"/>
        <w:rPr>
          <w:rFonts w:cstheme="minorHAnsi"/>
          <w:i/>
          <w:iCs/>
          <w:sz w:val="24"/>
          <w:szCs w:val="24"/>
          <w:u w:val="single"/>
          <w:lang w:val="en-US"/>
        </w:rPr>
      </w:pPr>
    </w:p>
    <w:p w14:paraId="3E4954F2" w14:textId="77777777" w:rsidR="00A466D2" w:rsidRPr="00CC7DA6" w:rsidRDefault="00A466D2" w:rsidP="003344BE">
      <w:pPr>
        <w:spacing w:after="0"/>
        <w:rPr>
          <w:rFonts w:cstheme="minorHAnsi"/>
          <w:i/>
          <w:iCs/>
          <w:sz w:val="24"/>
          <w:szCs w:val="24"/>
          <w:u w:val="single"/>
          <w:lang w:val="en-US"/>
        </w:rPr>
      </w:pPr>
    </w:p>
    <w:p w14:paraId="7CC3BC55" w14:textId="77777777" w:rsidR="00A466D2" w:rsidRPr="00CC7DA6" w:rsidRDefault="00A466D2" w:rsidP="003344BE">
      <w:pPr>
        <w:spacing w:after="0"/>
        <w:rPr>
          <w:rFonts w:cstheme="minorHAnsi"/>
          <w:i/>
          <w:iCs/>
          <w:sz w:val="24"/>
          <w:szCs w:val="24"/>
          <w:u w:val="single"/>
          <w:lang w:val="en-US"/>
        </w:rPr>
      </w:pPr>
    </w:p>
    <w:p w14:paraId="028A6A04" w14:textId="77777777" w:rsidR="00A466D2" w:rsidRPr="00CC7DA6" w:rsidRDefault="00A466D2" w:rsidP="003344BE">
      <w:pPr>
        <w:spacing w:after="0"/>
        <w:rPr>
          <w:rFonts w:cstheme="minorHAnsi"/>
          <w:i/>
          <w:iCs/>
          <w:sz w:val="24"/>
          <w:szCs w:val="24"/>
          <w:u w:val="single"/>
          <w:lang w:val="en-US"/>
        </w:rPr>
      </w:pPr>
    </w:p>
    <w:p w14:paraId="2CC39791" w14:textId="77777777" w:rsidR="00A466D2" w:rsidRPr="00CC7DA6" w:rsidRDefault="00A466D2" w:rsidP="003344BE">
      <w:pPr>
        <w:spacing w:after="0"/>
        <w:rPr>
          <w:rFonts w:cstheme="minorHAnsi"/>
          <w:i/>
          <w:iCs/>
          <w:sz w:val="24"/>
          <w:szCs w:val="24"/>
          <w:u w:val="single"/>
          <w:lang w:val="en-US"/>
        </w:rPr>
      </w:pPr>
    </w:p>
    <w:p w14:paraId="4E478607" w14:textId="77777777" w:rsidR="00A466D2" w:rsidRPr="00CC7DA6" w:rsidRDefault="00A466D2" w:rsidP="003344BE">
      <w:pPr>
        <w:spacing w:after="0"/>
        <w:rPr>
          <w:rFonts w:cstheme="minorHAnsi"/>
          <w:i/>
          <w:iCs/>
          <w:sz w:val="24"/>
          <w:szCs w:val="24"/>
          <w:u w:val="single"/>
          <w:lang w:val="en-US"/>
        </w:rPr>
      </w:pPr>
    </w:p>
    <w:p w14:paraId="40508385" w14:textId="77777777" w:rsidR="00A466D2" w:rsidRPr="00CC7DA6" w:rsidRDefault="00A466D2" w:rsidP="003344BE">
      <w:pPr>
        <w:spacing w:after="0"/>
        <w:rPr>
          <w:rFonts w:cstheme="minorHAnsi"/>
          <w:i/>
          <w:iCs/>
          <w:sz w:val="24"/>
          <w:szCs w:val="24"/>
          <w:u w:val="single"/>
          <w:lang w:val="en-US"/>
        </w:rPr>
      </w:pPr>
    </w:p>
    <w:p w14:paraId="00517671" w14:textId="77777777" w:rsidR="00A466D2" w:rsidRPr="00CC7DA6" w:rsidRDefault="00A466D2" w:rsidP="003344BE">
      <w:pPr>
        <w:spacing w:after="0"/>
        <w:rPr>
          <w:rFonts w:cstheme="minorHAnsi"/>
          <w:i/>
          <w:iCs/>
          <w:sz w:val="24"/>
          <w:szCs w:val="24"/>
          <w:u w:val="single"/>
          <w:lang w:val="en-US"/>
        </w:rPr>
      </w:pPr>
    </w:p>
    <w:p w14:paraId="4727622F" w14:textId="77777777" w:rsidR="00A466D2" w:rsidRPr="00CC7DA6" w:rsidRDefault="00A466D2" w:rsidP="003344BE">
      <w:pPr>
        <w:spacing w:after="0"/>
        <w:rPr>
          <w:rFonts w:cstheme="minorHAnsi"/>
          <w:i/>
          <w:iCs/>
          <w:sz w:val="24"/>
          <w:szCs w:val="24"/>
          <w:u w:val="single"/>
          <w:lang w:val="en-US"/>
        </w:rPr>
      </w:pPr>
    </w:p>
    <w:p w14:paraId="75A71BBE" w14:textId="77777777" w:rsidR="00A466D2" w:rsidRPr="00CC7DA6" w:rsidRDefault="00A466D2" w:rsidP="003344BE">
      <w:pPr>
        <w:spacing w:after="0"/>
        <w:rPr>
          <w:rFonts w:cstheme="minorHAnsi"/>
          <w:i/>
          <w:iCs/>
          <w:sz w:val="24"/>
          <w:szCs w:val="24"/>
          <w:u w:val="single"/>
          <w:lang w:val="en-US"/>
        </w:rPr>
      </w:pPr>
    </w:p>
    <w:p w14:paraId="06A9DA87" w14:textId="77777777" w:rsidR="00A466D2" w:rsidRPr="00CC7DA6" w:rsidRDefault="00A466D2" w:rsidP="003344BE">
      <w:pPr>
        <w:spacing w:after="0"/>
        <w:rPr>
          <w:rFonts w:cstheme="minorHAnsi"/>
          <w:i/>
          <w:iCs/>
          <w:sz w:val="24"/>
          <w:szCs w:val="24"/>
          <w:u w:val="single"/>
          <w:lang w:val="en-US"/>
        </w:rPr>
      </w:pPr>
    </w:p>
    <w:p w14:paraId="1E9FD82D" w14:textId="77777777" w:rsidR="00A466D2" w:rsidRPr="00CC7DA6" w:rsidRDefault="00A466D2" w:rsidP="003344BE">
      <w:pPr>
        <w:spacing w:after="0"/>
        <w:rPr>
          <w:rFonts w:cstheme="minorHAnsi"/>
          <w:i/>
          <w:iCs/>
          <w:sz w:val="24"/>
          <w:szCs w:val="24"/>
          <w:u w:val="single"/>
          <w:lang w:val="en-US"/>
        </w:rPr>
      </w:pPr>
    </w:p>
    <w:p w14:paraId="146EBC81" w14:textId="77777777" w:rsidR="00A466D2" w:rsidRPr="00CC7DA6" w:rsidRDefault="00A466D2" w:rsidP="003344BE">
      <w:pPr>
        <w:spacing w:after="0"/>
        <w:rPr>
          <w:rFonts w:cstheme="minorHAnsi"/>
          <w:i/>
          <w:iCs/>
          <w:sz w:val="24"/>
          <w:szCs w:val="24"/>
          <w:u w:val="single"/>
          <w:lang w:val="en-US"/>
        </w:rPr>
      </w:pPr>
    </w:p>
    <w:p w14:paraId="28B24CD2" w14:textId="2F920EAA" w:rsidR="00C02A24" w:rsidRPr="00CC7DA6" w:rsidRDefault="00A466D2" w:rsidP="00A466D2">
      <w:pPr>
        <w:rPr>
          <w:rFonts w:cstheme="minorHAnsi"/>
          <w:sz w:val="20"/>
          <w:szCs w:val="20"/>
          <w:lang w:val="en-US"/>
        </w:rPr>
      </w:pPr>
      <w:r w:rsidRPr="00CC7DA6">
        <w:rPr>
          <w:rFonts w:cstheme="minorHAnsi"/>
          <w:b/>
          <w:bCs/>
          <w:sz w:val="20"/>
          <w:szCs w:val="20"/>
          <w:lang w:val="en-US"/>
        </w:rPr>
        <w:t xml:space="preserve">Figure </w:t>
      </w:r>
      <w:r w:rsidR="00101293" w:rsidRPr="00CC7DA6">
        <w:rPr>
          <w:rFonts w:cstheme="minorHAnsi"/>
          <w:b/>
          <w:bCs/>
          <w:sz w:val="20"/>
          <w:szCs w:val="20"/>
          <w:lang w:val="en-US"/>
        </w:rPr>
        <w:t>S</w:t>
      </w:r>
      <w:r w:rsidR="00C36F0B" w:rsidRPr="00CC7DA6">
        <w:rPr>
          <w:rFonts w:cstheme="minorHAnsi"/>
          <w:b/>
          <w:bCs/>
          <w:sz w:val="20"/>
          <w:szCs w:val="20"/>
          <w:lang w:val="en-US"/>
        </w:rPr>
        <w:t>1</w:t>
      </w:r>
      <w:r w:rsidR="005A4423" w:rsidRPr="00CC7DA6">
        <w:rPr>
          <w:rFonts w:cstheme="minorHAnsi"/>
          <w:b/>
          <w:bCs/>
          <w:sz w:val="20"/>
          <w:szCs w:val="20"/>
          <w:lang w:val="en-US"/>
        </w:rPr>
        <w:t>3</w:t>
      </w:r>
      <w:r w:rsidRPr="00CC7DA6">
        <w:rPr>
          <w:rFonts w:cstheme="minorHAnsi"/>
          <w:b/>
          <w:bCs/>
          <w:sz w:val="20"/>
          <w:szCs w:val="20"/>
          <w:lang w:val="en-US"/>
        </w:rPr>
        <w:t>:</w:t>
      </w:r>
      <w:r w:rsidRPr="00CC7DA6">
        <w:rPr>
          <w:rFonts w:cstheme="minorHAnsi"/>
          <w:sz w:val="20"/>
          <w:szCs w:val="20"/>
          <w:lang w:val="en-US"/>
        </w:rPr>
        <w:t xml:space="preserve"> Close-up view of selected part of the eccentricity-dominated</w:t>
      </w:r>
      <w:r w:rsidR="00031953" w:rsidRPr="00CC7DA6">
        <w:rPr>
          <w:rFonts w:cstheme="minorHAnsi"/>
          <w:sz w:val="20"/>
          <w:szCs w:val="20"/>
          <w:lang w:val="en-US"/>
        </w:rPr>
        <w:t xml:space="preserve"> (A)</w:t>
      </w:r>
      <w:r w:rsidRPr="00CC7DA6">
        <w:rPr>
          <w:rFonts w:cstheme="minorHAnsi"/>
          <w:sz w:val="20"/>
          <w:szCs w:val="20"/>
          <w:lang w:val="en-US"/>
        </w:rPr>
        <w:t>, end of the transition zone</w:t>
      </w:r>
      <w:r w:rsidR="00031953" w:rsidRPr="00CC7DA6">
        <w:rPr>
          <w:rFonts w:cstheme="minorHAnsi"/>
          <w:sz w:val="20"/>
          <w:szCs w:val="20"/>
          <w:lang w:val="en-US"/>
        </w:rPr>
        <w:t xml:space="preserve"> (B)</w:t>
      </w:r>
      <w:r w:rsidRPr="00CC7DA6">
        <w:rPr>
          <w:rFonts w:cstheme="minorHAnsi"/>
          <w:sz w:val="20"/>
          <w:szCs w:val="20"/>
          <w:lang w:val="en-US"/>
        </w:rPr>
        <w:t xml:space="preserve">, and obliquity dominated </w:t>
      </w:r>
      <w:r w:rsidR="00031953" w:rsidRPr="00CC7DA6">
        <w:rPr>
          <w:rFonts w:cstheme="minorHAnsi"/>
          <w:sz w:val="20"/>
          <w:szCs w:val="20"/>
          <w:lang w:val="en-US"/>
        </w:rPr>
        <w:t xml:space="preserve">(C) intervals </w:t>
      </w:r>
      <w:r w:rsidRPr="00CC7DA6">
        <w:rPr>
          <w:rFonts w:cstheme="minorHAnsi"/>
          <w:sz w:val="20"/>
          <w:szCs w:val="20"/>
          <w:lang w:val="en-US"/>
        </w:rPr>
        <w:t xml:space="preserve">observed in the tuned Ti series (Z-score). </w:t>
      </w:r>
    </w:p>
    <w:p w14:paraId="7337676B" w14:textId="77777777" w:rsidR="003C7C96" w:rsidRPr="00CC7DA6" w:rsidRDefault="003C7C96" w:rsidP="003C7C96">
      <w:pPr>
        <w:spacing w:after="0" w:line="276" w:lineRule="auto"/>
        <w:jc w:val="both"/>
        <w:rPr>
          <w:rFonts w:ascii="Calibri" w:eastAsia="Calibri" w:hAnsi="Calibri" w:cs="Calibri"/>
          <w:sz w:val="24"/>
          <w:szCs w:val="24"/>
          <w:lang w:val="en-US"/>
        </w:rPr>
      </w:pPr>
    </w:p>
    <w:p w14:paraId="14CFAB56" w14:textId="745256C3" w:rsidR="00A9442E" w:rsidRPr="00CC7DA6" w:rsidRDefault="007D68DC" w:rsidP="00EE4AAA">
      <w:pPr>
        <w:pStyle w:val="Paragraphedeliste"/>
        <w:numPr>
          <w:ilvl w:val="1"/>
          <w:numId w:val="40"/>
        </w:numPr>
        <w:spacing w:after="0" w:line="276" w:lineRule="auto"/>
        <w:jc w:val="both"/>
        <w:rPr>
          <w:rFonts w:ascii="Calibri" w:eastAsia="Calibri" w:hAnsi="Calibri" w:cs="Calibri"/>
          <w:b/>
          <w:bCs/>
          <w:sz w:val="24"/>
          <w:szCs w:val="24"/>
          <w:lang w:val="en-US"/>
        </w:rPr>
      </w:pPr>
      <w:proofErr w:type="gramStart"/>
      <w:r w:rsidRPr="00CC7DA6">
        <w:rPr>
          <w:rFonts w:ascii="Calibri" w:eastAsia="Calibri" w:hAnsi="Calibri" w:cs="Calibri"/>
          <w:b/>
          <w:bCs/>
          <w:sz w:val="24"/>
          <w:szCs w:val="24"/>
          <w:lang w:val="en-US"/>
        </w:rPr>
        <w:t>Astronomically-tuned</w:t>
      </w:r>
      <w:proofErr w:type="gramEnd"/>
      <w:r w:rsidRPr="00CC7DA6">
        <w:rPr>
          <w:rFonts w:ascii="Calibri" w:eastAsia="Calibri" w:hAnsi="Calibri" w:cs="Calibri"/>
          <w:b/>
          <w:bCs/>
          <w:sz w:val="24"/>
          <w:szCs w:val="24"/>
          <w:lang w:val="en-US"/>
        </w:rPr>
        <w:t xml:space="preserve"> age model for the Miaolingian Series</w:t>
      </w:r>
    </w:p>
    <w:p w14:paraId="608BEFCD" w14:textId="3E4A6D2F" w:rsidR="001A6B5E" w:rsidRPr="00CC7DA6" w:rsidRDefault="007D68DC" w:rsidP="00EE4AAA">
      <w:pPr>
        <w:pStyle w:val="Paragraphedeliste"/>
        <w:numPr>
          <w:ilvl w:val="2"/>
          <w:numId w:val="40"/>
        </w:numPr>
        <w:spacing w:after="0" w:line="276" w:lineRule="auto"/>
        <w:jc w:val="both"/>
        <w:rPr>
          <w:rFonts w:ascii="Calibri" w:eastAsia="Calibri" w:hAnsi="Calibri" w:cs="Calibri"/>
          <w:i/>
          <w:iCs/>
          <w:sz w:val="24"/>
          <w:szCs w:val="24"/>
          <w:u w:val="single"/>
          <w:lang w:val="en-US"/>
        </w:rPr>
      </w:pPr>
      <w:r w:rsidRPr="00CC7DA6">
        <w:rPr>
          <w:rFonts w:ascii="Calibri" w:eastAsia="Calibri" w:hAnsi="Calibri" w:cs="Calibri"/>
          <w:i/>
          <w:iCs/>
          <w:sz w:val="24"/>
          <w:szCs w:val="24"/>
          <w:u w:val="single"/>
          <w:lang w:val="en-US"/>
        </w:rPr>
        <w:t>Duration estimates of Biozones</w:t>
      </w:r>
    </w:p>
    <w:p w14:paraId="1EFE0169" w14:textId="7FB7F13C" w:rsidR="0009524B" w:rsidRPr="00CC7DA6" w:rsidRDefault="0009524B" w:rsidP="00D864C8">
      <w:pPr>
        <w:spacing w:after="0" w:line="276" w:lineRule="auto"/>
        <w:ind w:firstLine="709"/>
        <w:jc w:val="both"/>
        <w:rPr>
          <w:rFonts w:cstheme="minorHAnsi"/>
          <w:sz w:val="24"/>
          <w:szCs w:val="24"/>
          <w:lang w:val="en-US"/>
        </w:rPr>
      </w:pPr>
      <w:r w:rsidRPr="00CC7DA6">
        <w:rPr>
          <w:rFonts w:cstheme="minorHAnsi"/>
          <w:sz w:val="24"/>
          <w:szCs w:val="24"/>
          <w:lang w:val="en-US"/>
        </w:rPr>
        <w:t xml:space="preserve">Based on our astronomical time scale, the duration of the </w:t>
      </w:r>
      <w:proofErr w:type="spellStart"/>
      <w:r w:rsidRPr="00CC7DA6">
        <w:rPr>
          <w:rFonts w:cstheme="minorHAnsi"/>
          <w:i/>
          <w:iCs/>
          <w:sz w:val="24"/>
          <w:szCs w:val="24"/>
          <w:lang w:val="en-US"/>
        </w:rPr>
        <w:t>Ptychagnotus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forchhammeri</w:t>
      </w:r>
      <w:proofErr w:type="spellEnd"/>
      <w:r w:rsidRPr="00CC7DA6">
        <w:rPr>
          <w:rFonts w:cstheme="minorHAnsi"/>
          <w:sz w:val="24"/>
          <w:szCs w:val="24"/>
          <w:lang w:val="en-US"/>
        </w:rPr>
        <w:t xml:space="preserve"> Biozone (</w:t>
      </w:r>
      <w:r w:rsidRPr="00CC7DA6">
        <w:rPr>
          <w:rFonts w:cstheme="minorHAnsi"/>
          <w:i/>
          <w:iCs/>
          <w:sz w:val="24"/>
          <w:szCs w:val="24"/>
          <w:lang w:val="en-US"/>
        </w:rPr>
        <w:t>L. laevigata</w:t>
      </w:r>
      <w:r w:rsidRPr="00CC7DA6">
        <w:rPr>
          <w:rFonts w:cstheme="minorHAnsi"/>
          <w:sz w:val="24"/>
          <w:szCs w:val="24"/>
          <w:lang w:val="en-US"/>
        </w:rPr>
        <w:t xml:space="preserve"> + </w:t>
      </w:r>
      <w:r w:rsidRPr="00CC7DA6">
        <w:rPr>
          <w:rFonts w:cstheme="minorHAnsi"/>
          <w:i/>
          <w:iCs/>
          <w:sz w:val="24"/>
          <w:szCs w:val="24"/>
          <w:lang w:val="en-US"/>
        </w:rPr>
        <w:t xml:space="preserve">Agnostus </w:t>
      </w:r>
      <w:proofErr w:type="spellStart"/>
      <w:r w:rsidRPr="00CC7DA6">
        <w:rPr>
          <w:rFonts w:cstheme="minorHAnsi"/>
          <w:i/>
          <w:iCs/>
          <w:sz w:val="24"/>
          <w:szCs w:val="24"/>
          <w:lang w:val="en-US"/>
        </w:rPr>
        <w:t>pisiformis</w:t>
      </w:r>
      <w:proofErr w:type="spellEnd"/>
      <w:r w:rsidRPr="00CC7DA6">
        <w:rPr>
          <w:rFonts w:cstheme="minorHAnsi"/>
          <w:i/>
          <w:iCs/>
          <w:sz w:val="24"/>
          <w:szCs w:val="24"/>
          <w:lang w:val="en-US"/>
        </w:rPr>
        <w:t xml:space="preserve"> </w:t>
      </w:r>
      <w:r w:rsidRPr="00CC7DA6">
        <w:rPr>
          <w:rFonts w:cstheme="minorHAnsi"/>
          <w:sz w:val="24"/>
          <w:szCs w:val="24"/>
          <w:lang w:val="en-US"/>
        </w:rPr>
        <w:t>biozones) is estimated at 3.1</w:t>
      </w:r>
      <w:r w:rsidR="001B1C8E" w:rsidRPr="00CC7DA6">
        <w:rPr>
          <w:rFonts w:cstheme="minorHAnsi"/>
          <w:sz w:val="24"/>
          <w:szCs w:val="24"/>
          <w:lang w:val="en-US"/>
        </w:rPr>
        <w:t>65</w:t>
      </w:r>
      <w:r w:rsidRPr="00CC7DA6">
        <w:rPr>
          <w:rFonts w:cstheme="minorHAnsi"/>
          <w:sz w:val="24"/>
          <w:szCs w:val="24"/>
          <w:lang w:val="en-US"/>
        </w:rPr>
        <w:t xml:space="preserve"> Myr, consistent with the ~3 Myr extrapolation proposed by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The </w:t>
      </w:r>
      <w:proofErr w:type="spellStart"/>
      <w:r w:rsidRPr="00CC7DA6">
        <w:rPr>
          <w:rFonts w:cstheme="minorHAnsi"/>
          <w:i/>
          <w:iCs/>
          <w:sz w:val="24"/>
          <w:szCs w:val="24"/>
          <w:lang w:val="en-US"/>
        </w:rPr>
        <w:t>Goniagnostus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nath</w:t>
      </w:r>
      <w:r w:rsidR="00275BBE" w:rsidRPr="00CC7DA6">
        <w:rPr>
          <w:rFonts w:cstheme="minorHAnsi"/>
          <w:i/>
          <w:iCs/>
          <w:sz w:val="24"/>
          <w:szCs w:val="24"/>
          <w:lang w:val="en-US"/>
        </w:rPr>
        <w:t>o</w:t>
      </w:r>
      <w:r w:rsidRPr="00CC7DA6">
        <w:rPr>
          <w:rFonts w:cstheme="minorHAnsi"/>
          <w:i/>
          <w:iCs/>
          <w:sz w:val="24"/>
          <w:szCs w:val="24"/>
          <w:lang w:val="en-US"/>
        </w:rPr>
        <w:t>rsti</w:t>
      </w:r>
      <w:proofErr w:type="spellEnd"/>
      <w:r w:rsidRPr="00CC7DA6">
        <w:rPr>
          <w:rFonts w:cstheme="minorHAnsi"/>
          <w:sz w:val="24"/>
          <w:szCs w:val="24"/>
          <w:lang w:val="en-US"/>
        </w:rPr>
        <w:t xml:space="preserve"> Biozone is estimated to span 6</w:t>
      </w:r>
      <w:r w:rsidR="00B31084" w:rsidRPr="00CC7DA6">
        <w:rPr>
          <w:rFonts w:cstheme="minorHAnsi"/>
          <w:sz w:val="24"/>
          <w:szCs w:val="24"/>
          <w:lang w:val="en-US"/>
        </w:rPr>
        <w:t>91</w:t>
      </w:r>
      <w:r w:rsidR="008E0160" w:rsidRPr="00CC7DA6">
        <w:rPr>
          <w:rFonts w:cstheme="minorHAnsi"/>
          <w:sz w:val="24"/>
          <w:szCs w:val="24"/>
          <w:lang w:val="en-US"/>
        </w:rPr>
        <w:t xml:space="preserve"> </w:t>
      </w:r>
      <w:r w:rsidR="00D669CE" w:rsidRPr="00CC7DA6">
        <w:rPr>
          <w:rFonts w:cstheme="minorHAnsi"/>
          <w:sz w:val="24"/>
          <w:szCs w:val="24"/>
          <w:lang w:val="en-US"/>
        </w:rPr>
        <w:t>±</w:t>
      </w:r>
      <w:r w:rsidR="00FF43F8" w:rsidRPr="00CC7DA6">
        <w:rPr>
          <w:rFonts w:cstheme="minorHAnsi"/>
          <w:sz w:val="24"/>
          <w:szCs w:val="24"/>
          <w:lang w:val="en-US"/>
        </w:rPr>
        <w:t xml:space="preserve"> 2</w:t>
      </w:r>
      <w:r w:rsidR="001B1C8E" w:rsidRPr="00CC7DA6">
        <w:rPr>
          <w:rFonts w:cstheme="minorHAnsi"/>
          <w:sz w:val="24"/>
          <w:szCs w:val="24"/>
          <w:lang w:val="en-US"/>
        </w:rPr>
        <w:t>4</w:t>
      </w:r>
      <w:r w:rsidR="00FF43F8" w:rsidRPr="00CC7DA6">
        <w:rPr>
          <w:rFonts w:cstheme="minorHAnsi"/>
          <w:sz w:val="24"/>
          <w:szCs w:val="24"/>
          <w:lang w:val="en-US"/>
        </w:rPr>
        <w:t xml:space="preserve"> </w:t>
      </w:r>
      <w:proofErr w:type="spellStart"/>
      <w:r w:rsidR="00FF43F8" w:rsidRPr="00CC7DA6">
        <w:rPr>
          <w:rFonts w:cstheme="minorHAnsi"/>
          <w:sz w:val="24"/>
          <w:szCs w:val="24"/>
          <w:lang w:val="en-US"/>
        </w:rPr>
        <w:t>kyr</w:t>
      </w:r>
      <w:proofErr w:type="spellEnd"/>
      <w:r w:rsidRPr="00CC7DA6">
        <w:rPr>
          <w:rFonts w:cstheme="minorHAnsi"/>
          <w:sz w:val="24"/>
          <w:szCs w:val="24"/>
          <w:lang w:val="en-US"/>
        </w:rPr>
        <w:t xml:space="preserve">, closely matching the ~676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duration estimated by </w:t>
      </w:r>
      <w:r w:rsidR="00303C95" w:rsidRPr="00CC7DA6">
        <w:rPr>
          <w:lang w:val="en-US"/>
        </w:rPr>
        <w:t>Fang, et al.</w:t>
      </w:r>
      <w:r w:rsidR="00303C95" w:rsidRPr="00CC7DA6">
        <w:rPr>
          <w:color w:val="2E74B5" w:themeColor="accent5" w:themeShade="BF"/>
          <w:vertAlign w:val="superscript"/>
          <w:lang w:val="en-US"/>
        </w:rPr>
        <w:t>86</w:t>
      </w:r>
      <w:r w:rsidRPr="00CC7DA6">
        <w:rPr>
          <w:rFonts w:cstheme="minorHAnsi"/>
          <w:sz w:val="24"/>
          <w:szCs w:val="24"/>
          <w:lang w:val="en-US"/>
        </w:rPr>
        <w:t xml:space="preserve"> for its equivalent interval (</w:t>
      </w:r>
      <w:r w:rsidRPr="00CC7DA6">
        <w:rPr>
          <w:rFonts w:cstheme="minorHAnsi"/>
          <w:i/>
          <w:iCs/>
          <w:sz w:val="24"/>
          <w:szCs w:val="24"/>
          <w:lang w:val="en-US"/>
        </w:rPr>
        <w:t xml:space="preserve">G. </w:t>
      </w:r>
      <w:proofErr w:type="spellStart"/>
      <w:proofErr w:type="gramStart"/>
      <w:r w:rsidRPr="00CC7DA6">
        <w:rPr>
          <w:rFonts w:cstheme="minorHAnsi"/>
          <w:i/>
          <w:iCs/>
          <w:sz w:val="24"/>
          <w:szCs w:val="24"/>
          <w:lang w:val="en-US"/>
        </w:rPr>
        <w:t>natho</w:t>
      </w:r>
      <w:r w:rsidR="00051F7D" w:rsidRPr="00CC7DA6">
        <w:rPr>
          <w:rFonts w:cstheme="minorHAnsi"/>
          <w:i/>
          <w:iCs/>
          <w:sz w:val="24"/>
          <w:szCs w:val="24"/>
          <w:lang w:val="en-US"/>
        </w:rPr>
        <w:t>r</w:t>
      </w:r>
      <w:r w:rsidRPr="00CC7DA6">
        <w:rPr>
          <w:rFonts w:cstheme="minorHAnsi"/>
          <w:i/>
          <w:iCs/>
          <w:sz w:val="24"/>
          <w:szCs w:val="24"/>
          <w:lang w:val="en-US"/>
        </w:rPr>
        <w:t>sti</w:t>
      </w:r>
      <w:proofErr w:type="spellEnd"/>
      <w:r w:rsidRPr="00CC7DA6">
        <w:rPr>
          <w:rFonts w:cstheme="minorHAnsi"/>
          <w:sz w:val="24"/>
          <w:szCs w:val="24"/>
          <w:lang w:val="en-US"/>
        </w:rPr>
        <w:t xml:space="preserve"> </w:t>
      </w:r>
      <w:r w:rsidRPr="00CC7DA6">
        <w:rPr>
          <w:rFonts w:cstheme="minorHAnsi"/>
          <w:i/>
          <w:iCs/>
          <w:sz w:val="24"/>
          <w:szCs w:val="24"/>
          <w:lang w:val="en-US"/>
        </w:rPr>
        <w:t xml:space="preserve"> </w:t>
      </w:r>
      <w:r w:rsidRPr="00CC7DA6">
        <w:rPr>
          <w:rFonts w:cstheme="minorHAnsi"/>
          <w:sz w:val="24"/>
          <w:szCs w:val="24"/>
          <w:lang w:val="en-US"/>
        </w:rPr>
        <w:t>+</w:t>
      </w:r>
      <w:proofErr w:type="gramEnd"/>
      <w:r w:rsidRPr="00CC7DA6">
        <w:rPr>
          <w:rFonts w:cstheme="minorHAnsi"/>
          <w:i/>
          <w:iCs/>
          <w:sz w:val="24"/>
          <w:szCs w:val="24"/>
          <w:lang w:val="en-US"/>
        </w:rPr>
        <w:t xml:space="preserve"> Lejopyge armata </w:t>
      </w:r>
      <w:r w:rsidRPr="00CC7DA6">
        <w:rPr>
          <w:rFonts w:cstheme="minorHAnsi"/>
          <w:sz w:val="24"/>
          <w:szCs w:val="24"/>
          <w:lang w:val="en-US"/>
        </w:rPr>
        <w:t xml:space="preserve">biozones) at the Guzhangian GSSP in South China. The </w:t>
      </w:r>
      <w:r w:rsidRPr="00CC7DA6">
        <w:rPr>
          <w:rFonts w:cstheme="minorHAnsi"/>
          <w:i/>
          <w:iCs/>
          <w:sz w:val="24"/>
          <w:szCs w:val="24"/>
          <w:lang w:val="en-US"/>
        </w:rPr>
        <w:t xml:space="preserve">Ptychagnostus </w:t>
      </w:r>
      <w:proofErr w:type="spellStart"/>
      <w:r w:rsidRPr="00CC7DA6">
        <w:rPr>
          <w:rFonts w:cstheme="minorHAnsi"/>
          <w:i/>
          <w:iCs/>
          <w:sz w:val="24"/>
          <w:szCs w:val="24"/>
          <w:lang w:val="en-US"/>
        </w:rPr>
        <w:t>punctuosus</w:t>
      </w:r>
      <w:proofErr w:type="spellEnd"/>
      <w:r w:rsidRPr="00CC7DA6">
        <w:rPr>
          <w:rFonts w:cstheme="minorHAnsi"/>
          <w:sz w:val="24"/>
          <w:szCs w:val="24"/>
          <w:lang w:val="en-US"/>
        </w:rPr>
        <w:t xml:space="preserve"> Biozone is estimated to represent 1</w:t>
      </w:r>
      <w:r w:rsidR="00D669CE" w:rsidRPr="00CC7DA6">
        <w:rPr>
          <w:rFonts w:cstheme="minorHAnsi"/>
          <w:sz w:val="24"/>
          <w:szCs w:val="24"/>
          <w:lang w:val="en-US"/>
        </w:rPr>
        <w:t>,</w:t>
      </w:r>
      <w:r w:rsidRPr="00CC7DA6">
        <w:rPr>
          <w:rFonts w:cstheme="minorHAnsi"/>
          <w:sz w:val="24"/>
          <w:szCs w:val="24"/>
          <w:lang w:val="en-US"/>
        </w:rPr>
        <w:t>32</w:t>
      </w:r>
      <w:r w:rsidR="00B758C7" w:rsidRPr="00CC7DA6">
        <w:rPr>
          <w:rFonts w:cstheme="minorHAnsi"/>
          <w:sz w:val="24"/>
          <w:szCs w:val="24"/>
          <w:lang w:val="en-US"/>
        </w:rPr>
        <w:t>6</w:t>
      </w:r>
      <w:r w:rsidRPr="00CC7DA6">
        <w:rPr>
          <w:rFonts w:cstheme="minorHAnsi"/>
          <w:sz w:val="24"/>
          <w:szCs w:val="24"/>
          <w:lang w:val="en-US"/>
        </w:rPr>
        <w:t xml:space="preserve"> </w:t>
      </w:r>
      <w:r w:rsidR="00D669CE" w:rsidRPr="00CC7DA6">
        <w:rPr>
          <w:rFonts w:cstheme="minorHAnsi"/>
          <w:sz w:val="24"/>
          <w:szCs w:val="24"/>
          <w:lang w:val="en-US"/>
        </w:rPr>
        <w:t xml:space="preserve">± </w:t>
      </w:r>
      <w:r w:rsidR="00B758C7" w:rsidRPr="00CC7DA6">
        <w:rPr>
          <w:rFonts w:cstheme="minorHAnsi"/>
          <w:sz w:val="24"/>
          <w:szCs w:val="24"/>
          <w:lang w:val="en-US"/>
        </w:rPr>
        <w:t>32</w:t>
      </w:r>
      <w:r w:rsidR="00D669CE" w:rsidRPr="00CC7DA6">
        <w:rPr>
          <w:rFonts w:cstheme="minorHAnsi"/>
          <w:sz w:val="24"/>
          <w:szCs w:val="24"/>
          <w:lang w:val="en-US"/>
        </w:rPr>
        <w:t xml:space="preserve"> </w:t>
      </w:r>
      <w:proofErr w:type="spellStart"/>
      <w:r w:rsidR="00D669CE" w:rsidRPr="00CC7DA6">
        <w:rPr>
          <w:rFonts w:cstheme="minorHAnsi"/>
          <w:sz w:val="24"/>
          <w:szCs w:val="24"/>
          <w:lang w:val="en-US"/>
        </w:rPr>
        <w:t>kyr</w:t>
      </w:r>
      <w:proofErr w:type="spellEnd"/>
      <w:r w:rsidR="008E0160" w:rsidRPr="00CC7DA6">
        <w:rPr>
          <w:rFonts w:cstheme="minorHAnsi"/>
          <w:sz w:val="24"/>
          <w:szCs w:val="24"/>
          <w:lang w:val="en-US"/>
        </w:rPr>
        <w:t xml:space="preserve"> </w:t>
      </w:r>
      <w:r w:rsidRPr="00CC7DA6">
        <w:rPr>
          <w:rFonts w:cstheme="minorHAnsi"/>
          <w:sz w:val="24"/>
          <w:szCs w:val="24"/>
          <w:lang w:val="en-US"/>
        </w:rPr>
        <w:t xml:space="preserve">in duration. The </w:t>
      </w:r>
      <w:r w:rsidRPr="00CC7DA6">
        <w:rPr>
          <w:rFonts w:cstheme="minorHAnsi"/>
          <w:i/>
          <w:iCs/>
          <w:sz w:val="24"/>
          <w:szCs w:val="24"/>
          <w:lang w:val="en-US"/>
        </w:rPr>
        <w:t>Ptychagnostus atavus</w:t>
      </w:r>
      <w:r w:rsidRPr="00CC7DA6">
        <w:rPr>
          <w:rFonts w:cstheme="minorHAnsi"/>
          <w:sz w:val="24"/>
          <w:szCs w:val="24"/>
          <w:lang w:val="en-US"/>
        </w:rPr>
        <w:t xml:space="preserve"> Biozone span 9</w:t>
      </w:r>
      <w:r w:rsidR="00B758C7" w:rsidRPr="00CC7DA6">
        <w:rPr>
          <w:rFonts w:cstheme="minorHAnsi"/>
          <w:sz w:val="24"/>
          <w:szCs w:val="24"/>
          <w:lang w:val="en-US"/>
        </w:rPr>
        <w:t>92</w:t>
      </w:r>
      <w:r w:rsidR="00D669CE" w:rsidRPr="00CC7DA6">
        <w:rPr>
          <w:rFonts w:cstheme="minorHAnsi"/>
          <w:sz w:val="24"/>
          <w:szCs w:val="24"/>
          <w:lang w:val="en-US"/>
        </w:rPr>
        <w:t xml:space="preserve"> ± </w:t>
      </w:r>
      <w:r w:rsidR="00B758C7" w:rsidRPr="00CC7DA6">
        <w:rPr>
          <w:rFonts w:cstheme="minorHAnsi"/>
          <w:sz w:val="24"/>
          <w:szCs w:val="24"/>
          <w:lang w:val="en-US"/>
        </w:rPr>
        <w:t>22</w:t>
      </w:r>
      <w:r w:rsidRPr="00CC7DA6">
        <w:rPr>
          <w:rFonts w:cstheme="minorHAnsi"/>
          <w:sz w:val="24"/>
          <w:szCs w:val="24"/>
          <w:lang w:val="en-US"/>
        </w:rPr>
        <w:t xml:space="preserve">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The </w:t>
      </w:r>
      <w:r w:rsidRPr="00CC7DA6">
        <w:rPr>
          <w:rFonts w:cstheme="minorHAnsi"/>
          <w:i/>
          <w:iCs/>
          <w:sz w:val="24"/>
          <w:szCs w:val="24"/>
          <w:lang w:val="en-US"/>
        </w:rPr>
        <w:t>Ptychagnostus gibbus</w:t>
      </w:r>
      <w:r w:rsidRPr="00CC7DA6">
        <w:rPr>
          <w:rFonts w:cstheme="minorHAnsi"/>
          <w:sz w:val="24"/>
          <w:szCs w:val="24"/>
          <w:lang w:val="en-US"/>
        </w:rPr>
        <w:t xml:space="preserve"> Biozone </w:t>
      </w:r>
      <w:r w:rsidR="00B758C7" w:rsidRPr="00CC7DA6">
        <w:rPr>
          <w:rFonts w:cstheme="minorHAnsi"/>
          <w:sz w:val="24"/>
          <w:szCs w:val="24"/>
          <w:lang w:val="en-US"/>
        </w:rPr>
        <w:t xml:space="preserve">(part) </w:t>
      </w:r>
      <w:r w:rsidRPr="00CC7DA6">
        <w:rPr>
          <w:rFonts w:cstheme="minorHAnsi"/>
          <w:sz w:val="24"/>
          <w:szCs w:val="24"/>
          <w:lang w:val="en-US"/>
        </w:rPr>
        <w:t>is estimated to last 7</w:t>
      </w:r>
      <w:r w:rsidR="00B758C7" w:rsidRPr="00CC7DA6">
        <w:rPr>
          <w:rFonts w:cstheme="minorHAnsi"/>
          <w:sz w:val="24"/>
          <w:szCs w:val="24"/>
          <w:lang w:val="en-US"/>
        </w:rPr>
        <w:t>46</w:t>
      </w:r>
      <w:r w:rsidR="00D669CE" w:rsidRPr="00CC7DA6">
        <w:rPr>
          <w:rFonts w:cstheme="minorHAnsi"/>
          <w:sz w:val="24"/>
          <w:szCs w:val="24"/>
          <w:lang w:val="en-US"/>
        </w:rPr>
        <w:t xml:space="preserve"> ± </w:t>
      </w:r>
      <w:r w:rsidR="00A864AC" w:rsidRPr="00CC7DA6">
        <w:rPr>
          <w:rFonts w:cstheme="minorHAnsi"/>
          <w:sz w:val="24"/>
          <w:szCs w:val="24"/>
          <w:lang w:val="en-US"/>
        </w:rPr>
        <w:t>49</w:t>
      </w:r>
      <w:r w:rsidRPr="00CC7DA6">
        <w:rPr>
          <w:rFonts w:cstheme="minorHAnsi"/>
          <w:sz w:val="24"/>
          <w:szCs w:val="24"/>
          <w:lang w:val="en-US"/>
        </w:rPr>
        <w:t xml:space="preserve"> </w:t>
      </w:r>
      <w:proofErr w:type="spellStart"/>
      <w:r w:rsidRPr="00CC7DA6">
        <w:rPr>
          <w:rFonts w:cstheme="minorHAnsi"/>
          <w:sz w:val="24"/>
          <w:szCs w:val="24"/>
          <w:lang w:val="en-US"/>
        </w:rPr>
        <w:t>kyr</w:t>
      </w:r>
      <w:proofErr w:type="spellEnd"/>
      <w:r w:rsidRPr="00CC7DA6">
        <w:rPr>
          <w:rFonts w:cstheme="minorHAnsi"/>
          <w:sz w:val="24"/>
          <w:szCs w:val="24"/>
          <w:lang w:val="en-US"/>
        </w:rPr>
        <w:t>.</w:t>
      </w:r>
    </w:p>
    <w:p w14:paraId="20885AB9" w14:textId="71F286AD" w:rsidR="009320F4" w:rsidRPr="00CC7DA6" w:rsidRDefault="00276A31" w:rsidP="00EE4AAA">
      <w:pPr>
        <w:pStyle w:val="Paragraphedeliste"/>
        <w:numPr>
          <w:ilvl w:val="2"/>
          <w:numId w:val="40"/>
        </w:numPr>
        <w:spacing w:after="0" w:line="276" w:lineRule="auto"/>
        <w:jc w:val="both"/>
        <w:rPr>
          <w:rFonts w:ascii="Calibri" w:eastAsia="Calibri" w:hAnsi="Calibri" w:cs="Calibri"/>
          <w:i/>
          <w:iCs/>
          <w:sz w:val="24"/>
          <w:szCs w:val="24"/>
          <w:u w:val="single"/>
          <w:lang w:val="en-US"/>
        </w:rPr>
      </w:pPr>
      <w:r w:rsidRPr="00CC7DA6">
        <w:rPr>
          <w:rFonts w:ascii="Calibri" w:eastAsia="Calibri" w:hAnsi="Calibri" w:cs="Calibri"/>
          <w:i/>
          <w:iCs/>
          <w:sz w:val="24"/>
          <w:szCs w:val="24"/>
          <w:u w:val="single"/>
          <w:lang w:val="en-US"/>
        </w:rPr>
        <w:lastRenderedPageBreak/>
        <w:t>Duration estimates of the Miaolingian Series, Stages and events</w:t>
      </w:r>
    </w:p>
    <w:p w14:paraId="6E9C0D66" w14:textId="255F36CF" w:rsidR="00350D72" w:rsidRPr="00CC7DA6" w:rsidRDefault="00350D72" w:rsidP="00350D72">
      <w:pPr>
        <w:pStyle w:val="Paragraphedeliste"/>
        <w:numPr>
          <w:ilvl w:val="3"/>
          <w:numId w:val="40"/>
        </w:numPr>
        <w:spacing w:after="0" w:line="276" w:lineRule="auto"/>
        <w:jc w:val="both"/>
        <w:rPr>
          <w:rFonts w:ascii="Calibri" w:eastAsia="Calibri" w:hAnsi="Calibri" w:cs="Calibri"/>
          <w:i/>
          <w:iCs/>
          <w:sz w:val="24"/>
          <w:szCs w:val="24"/>
          <w:lang w:val="en-US"/>
        </w:rPr>
      </w:pPr>
      <w:r w:rsidRPr="00CC7DA6">
        <w:rPr>
          <w:rFonts w:ascii="Calibri" w:eastAsia="Calibri" w:hAnsi="Calibri" w:cs="Calibri"/>
          <w:i/>
          <w:iCs/>
          <w:sz w:val="24"/>
          <w:szCs w:val="24"/>
          <w:lang w:val="en-US"/>
        </w:rPr>
        <w:t>Duration of Series and stages</w:t>
      </w:r>
    </w:p>
    <w:p w14:paraId="5A07A31A" w14:textId="19B289C4"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The identification of Wuliuan, Drumian and Guzhangian boundaries allows to delineate the Miaolingian Series in the Labjära-1 core. The Guzhangian – Paibian boundary is defined by the FAD of the agnostid </w:t>
      </w:r>
      <w:proofErr w:type="spellStart"/>
      <w:r w:rsidRPr="00CC7DA6">
        <w:rPr>
          <w:rFonts w:cstheme="minorHAnsi"/>
          <w:i/>
          <w:iCs/>
          <w:sz w:val="24"/>
          <w:szCs w:val="24"/>
          <w:lang w:val="en-US"/>
        </w:rPr>
        <w:t>Glyptagnostus</w:t>
      </w:r>
      <w:proofErr w:type="spellEnd"/>
      <w:r w:rsidRPr="00CC7DA6">
        <w:rPr>
          <w:rFonts w:cstheme="minorHAnsi"/>
          <w:i/>
          <w:iCs/>
          <w:sz w:val="24"/>
          <w:szCs w:val="24"/>
          <w:lang w:val="en-US"/>
        </w:rPr>
        <w:t xml:space="preserve"> reticulatus</w:t>
      </w:r>
      <w:r w:rsidRPr="00CC7DA6">
        <w:rPr>
          <w:rFonts w:cstheme="minorHAnsi"/>
          <w:sz w:val="24"/>
          <w:szCs w:val="24"/>
          <w:lang w:val="en-US"/>
        </w:rPr>
        <w:t xml:space="preserve"> coinciding with the onset of the SPICE</w:t>
      </w:r>
      <w:r w:rsidR="00303C95" w:rsidRPr="00CC7DA6">
        <w:rPr>
          <w:color w:val="2E74B5" w:themeColor="accent5" w:themeShade="BF"/>
          <w:vertAlign w:val="superscript"/>
          <w:lang w:val="en-US"/>
        </w:rPr>
        <w:t>20</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87</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88</w:t>
      </w:r>
      <w:r w:rsidRPr="00CC7DA6">
        <w:rPr>
          <w:rFonts w:cstheme="minorHAnsi"/>
          <w:sz w:val="24"/>
          <w:szCs w:val="24"/>
          <w:lang w:val="en-US"/>
        </w:rPr>
        <w:t xml:space="preserve">, which in Baltica corresponds to the base of </w:t>
      </w:r>
      <w:proofErr w:type="spellStart"/>
      <w:r w:rsidRPr="00CC7DA6">
        <w:rPr>
          <w:rFonts w:cstheme="minorHAnsi"/>
          <w:i/>
          <w:iCs/>
          <w:sz w:val="24"/>
          <w:szCs w:val="24"/>
          <w:lang w:val="en-US"/>
        </w:rPr>
        <w:t>Olenus</w:t>
      </w:r>
      <w:proofErr w:type="spellEnd"/>
      <w:r w:rsidRPr="00CC7DA6">
        <w:rPr>
          <w:rFonts w:cstheme="minorHAnsi"/>
          <w:sz w:val="24"/>
          <w:szCs w:val="24"/>
          <w:lang w:val="en-US"/>
        </w:rPr>
        <w:t xml:space="preserve"> Biozone</w:t>
      </w:r>
      <w:r w:rsidR="00303C95" w:rsidRPr="00CC7DA6">
        <w:rPr>
          <w:color w:val="2E74B5" w:themeColor="accent5" w:themeShade="BF"/>
          <w:vertAlign w:val="superscript"/>
          <w:lang w:val="en-US"/>
        </w:rPr>
        <w:t>2</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89</w:t>
      </w:r>
      <w:r w:rsidRPr="00CC7DA6">
        <w:rPr>
          <w:rFonts w:cstheme="minorHAnsi"/>
          <w:sz w:val="24"/>
          <w:szCs w:val="24"/>
          <w:lang w:val="en-US"/>
        </w:rPr>
        <w:t xml:space="preserve">, is identified at 62.273 m (= 497.277 +1.2/-0.9 Ma). The Guzhangian – Drumian boundary coincides with the base of the </w:t>
      </w:r>
      <w:proofErr w:type="spellStart"/>
      <w:r w:rsidRPr="00CC7DA6">
        <w:rPr>
          <w:rFonts w:cstheme="minorHAnsi"/>
          <w:sz w:val="24"/>
          <w:szCs w:val="24"/>
          <w:lang w:val="en-US"/>
        </w:rPr>
        <w:t>Andrarum</w:t>
      </w:r>
      <w:proofErr w:type="spellEnd"/>
      <w:r w:rsidRPr="00CC7DA6">
        <w:rPr>
          <w:rFonts w:cstheme="minorHAnsi"/>
          <w:sz w:val="24"/>
          <w:szCs w:val="24"/>
          <w:lang w:val="en-US"/>
        </w:rPr>
        <w:t xml:space="preserve"> limestone located at 76.306 m (= 500.4</w:t>
      </w:r>
      <w:r w:rsidR="00422AA1" w:rsidRPr="00CC7DA6">
        <w:rPr>
          <w:rFonts w:cstheme="minorHAnsi"/>
          <w:sz w:val="24"/>
          <w:szCs w:val="24"/>
          <w:lang w:val="en-US"/>
        </w:rPr>
        <w:t>43</w:t>
      </w:r>
      <w:r w:rsidRPr="00CC7DA6">
        <w:rPr>
          <w:rFonts w:cstheme="minorHAnsi"/>
          <w:sz w:val="24"/>
          <w:szCs w:val="24"/>
          <w:lang w:val="en-US"/>
        </w:rPr>
        <w:t xml:space="preserve"> ± 0.9</w:t>
      </w:r>
      <w:r w:rsidR="00422AA1" w:rsidRPr="00CC7DA6">
        <w:rPr>
          <w:rFonts w:cstheme="minorHAnsi"/>
          <w:sz w:val="24"/>
          <w:szCs w:val="24"/>
          <w:lang w:val="en-US"/>
        </w:rPr>
        <w:t>41</w:t>
      </w:r>
      <w:r w:rsidRPr="00CC7DA6">
        <w:rPr>
          <w:rFonts w:cstheme="minorHAnsi"/>
          <w:sz w:val="24"/>
          <w:szCs w:val="24"/>
          <w:lang w:val="en-US"/>
        </w:rPr>
        <w:t xml:space="preserve"> Ma).  </w:t>
      </w:r>
    </w:p>
    <w:p w14:paraId="7209062B" w14:textId="5FFA87E6"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Therefore, the Guzhangian Stage is estimated to span </w:t>
      </w:r>
      <w:r w:rsidR="00EA4E87" w:rsidRPr="00CC7DA6">
        <w:rPr>
          <w:rFonts w:cstheme="minorHAnsi"/>
          <w:sz w:val="24"/>
          <w:szCs w:val="24"/>
          <w:lang w:val="en-US"/>
        </w:rPr>
        <w:t xml:space="preserve">approximately </w:t>
      </w:r>
      <w:r w:rsidRPr="00CC7DA6">
        <w:rPr>
          <w:rFonts w:cstheme="minorHAnsi"/>
          <w:sz w:val="24"/>
          <w:szCs w:val="24"/>
          <w:lang w:val="en-US"/>
        </w:rPr>
        <w:t>3.1</w:t>
      </w:r>
      <w:r w:rsidR="00EA4E87" w:rsidRPr="00CC7DA6">
        <w:rPr>
          <w:rFonts w:cstheme="minorHAnsi"/>
          <w:sz w:val="24"/>
          <w:szCs w:val="24"/>
          <w:lang w:val="en-US"/>
        </w:rPr>
        <w:t>6</w:t>
      </w:r>
      <w:r w:rsidR="00422AA1" w:rsidRPr="00CC7DA6">
        <w:rPr>
          <w:rFonts w:cstheme="minorHAnsi"/>
          <w:sz w:val="24"/>
          <w:szCs w:val="24"/>
          <w:lang w:val="en-US"/>
        </w:rPr>
        <w:t>5</w:t>
      </w:r>
      <w:r w:rsidR="00EA4E87" w:rsidRPr="00CC7DA6">
        <w:rPr>
          <w:rFonts w:cstheme="minorHAnsi"/>
          <w:sz w:val="24"/>
          <w:szCs w:val="24"/>
          <w:lang w:val="en-US"/>
        </w:rPr>
        <w:t xml:space="preserve"> </w:t>
      </w:r>
      <w:r w:rsidRPr="00CC7DA6">
        <w:rPr>
          <w:rFonts w:cstheme="minorHAnsi"/>
          <w:sz w:val="24"/>
          <w:szCs w:val="24"/>
          <w:lang w:val="en-US"/>
        </w:rPr>
        <w:t xml:space="preserve">Myr. This ~3 Myr duration is in line with the extrapolation proposed by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Our estimate for the base of the Guzhangian Stage (~ 500.4</w:t>
      </w:r>
      <w:r w:rsidR="003D70DC" w:rsidRPr="00CC7DA6">
        <w:rPr>
          <w:rFonts w:cstheme="minorHAnsi"/>
          <w:sz w:val="24"/>
          <w:szCs w:val="24"/>
          <w:lang w:val="en-US"/>
        </w:rPr>
        <w:t>4</w:t>
      </w:r>
      <w:r w:rsidRPr="00CC7DA6">
        <w:rPr>
          <w:rFonts w:cstheme="minorHAnsi"/>
          <w:sz w:val="24"/>
          <w:szCs w:val="24"/>
          <w:lang w:val="en-US"/>
        </w:rPr>
        <w:t xml:space="preserve"> Myr) closely aligns with the age estimation of ~ 500.5 Ma reported in both GTS 2020</w:t>
      </w:r>
      <w:r w:rsidR="00303C95" w:rsidRPr="00CC7DA6">
        <w:rPr>
          <w:color w:val="2E74B5" w:themeColor="accent5" w:themeShade="BF"/>
          <w:vertAlign w:val="superscript"/>
          <w:lang w:val="en-US"/>
        </w:rPr>
        <w:t>20</w:t>
      </w:r>
      <w:r w:rsidRPr="00CC7DA6">
        <w:rPr>
          <w:rFonts w:cstheme="minorHAnsi"/>
          <w:sz w:val="24"/>
          <w:szCs w:val="24"/>
          <w:lang w:val="en-US"/>
        </w:rPr>
        <w:t xml:space="preserve"> and ICS 2024/12 timescale</w:t>
      </w:r>
      <w:r w:rsidR="00303C95" w:rsidRPr="00CC7DA6">
        <w:rPr>
          <w:color w:val="2E74B5" w:themeColor="accent5" w:themeShade="BF"/>
          <w:vertAlign w:val="superscript"/>
          <w:lang w:val="en-US"/>
        </w:rPr>
        <w:t>90</w:t>
      </w:r>
      <w:r w:rsidRPr="00CC7DA6">
        <w:rPr>
          <w:rFonts w:cstheme="minorHAnsi"/>
          <w:sz w:val="24"/>
          <w:szCs w:val="24"/>
          <w:lang w:val="en-US"/>
        </w:rPr>
        <w:t>. However, recent studies from Laurentia</w:t>
      </w:r>
      <w:r w:rsidR="00303C95" w:rsidRPr="00CC7DA6">
        <w:rPr>
          <w:color w:val="2E74B5" w:themeColor="accent5" w:themeShade="BF"/>
          <w:vertAlign w:val="superscript"/>
          <w:lang w:val="en-US"/>
        </w:rPr>
        <w:t>91</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92</w:t>
      </w:r>
      <w:r w:rsidRPr="00CC7DA6">
        <w:rPr>
          <w:rFonts w:cstheme="minorHAnsi"/>
          <w:sz w:val="24"/>
          <w:szCs w:val="24"/>
          <w:lang w:val="en-US"/>
        </w:rPr>
        <w:t xml:space="preserve"> suggest a significantly younger age of ~494.4 Ma for the upper boundary of the Guzhangian Stage. This estimate, derived from maximum deposition ages of detrital zircons, is somewhat less precise than radiometric ages from ash beds but offers useful chronostratigraphic constraint. </w:t>
      </w:r>
    </w:p>
    <w:p w14:paraId="5F3E84C6" w14:textId="23C1A53F"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The nearly 3 Myr difference was already pinpointed by </w:t>
      </w:r>
      <w:r w:rsidR="00303C95" w:rsidRPr="00CC7DA6">
        <w:rPr>
          <w:lang w:val="en-US"/>
        </w:rPr>
        <w:t>Cothren, et al.</w:t>
      </w:r>
      <w:r w:rsidR="00303C95" w:rsidRPr="00CC7DA6">
        <w:rPr>
          <w:color w:val="2E74B5" w:themeColor="accent5" w:themeShade="BF"/>
          <w:vertAlign w:val="superscript"/>
          <w:lang w:val="en-US"/>
        </w:rPr>
        <w:t>91</w:t>
      </w:r>
      <w:r w:rsidRPr="00CC7DA6">
        <w:rPr>
          <w:rFonts w:cstheme="minorHAnsi"/>
          <w:sz w:val="24"/>
          <w:szCs w:val="24"/>
          <w:lang w:val="en-US"/>
        </w:rPr>
        <w:t xml:space="preserve">, in which they stated that this difference between the maximum age deposition (MAD) and the ATS study of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xml:space="preserve"> is likely due to </w:t>
      </w:r>
      <w:proofErr w:type="gramStart"/>
      <w:r w:rsidRPr="00CC7DA6">
        <w:rPr>
          <w:rFonts w:cstheme="minorHAnsi"/>
          <w:sz w:val="24"/>
          <w:szCs w:val="24"/>
          <w:lang w:val="en-US"/>
        </w:rPr>
        <w:t>an incorrect</w:t>
      </w:r>
      <w:proofErr w:type="gramEnd"/>
      <w:r w:rsidRPr="00CC7DA6">
        <w:rPr>
          <w:rFonts w:cstheme="minorHAnsi"/>
          <w:sz w:val="24"/>
          <w:szCs w:val="24"/>
          <w:lang w:val="en-US"/>
        </w:rPr>
        <w:t xml:space="preserve"> tuning during the cyclostratigraphic study. </w:t>
      </w:r>
    </w:p>
    <w:p w14:paraId="7C788228" w14:textId="379545E9"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In 2022, when these MADs and ATS data were the only </w:t>
      </w:r>
      <w:proofErr w:type="gramStart"/>
      <w:r w:rsidRPr="00CC7DA6">
        <w:rPr>
          <w:rFonts w:cstheme="minorHAnsi"/>
          <w:sz w:val="24"/>
          <w:szCs w:val="24"/>
          <w:lang w:val="en-US"/>
        </w:rPr>
        <w:t>one</w:t>
      </w:r>
      <w:proofErr w:type="gramEnd"/>
      <w:r w:rsidRPr="00CC7DA6">
        <w:rPr>
          <w:rFonts w:cstheme="minorHAnsi"/>
          <w:sz w:val="24"/>
          <w:szCs w:val="24"/>
          <w:lang w:val="en-US"/>
        </w:rPr>
        <w:t xml:space="preserve"> available, this explanation was plausible as the duration estimates of Drumian and Wuliuan stages were not precisely time constraint due to the limited radioisotope ages located within the Drumian Stage that serves to calibrate the entire Miaolingian Series. Nonetheless, the ~494.4 Ma age for the upper Guzhangian boundary would have resulted in the base of the Drumian to be at ~501.9 Ma and the base of the Wuliuan to be at ~ 506.4 Ma, if the GTS 2020 stage durations estimate are correct (Guzhangian ~ 3.5 Myr; Drumian ~ 4.0 Myr; Wuliuan ~ 4.5 Myr)</w:t>
      </w:r>
      <w:r w:rsidR="00D91C5B" w:rsidRPr="00CC7DA6">
        <w:rPr>
          <w:color w:val="2E74B5" w:themeColor="accent5" w:themeShade="BF"/>
          <w:vertAlign w:val="superscript"/>
          <w:lang w:val="en-US"/>
        </w:rPr>
        <w:t>20</w:t>
      </w:r>
      <w:r w:rsidRPr="00CC7DA6">
        <w:rPr>
          <w:rFonts w:cstheme="minorHAnsi"/>
          <w:sz w:val="24"/>
          <w:szCs w:val="24"/>
          <w:lang w:val="en-US"/>
        </w:rPr>
        <w:t xml:space="preserve">. While the base of the Wuliuan would be in line with the ~506.3 Ma recent estimate for the Series-Miaolingian boundary from </w:t>
      </w:r>
      <w:r w:rsidR="00303C95" w:rsidRPr="00CC7DA6">
        <w:rPr>
          <w:lang w:val="en-US"/>
        </w:rPr>
        <w:t>Karlstrom, et al.</w:t>
      </w:r>
      <w:r w:rsidR="00303C95" w:rsidRPr="00CC7DA6">
        <w:rPr>
          <w:color w:val="2E74B5" w:themeColor="accent5" w:themeShade="BF"/>
          <w:vertAlign w:val="superscript"/>
          <w:lang w:val="en-US"/>
        </w:rPr>
        <w:t>93</w:t>
      </w:r>
      <w:r w:rsidRPr="00CC7DA6">
        <w:rPr>
          <w:rFonts w:cstheme="minorHAnsi"/>
          <w:sz w:val="24"/>
          <w:szCs w:val="24"/>
          <w:lang w:val="en-US"/>
        </w:rPr>
        <w:t xml:space="preserve">, </w:t>
      </w:r>
      <w:r w:rsidR="00303C95" w:rsidRPr="00CC7DA6">
        <w:rPr>
          <w:lang w:val="en-US"/>
        </w:rPr>
        <w:t>Sundberg, et al.</w:t>
      </w:r>
      <w:r w:rsidR="00303C95" w:rsidRPr="00CC7DA6">
        <w:rPr>
          <w:color w:val="2E74B5" w:themeColor="accent5" w:themeShade="BF"/>
          <w:vertAlign w:val="superscript"/>
          <w:lang w:val="en-US"/>
        </w:rPr>
        <w:t>94</w:t>
      </w:r>
      <w:r w:rsidRPr="00CC7DA6">
        <w:rPr>
          <w:rFonts w:cstheme="minorHAnsi"/>
          <w:sz w:val="24"/>
          <w:szCs w:val="24"/>
          <w:lang w:val="en-US"/>
        </w:rPr>
        <w:t xml:space="preserve">, </w:t>
      </w:r>
      <w:r w:rsidR="00303C95" w:rsidRPr="00CC7DA6">
        <w:rPr>
          <w:lang w:val="en-US"/>
        </w:rPr>
        <w:t>Landing, et al.</w:t>
      </w:r>
      <w:r w:rsidR="00303C95" w:rsidRPr="00CC7DA6">
        <w:rPr>
          <w:color w:val="2E74B5" w:themeColor="accent5" w:themeShade="BF"/>
          <w:vertAlign w:val="superscript"/>
          <w:lang w:val="en-US"/>
        </w:rPr>
        <w:t>95</w:t>
      </w:r>
      <w:r w:rsidRPr="00CC7DA6">
        <w:rPr>
          <w:rFonts w:cstheme="minorHAnsi"/>
          <w:sz w:val="24"/>
          <w:szCs w:val="24"/>
          <w:lang w:val="en-US"/>
        </w:rPr>
        <w:t xml:space="preserve">, the base of the Drumian Stage would significantly </w:t>
      </w:r>
      <w:proofErr w:type="gramStart"/>
      <w:r w:rsidRPr="00CC7DA6">
        <w:rPr>
          <w:rFonts w:cstheme="minorHAnsi"/>
          <w:sz w:val="24"/>
          <w:szCs w:val="24"/>
          <w:lang w:val="en-US"/>
        </w:rPr>
        <w:t>differs</w:t>
      </w:r>
      <w:proofErr w:type="gramEnd"/>
      <w:r w:rsidRPr="00CC7DA6">
        <w:rPr>
          <w:rFonts w:cstheme="minorHAnsi"/>
          <w:sz w:val="24"/>
          <w:szCs w:val="24"/>
          <w:lang w:val="en-US"/>
        </w:rPr>
        <w:t xml:space="preserve"> with the lowermost Drumian dated volcanic ash of 503.14 ± 0.13 presented in </w:t>
      </w:r>
      <w:r w:rsidR="00303C95" w:rsidRPr="00CC7DA6">
        <w:rPr>
          <w:lang w:val="en-US"/>
        </w:rPr>
        <w:t>Landing, et al.</w:t>
      </w:r>
      <w:r w:rsidR="00303C95" w:rsidRPr="00CC7DA6">
        <w:rPr>
          <w:color w:val="2E74B5" w:themeColor="accent5" w:themeShade="BF"/>
          <w:vertAlign w:val="superscript"/>
          <w:lang w:val="en-US"/>
        </w:rPr>
        <w:t>96</w:t>
      </w:r>
      <w:r w:rsidRPr="00CC7DA6">
        <w:rPr>
          <w:rFonts w:cstheme="minorHAnsi"/>
          <w:sz w:val="24"/>
          <w:szCs w:val="24"/>
          <w:lang w:val="en-US"/>
        </w:rPr>
        <w:t>.</w:t>
      </w:r>
    </w:p>
    <w:p w14:paraId="36263DC1" w14:textId="66793EEC"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In this study, after conducting the spectral analysis and building an ATS, we were able to give duration to the Drumian Stage (~3.0 Myr) and extrapolate on the duration of the Wuliuan Stage (~3.5 Myr), </w:t>
      </w:r>
      <w:proofErr w:type="gramStart"/>
      <w:r w:rsidRPr="00CC7DA6">
        <w:rPr>
          <w:rFonts w:cstheme="minorHAnsi"/>
          <w:sz w:val="24"/>
          <w:szCs w:val="24"/>
          <w:lang w:val="en-US"/>
        </w:rPr>
        <w:t>see after</w:t>
      </w:r>
      <w:proofErr w:type="gramEnd"/>
      <w:r w:rsidRPr="00CC7DA6">
        <w:rPr>
          <w:rFonts w:cstheme="minorHAnsi"/>
          <w:sz w:val="24"/>
          <w:szCs w:val="24"/>
          <w:lang w:val="en-US"/>
        </w:rPr>
        <w:t xml:space="preserve"> for more information. If we anchor our ATS to the U-Pb maximum deposition age at the base of the SPICE (494.35 ± 0.46 Ma) as reported by </w:t>
      </w:r>
      <w:r w:rsidR="00303C95" w:rsidRPr="00CC7DA6">
        <w:rPr>
          <w:lang w:val="en-US"/>
        </w:rPr>
        <w:t>Cothren, et al.</w:t>
      </w:r>
      <w:r w:rsidR="00303C95" w:rsidRPr="00CC7DA6">
        <w:rPr>
          <w:color w:val="2E74B5" w:themeColor="accent5" w:themeShade="BF"/>
          <w:vertAlign w:val="superscript"/>
          <w:lang w:val="en-US"/>
        </w:rPr>
        <w:t>91</w:t>
      </w:r>
      <w:r w:rsidRPr="00CC7DA6">
        <w:rPr>
          <w:rFonts w:cstheme="minorHAnsi"/>
          <w:sz w:val="24"/>
          <w:szCs w:val="24"/>
          <w:lang w:val="en-US"/>
        </w:rPr>
        <w:t>, this results in the following age estimate: the base of the Guzhangian, Drumian and Wuliuan stages would be respectively at 497.55 ± 0.9</w:t>
      </w:r>
      <w:r w:rsidR="0091481B" w:rsidRPr="00CC7DA6">
        <w:rPr>
          <w:rFonts w:cstheme="minorHAnsi"/>
          <w:sz w:val="24"/>
          <w:szCs w:val="24"/>
          <w:lang w:val="en-US"/>
        </w:rPr>
        <w:t>4</w:t>
      </w:r>
      <w:r w:rsidRPr="00CC7DA6">
        <w:rPr>
          <w:rFonts w:cstheme="minorHAnsi"/>
          <w:sz w:val="24"/>
          <w:szCs w:val="24"/>
          <w:lang w:val="en-US"/>
        </w:rPr>
        <w:t xml:space="preserve"> Ma,</w:t>
      </w:r>
      <w:r w:rsidRPr="00CC7DA6" w:rsidDel="000315B0">
        <w:rPr>
          <w:rFonts w:cstheme="minorHAnsi"/>
          <w:sz w:val="24"/>
          <w:szCs w:val="24"/>
          <w:lang w:val="en-US"/>
        </w:rPr>
        <w:t xml:space="preserve"> </w:t>
      </w:r>
      <w:r w:rsidRPr="00CC7DA6">
        <w:rPr>
          <w:rFonts w:cstheme="minorHAnsi"/>
          <w:sz w:val="24"/>
          <w:szCs w:val="24"/>
          <w:lang w:val="en-US"/>
        </w:rPr>
        <w:t xml:space="preserve">500.75 ± </w:t>
      </w:r>
      <w:r w:rsidR="007463FB" w:rsidRPr="00CC7DA6">
        <w:rPr>
          <w:rFonts w:cstheme="minorHAnsi"/>
          <w:sz w:val="24"/>
          <w:szCs w:val="24"/>
          <w:lang w:val="en-US"/>
        </w:rPr>
        <w:t>1.0</w:t>
      </w:r>
      <w:r w:rsidR="0091481B" w:rsidRPr="00CC7DA6">
        <w:rPr>
          <w:rFonts w:cstheme="minorHAnsi"/>
          <w:sz w:val="24"/>
          <w:szCs w:val="24"/>
          <w:lang w:val="en-US"/>
        </w:rPr>
        <w:t>2</w:t>
      </w:r>
      <w:r w:rsidRPr="00CC7DA6">
        <w:rPr>
          <w:rFonts w:cstheme="minorHAnsi"/>
          <w:sz w:val="24"/>
          <w:szCs w:val="24"/>
          <w:lang w:val="en-US"/>
        </w:rPr>
        <w:t xml:space="preserve"> Ma and ~ 504.25 Ma. While these alternative ages are broadly in </w:t>
      </w:r>
      <w:proofErr w:type="gramStart"/>
      <w:r w:rsidRPr="00CC7DA6">
        <w:rPr>
          <w:rFonts w:cstheme="minorHAnsi"/>
          <w:sz w:val="24"/>
          <w:szCs w:val="24"/>
          <w:lang w:val="en-US"/>
        </w:rPr>
        <w:t>lines</w:t>
      </w:r>
      <w:proofErr w:type="gramEnd"/>
      <w:r w:rsidRPr="00CC7DA6">
        <w:rPr>
          <w:rFonts w:cstheme="minorHAnsi"/>
          <w:sz w:val="24"/>
          <w:szCs w:val="24"/>
          <w:lang w:val="en-US"/>
        </w:rPr>
        <w:t xml:space="preserve"> with the estimates proposed by </w:t>
      </w:r>
      <w:r w:rsidR="00303C95" w:rsidRPr="00CC7DA6">
        <w:rPr>
          <w:lang w:val="en-US"/>
        </w:rPr>
        <w:t>Farrell, et al.</w:t>
      </w:r>
      <w:r w:rsidR="00303C95" w:rsidRPr="00CC7DA6">
        <w:rPr>
          <w:color w:val="2E74B5" w:themeColor="accent5" w:themeShade="BF"/>
          <w:vertAlign w:val="superscript"/>
          <w:lang w:val="en-US"/>
        </w:rPr>
        <w:t>92</w:t>
      </w:r>
      <w:r w:rsidRPr="00CC7DA6">
        <w:rPr>
          <w:rFonts w:cstheme="minorHAnsi"/>
          <w:sz w:val="24"/>
          <w:szCs w:val="24"/>
          <w:lang w:val="en-US"/>
        </w:rPr>
        <w:t>, they diverge from those adopted in the GTS 2020</w:t>
      </w:r>
      <w:r w:rsidR="00303C95" w:rsidRPr="00CC7DA6">
        <w:rPr>
          <w:color w:val="2E74B5" w:themeColor="accent5" w:themeShade="BF"/>
          <w:vertAlign w:val="superscript"/>
          <w:lang w:val="en-US"/>
        </w:rPr>
        <w:t>20</w:t>
      </w:r>
      <w:r w:rsidRPr="00CC7DA6">
        <w:rPr>
          <w:rFonts w:cstheme="minorHAnsi"/>
          <w:sz w:val="24"/>
          <w:szCs w:val="24"/>
          <w:lang w:val="en-US"/>
        </w:rPr>
        <w:t xml:space="preserve"> and the ICS</w:t>
      </w:r>
      <w:r w:rsidR="00303C95" w:rsidRPr="00CC7DA6">
        <w:rPr>
          <w:color w:val="2E74B5" w:themeColor="accent5" w:themeShade="BF"/>
          <w:vertAlign w:val="superscript"/>
          <w:lang w:val="en-US"/>
        </w:rPr>
        <w:t>90</w:t>
      </w:r>
      <w:r w:rsidRPr="00CC7DA6">
        <w:rPr>
          <w:rFonts w:cstheme="minorHAnsi"/>
          <w:sz w:val="24"/>
          <w:szCs w:val="24"/>
          <w:lang w:val="en-US"/>
        </w:rPr>
        <w:t xml:space="preserve">. On the contrary, when anchoring our ATS to the one presented in </w:t>
      </w:r>
      <w:r w:rsidR="00303C95" w:rsidRPr="00CC7DA6">
        <w:rPr>
          <w:lang w:val="en-US"/>
        </w:rPr>
        <w:t>Zhao, et al.2</w:t>
      </w:r>
      <w:r w:rsidRPr="00CC7DA6">
        <w:rPr>
          <w:rFonts w:cstheme="minorHAnsi"/>
          <w:sz w:val="24"/>
          <w:szCs w:val="24"/>
          <w:lang w:val="en-US"/>
        </w:rPr>
        <w:t>, the base of the Guzhangian, Drumian and Wuliuan stages are respectively at 500.44 ± 0.9</w:t>
      </w:r>
      <w:r w:rsidR="00467D79" w:rsidRPr="00CC7DA6">
        <w:rPr>
          <w:rFonts w:cstheme="minorHAnsi"/>
          <w:sz w:val="24"/>
          <w:szCs w:val="24"/>
          <w:lang w:val="en-US"/>
        </w:rPr>
        <w:t>4</w:t>
      </w:r>
      <w:r w:rsidRPr="00CC7DA6">
        <w:rPr>
          <w:rFonts w:cstheme="minorHAnsi"/>
          <w:sz w:val="24"/>
          <w:szCs w:val="24"/>
          <w:lang w:val="en-US"/>
        </w:rPr>
        <w:t xml:space="preserve"> Ma, 503.4</w:t>
      </w:r>
      <w:r w:rsidR="00467D79" w:rsidRPr="00CC7DA6">
        <w:rPr>
          <w:rFonts w:cstheme="minorHAnsi"/>
          <w:sz w:val="24"/>
          <w:szCs w:val="24"/>
          <w:lang w:val="en-US"/>
        </w:rPr>
        <w:t>5</w:t>
      </w:r>
      <w:r w:rsidRPr="00CC7DA6">
        <w:rPr>
          <w:rFonts w:cstheme="minorHAnsi"/>
          <w:sz w:val="24"/>
          <w:szCs w:val="24"/>
          <w:lang w:val="en-US"/>
        </w:rPr>
        <w:t xml:space="preserve"> ± </w:t>
      </w:r>
      <w:r w:rsidR="00475594" w:rsidRPr="00CC7DA6">
        <w:rPr>
          <w:rFonts w:cstheme="minorHAnsi"/>
          <w:sz w:val="24"/>
          <w:szCs w:val="24"/>
          <w:lang w:val="en-US"/>
        </w:rPr>
        <w:t>1.0</w:t>
      </w:r>
      <w:r w:rsidR="00467D79" w:rsidRPr="00CC7DA6">
        <w:rPr>
          <w:rFonts w:cstheme="minorHAnsi"/>
          <w:sz w:val="24"/>
          <w:szCs w:val="24"/>
          <w:lang w:val="en-US"/>
        </w:rPr>
        <w:t>2</w:t>
      </w:r>
      <w:r w:rsidRPr="00CC7DA6">
        <w:rPr>
          <w:rFonts w:cstheme="minorHAnsi"/>
          <w:sz w:val="24"/>
          <w:szCs w:val="24"/>
          <w:lang w:val="en-US"/>
        </w:rPr>
        <w:t xml:space="preserve"> Ma, ~ 506.9 ± </w:t>
      </w:r>
      <w:r w:rsidR="00475594" w:rsidRPr="00CC7DA6">
        <w:rPr>
          <w:rFonts w:cstheme="minorHAnsi"/>
          <w:sz w:val="24"/>
          <w:szCs w:val="24"/>
          <w:lang w:val="en-US"/>
        </w:rPr>
        <w:t>1.</w:t>
      </w:r>
      <w:r w:rsidR="00467D79" w:rsidRPr="00CC7DA6">
        <w:rPr>
          <w:rFonts w:cstheme="minorHAnsi"/>
          <w:sz w:val="24"/>
          <w:szCs w:val="24"/>
          <w:lang w:val="en-US"/>
        </w:rPr>
        <w:t>07</w:t>
      </w:r>
      <w:r w:rsidRPr="00CC7DA6">
        <w:rPr>
          <w:rFonts w:cstheme="minorHAnsi"/>
          <w:sz w:val="24"/>
          <w:szCs w:val="24"/>
          <w:lang w:val="en-US"/>
        </w:rPr>
        <w:t xml:space="preserve"> Ma. </w:t>
      </w:r>
      <w:r w:rsidRPr="00CC7DA6">
        <w:rPr>
          <w:rFonts w:cstheme="minorHAnsi"/>
          <w:sz w:val="24"/>
          <w:szCs w:val="24"/>
          <w:lang w:val="en-US"/>
        </w:rPr>
        <w:lastRenderedPageBreak/>
        <w:t>These ages are in accordance with the 503.14 ± 0.13 Ma and ~506.3 Ma ages for the lowermost Drumian and Stage 4 – Wuliuan boundary respectively.</w:t>
      </w:r>
    </w:p>
    <w:p w14:paraId="741BED73" w14:textId="7A82CF91" w:rsidR="00051293" w:rsidRPr="00CC7DA6" w:rsidRDefault="00051293" w:rsidP="00051293">
      <w:pPr>
        <w:spacing w:after="0" w:line="276" w:lineRule="auto"/>
        <w:ind w:firstLine="709"/>
        <w:jc w:val="both"/>
        <w:rPr>
          <w:rFonts w:cstheme="minorHAnsi"/>
          <w:i/>
          <w:iCs/>
          <w:sz w:val="24"/>
          <w:szCs w:val="24"/>
          <w:lang w:val="en-US"/>
        </w:rPr>
      </w:pPr>
      <w:r w:rsidRPr="00CC7DA6">
        <w:rPr>
          <w:rFonts w:cstheme="minorHAnsi"/>
          <w:sz w:val="24"/>
          <w:szCs w:val="24"/>
          <w:lang w:val="en-US"/>
        </w:rPr>
        <w:t xml:space="preserve">Therefore, </w:t>
      </w:r>
      <w:proofErr w:type="gramStart"/>
      <w:r w:rsidRPr="00CC7DA6">
        <w:rPr>
          <w:rFonts w:cstheme="minorHAnsi"/>
          <w:sz w:val="24"/>
          <w:szCs w:val="24"/>
          <w:lang w:val="en-US"/>
        </w:rPr>
        <w:t>In</w:t>
      </w:r>
      <w:proofErr w:type="gramEnd"/>
      <w:r w:rsidRPr="00CC7DA6">
        <w:rPr>
          <w:rFonts w:cstheme="minorHAnsi"/>
          <w:sz w:val="24"/>
          <w:szCs w:val="24"/>
          <w:lang w:val="en-US"/>
        </w:rPr>
        <w:t xml:space="preserve"> this study, we preferred to anchor our ATS to the data published by </w:t>
      </w:r>
      <w:r w:rsidR="00303C95" w:rsidRPr="00CC7DA6">
        <w:rPr>
          <w:lang w:val="en-US"/>
        </w:rPr>
        <w:t>Zhao, et al.</w:t>
      </w:r>
      <w:r w:rsidR="00303C95" w:rsidRPr="00CC7DA6">
        <w:rPr>
          <w:color w:val="2E74B5" w:themeColor="accent5" w:themeShade="BF"/>
          <w:vertAlign w:val="superscript"/>
          <w:lang w:val="en-US"/>
        </w:rPr>
        <w:t>2</w:t>
      </w:r>
      <w:r w:rsidRPr="00CC7DA6">
        <w:rPr>
          <w:rFonts w:cstheme="minorHAnsi"/>
          <w:sz w:val="24"/>
          <w:szCs w:val="24"/>
          <w:lang w:val="en-US"/>
        </w:rPr>
        <w:t>, which offers a robust stratigraphic coherence and better aligns with current global and regional chronostratigraphic expectation.</w:t>
      </w:r>
    </w:p>
    <w:p w14:paraId="6E715AE6" w14:textId="77777777"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To confirm the duration of the Paibian and Guzhangian stages, further studies should be conducted in Laurentia and other regions.</w:t>
      </w:r>
    </w:p>
    <w:p w14:paraId="0DB908CB" w14:textId="110485CF"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The Guzhangian – Drumian boundary is located at 76.306 m (= 500.4</w:t>
      </w:r>
      <w:r w:rsidR="0054328F" w:rsidRPr="00CC7DA6">
        <w:rPr>
          <w:rFonts w:cstheme="minorHAnsi"/>
          <w:sz w:val="24"/>
          <w:szCs w:val="24"/>
          <w:lang w:val="en-US"/>
        </w:rPr>
        <w:t>4</w:t>
      </w:r>
      <w:r w:rsidRPr="00CC7DA6">
        <w:rPr>
          <w:rFonts w:cstheme="minorHAnsi"/>
          <w:sz w:val="24"/>
          <w:szCs w:val="24"/>
          <w:lang w:val="en-US"/>
        </w:rPr>
        <w:t>3 ± 0.9</w:t>
      </w:r>
      <w:r w:rsidR="0054328F" w:rsidRPr="00CC7DA6">
        <w:rPr>
          <w:rFonts w:cstheme="minorHAnsi"/>
          <w:sz w:val="24"/>
          <w:szCs w:val="24"/>
          <w:lang w:val="en-US"/>
        </w:rPr>
        <w:t>4</w:t>
      </w:r>
      <w:r w:rsidR="00B50B74" w:rsidRPr="00CC7DA6">
        <w:rPr>
          <w:rFonts w:cstheme="minorHAnsi"/>
          <w:sz w:val="24"/>
          <w:szCs w:val="24"/>
          <w:lang w:val="en-US"/>
        </w:rPr>
        <w:t>1</w:t>
      </w:r>
      <w:r w:rsidRPr="00CC7DA6">
        <w:rPr>
          <w:rFonts w:cstheme="minorHAnsi"/>
          <w:sz w:val="24"/>
          <w:szCs w:val="24"/>
          <w:lang w:val="en-US"/>
        </w:rPr>
        <w:t xml:space="preserve"> Ma) and the Drumian – Wuliuan boundary is identified at 90.295 m (= 503.4</w:t>
      </w:r>
      <w:r w:rsidR="00B50B74" w:rsidRPr="00CC7DA6">
        <w:rPr>
          <w:rFonts w:cstheme="minorHAnsi"/>
          <w:sz w:val="24"/>
          <w:szCs w:val="24"/>
          <w:lang w:val="en-US"/>
        </w:rPr>
        <w:t>51</w:t>
      </w:r>
      <w:r w:rsidRPr="00CC7DA6">
        <w:rPr>
          <w:rFonts w:cstheme="minorHAnsi"/>
          <w:sz w:val="24"/>
          <w:szCs w:val="24"/>
          <w:lang w:val="en-US"/>
        </w:rPr>
        <w:t xml:space="preserve"> ± </w:t>
      </w:r>
      <w:r w:rsidR="00D76BA5" w:rsidRPr="00CC7DA6">
        <w:rPr>
          <w:rFonts w:cstheme="minorHAnsi"/>
          <w:sz w:val="24"/>
          <w:szCs w:val="24"/>
          <w:lang w:val="en-US"/>
        </w:rPr>
        <w:t>1.0</w:t>
      </w:r>
      <w:r w:rsidR="00B50B74" w:rsidRPr="00CC7DA6">
        <w:rPr>
          <w:rFonts w:cstheme="minorHAnsi"/>
          <w:sz w:val="24"/>
          <w:szCs w:val="24"/>
          <w:lang w:val="en-US"/>
        </w:rPr>
        <w:t>18</w:t>
      </w:r>
      <w:r w:rsidRPr="00CC7DA6">
        <w:rPr>
          <w:rFonts w:cstheme="minorHAnsi"/>
          <w:sz w:val="24"/>
          <w:szCs w:val="24"/>
          <w:lang w:val="en-US"/>
        </w:rPr>
        <w:t xml:space="preserve"> Ma). It </w:t>
      </w:r>
      <w:proofErr w:type="gramStart"/>
      <w:r w:rsidRPr="00CC7DA6">
        <w:rPr>
          <w:rFonts w:cstheme="minorHAnsi"/>
          <w:sz w:val="24"/>
          <w:szCs w:val="24"/>
          <w:lang w:val="en-US"/>
        </w:rPr>
        <w:t>result</w:t>
      </w:r>
      <w:proofErr w:type="gramEnd"/>
      <w:r w:rsidRPr="00CC7DA6">
        <w:rPr>
          <w:rFonts w:cstheme="minorHAnsi"/>
          <w:sz w:val="24"/>
          <w:szCs w:val="24"/>
          <w:lang w:val="en-US"/>
        </w:rPr>
        <w:t xml:space="preserve"> that the Drumian Stage is estimated at </w:t>
      </w:r>
      <w:r w:rsidR="006455F3" w:rsidRPr="00CC7DA6">
        <w:rPr>
          <w:rFonts w:cstheme="minorHAnsi"/>
          <w:sz w:val="24"/>
          <w:szCs w:val="24"/>
          <w:lang w:val="en-US"/>
        </w:rPr>
        <w:t>3.009</w:t>
      </w:r>
      <w:r w:rsidRPr="00CC7DA6">
        <w:rPr>
          <w:rFonts w:cstheme="minorHAnsi"/>
          <w:sz w:val="24"/>
          <w:szCs w:val="24"/>
          <w:lang w:val="en-US"/>
        </w:rPr>
        <w:t xml:space="preserve"> ± 0</w:t>
      </w:r>
      <w:r w:rsidR="00552AB9" w:rsidRPr="00CC7DA6">
        <w:rPr>
          <w:rFonts w:cstheme="minorHAnsi"/>
          <w:sz w:val="24"/>
          <w:szCs w:val="24"/>
          <w:lang w:val="en-US"/>
        </w:rPr>
        <w:t>.</w:t>
      </w:r>
      <w:r w:rsidR="006455F3" w:rsidRPr="00CC7DA6">
        <w:rPr>
          <w:rFonts w:cstheme="minorHAnsi"/>
          <w:sz w:val="24"/>
          <w:szCs w:val="24"/>
          <w:lang w:val="en-US"/>
        </w:rPr>
        <w:t>078</w:t>
      </w:r>
      <w:r w:rsidRPr="00CC7DA6">
        <w:rPr>
          <w:rFonts w:cstheme="minorHAnsi"/>
          <w:sz w:val="24"/>
          <w:szCs w:val="24"/>
          <w:lang w:val="en-US"/>
        </w:rPr>
        <w:t xml:space="preserve"> Myr in duration, which aligns with theoretical expectation proposed by </w:t>
      </w:r>
      <w:r w:rsidR="00303C95" w:rsidRPr="00CC7DA6">
        <w:rPr>
          <w:lang w:val="en-US"/>
        </w:rPr>
        <w:t>Farrell, et al.</w:t>
      </w:r>
      <w:r w:rsidR="00303C95" w:rsidRPr="00CC7DA6">
        <w:rPr>
          <w:color w:val="2E74B5" w:themeColor="accent5" w:themeShade="BF"/>
          <w:vertAlign w:val="superscript"/>
          <w:lang w:val="en-US"/>
        </w:rPr>
        <w:t>92</w:t>
      </w:r>
      <w:r w:rsidRPr="00CC7DA6">
        <w:rPr>
          <w:rFonts w:cstheme="minorHAnsi"/>
          <w:noProof/>
          <w:sz w:val="24"/>
          <w:szCs w:val="24"/>
          <w:lang w:val="en-US"/>
        </w:rPr>
        <w:t xml:space="preserve">. However, our estimate is </w:t>
      </w:r>
      <w:r w:rsidRPr="00CC7DA6">
        <w:rPr>
          <w:rFonts w:cstheme="minorHAnsi"/>
          <w:sz w:val="24"/>
          <w:szCs w:val="24"/>
          <w:lang w:val="en-US"/>
        </w:rPr>
        <w:t>1 Myr shorter than the duration suggested in the GTS 2020</w:t>
      </w:r>
      <w:r w:rsidR="00303C95" w:rsidRPr="00CC7DA6">
        <w:rPr>
          <w:color w:val="2E74B5" w:themeColor="accent5" w:themeShade="BF"/>
          <w:vertAlign w:val="superscript"/>
          <w:lang w:val="en-US"/>
        </w:rPr>
        <w:t>20</w:t>
      </w:r>
      <w:r w:rsidRPr="00CC7DA6">
        <w:rPr>
          <w:rFonts w:cstheme="minorHAnsi"/>
          <w:sz w:val="24"/>
          <w:szCs w:val="24"/>
          <w:lang w:val="en-US"/>
        </w:rPr>
        <w:t xml:space="preserve"> and the ICS timescale</w:t>
      </w:r>
      <w:r w:rsidR="00303C95" w:rsidRPr="00CC7DA6">
        <w:rPr>
          <w:color w:val="2E74B5" w:themeColor="accent5" w:themeShade="BF"/>
          <w:vertAlign w:val="superscript"/>
          <w:lang w:val="en-US"/>
        </w:rPr>
        <w:t>90</w:t>
      </w:r>
      <w:r w:rsidRPr="00CC7DA6">
        <w:rPr>
          <w:rFonts w:cstheme="minorHAnsi"/>
          <w:sz w:val="24"/>
          <w:szCs w:val="24"/>
          <w:lang w:val="en-US"/>
        </w:rPr>
        <w:t xml:space="preserve">. It </w:t>
      </w:r>
      <w:proofErr w:type="gramStart"/>
      <w:r w:rsidRPr="00CC7DA6">
        <w:rPr>
          <w:rFonts w:cstheme="minorHAnsi"/>
          <w:sz w:val="24"/>
          <w:szCs w:val="24"/>
          <w:lang w:val="en-US"/>
        </w:rPr>
        <w:t>has to</w:t>
      </w:r>
      <w:proofErr w:type="gramEnd"/>
      <w:r w:rsidRPr="00CC7DA6">
        <w:rPr>
          <w:rFonts w:cstheme="minorHAnsi"/>
          <w:sz w:val="24"/>
          <w:szCs w:val="24"/>
          <w:lang w:val="en-US"/>
        </w:rPr>
        <w:t xml:space="preserve"> be noted that only two </w:t>
      </w:r>
      <w:proofErr w:type="gramStart"/>
      <w:r w:rsidRPr="00CC7DA6">
        <w:rPr>
          <w:rFonts w:cstheme="minorHAnsi"/>
          <w:sz w:val="24"/>
          <w:szCs w:val="24"/>
          <w:lang w:val="en-US"/>
        </w:rPr>
        <w:t>radioisotopes</w:t>
      </w:r>
      <w:proofErr w:type="gramEnd"/>
      <w:r w:rsidRPr="00CC7DA6">
        <w:rPr>
          <w:rFonts w:cstheme="minorHAnsi"/>
          <w:sz w:val="24"/>
          <w:szCs w:val="24"/>
          <w:lang w:val="en-US"/>
        </w:rPr>
        <w:t xml:space="preserve"> ages have been integrated for the time estimate of the Drumian Stage in the GTS, one of them has an uncertainty of 2.4 Myr. Therefore, our estimate is reasonable and falls within the expected margin of error for current global standards. Our estimation of the base of the Drumian Stage (~503.4</w:t>
      </w:r>
      <w:r w:rsidR="006455F3" w:rsidRPr="00CC7DA6">
        <w:rPr>
          <w:rFonts w:cstheme="minorHAnsi"/>
          <w:sz w:val="24"/>
          <w:szCs w:val="24"/>
          <w:lang w:val="en-US"/>
        </w:rPr>
        <w:t>5</w:t>
      </w:r>
      <w:r w:rsidRPr="00CC7DA6">
        <w:rPr>
          <w:rFonts w:cstheme="minorHAnsi"/>
          <w:sz w:val="24"/>
          <w:szCs w:val="24"/>
          <w:lang w:val="en-US"/>
        </w:rPr>
        <w:t xml:space="preserve"> Ma), closely match with the absolute age of 503.14 ± 0.13 Ma recorded in the base of the Drumian</w:t>
      </w:r>
      <w:r w:rsidR="00303C95" w:rsidRPr="00CC7DA6">
        <w:rPr>
          <w:color w:val="2E74B5" w:themeColor="accent5" w:themeShade="BF"/>
          <w:vertAlign w:val="superscript"/>
          <w:lang w:val="en-US"/>
        </w:rPr>
        <w:t>94</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96</w:t>
      </w:r>
      <w:r w:rsidR="00303C95" w:rsidRPr="00CC7DA6">
        <w:rPr>
          <w:rFonts w:cstheme="minorHAnsi"/>
          <w:noProof/>
          <w:color w:val="2E74B5" w:themeColor="accent5" w:themeShade="BF"/>
          <w:sz w:val="24"/>
          <w:szCs w:val="24"/>
          <w:vertAlign w:val="superscript"/>
          <w:lang w:val="en-US"/>
        </w:rPr>
        <w:t>,</w:t>
      </w:r>
      <w:r w:rsidR="00303C95" w:rsidRPr="00CC7DA6">
        <w:rPr>
          <w:color w:val="2E74B5" w:themeColor="accent5" w:themeShade="BF"/>
          <w:vertAlign w:val="superscript"/>
          <w:lang w:val="en-US"/>
        </w:rPr>
        <w:t>97</w:t>
      </w:r>
      <w:r w:rsidRPr="00CC7DA6">
        <w:rPr>
          <w:rFonts w:cstheme="minorHAnsi"/>
          <w:sz w:val="24"/>
          <w:szCs w:val="24"/>
          <w:lang w:val="en-US"/>
        </w:rPr>
        <w:t xml:space="preserve">. </w:t>
      </w:r>
    </w:p>
    <w:p w14:paraId="0E930221" w14:textId="1715A62D" w:rsidR="00051293" w:rsidRPr="00CC7DA6" w:rsidRDefault="00051293" w:rsidP="00051293">
      <w:pPr>
        <w:spacing w:after="0" w:line="276" w:lineRule="auto"/>
        <w:ind w:firstLine="709"/>
        <w:jc w:val="both"/>
        <w:rPr>
          <w:rFonts w:cstheme="minorHAnsi"/>
          <w:sz w:val="24"/>
          <w:szCs w:val="24"/>
          <w:lang w:val="en-US"/>
        </w:rPr>
      </w:pPr>
      <w:r w:rsidRPr="00CC7DA6">
        <w:rPr>
          <w:rFonts w:cstheme="minorHAnsi"/>
          <w:sz w:val="24"/>
          <w:szCs w:val="24"/>
          <w:lang w:val="en-US"/>
        </w:rPr>
        <w:t xml:space="preserve">The preserved portion of the Wuliuan Stage located above the Hawke Bay Event </w:t>
      </w:r>
      <w:r w:rsidRPr="00CC7DA6">
        <w:rPr>
          <w:rFonts w:cstheme="minorHAnsi"/>
          <w:i/>
          <w:iCs/>
          <w:sz w:val="24"/>
          <w:szCs w:val="24"/>
          <w:lang w:val="en-US"/>
        </w:rPr>
        <w:t>s</w:t>
      </w:r>
      <w:r w:rsidR="00B77A8C" w:rsidRPr="00CC7DA6">
        <w:rPr>
          <w:rFonts w:cstheme="minorHAnsi"/>
          <w:i/>
          <w:iCs/>
          <w:sz w:val="24"/>
          <w:szCs w:val="24"/>
          <w:lang w:val="en-US"/>
        </w:rPr>
        <w:t xml:space="preserve">ensu </w:t>
      </w:r>
      <w:r w:rsidRPr="00CC7DA6">
        <w:rPr>
          <w:rFonts w:cstheme="minorHAnsi"/>
          <w:i/>
          <w:iCs/>
          <w:sz w:val="24"/>
          <w:szCs w:val="24"/>
          <w:lang w:val="en-US"/>
        </w:rPr>
        <w:t>l</w:t>
      </w:r>
      <w:r w:rsidR="00B77A8C" w:rsidRPr="00CC7DA6">
        <w:rPr>
          <w:rFonts w:cstheme="minorHAnsi"/>
          <w:i/>
          <w:iCs/>
          <w:sz w:val="24"/>
          <w:szCs w:val="24"/>
          <w:lang w:val="en-US"/>
        </w:rPr>
        <w:t>ato</w:t>
      </w:r>
      <w:r w:rsidRPr="00CC7DA6">
        <w:rPr>
          <w:rFonts w:cstheme="minorHAnsi"/>
          <w:sz w:val="24"/>
          <w:szCs w:val="24"/>
          <w:lang w:val="en-US"/>
        </w:rPr>
        <w:t xml:space="preserve"> is estimated to </w:t>
      </w:r>
      <w:r w:rsidR="00834837" w:rsidRPr="00CC7DA6">
        <w:rPr>
          <w:rFonts w:cstheme="minorHAnsi"/>
          <w:sz w:val="24"/>
          <w:szCs w:val="24"/>
          <w:lang w:val="en-US"/>
        </w:rPr>
        <w:t>7</w:t>
      </w:r>
      <w:r w:rsidR="006455F3" w:rsidRPr="00CC7DA6">
        <w:rPr>
          <w:rFonts w:cstheme="minorHAnsi"/>
          <w:sz w:val="24"/>
          <w:szCs w:val="24"/>
          <w:lang w:val="en-US"/>
        </w:rPr>
        <w:t>4</w:t>
      </w:r>
      <w:r w:rsidR="009C2E5B" w:rsidRPr="00CC7DA6">
        <w:rPr>
          <w:rFonts w:cstheme="minorHAnsi"/>
          <w:sz w:val="24"/>
          <w:szCs w:val="24"/>
          <w:lang w:val="en-US"/>
        </w:rPr>
        <w:t>5.96</w:t>
      </w:r>
      <w:r w:rsidRPr="00CC7DA6">
        <w:rPr>
          <w:rFonts w:cstheme="minorHAnsi"/>
          <w:sz w:val="24"/>
          <w:szCs w:val="24"/>
          <w:lang w:val="en-US"/>
        </w:rPr>
        <w:t xml:space="preserve"> </w:t>
      </w:r>
      <w:r w:rsidR="0086398C" w:rsidRPr="00CC7DA6">
        <w:rPr>
          <w:rFonts w:cstheme="minorHAnsi"/>
          <w:sz w:val="24"/>
          <w:szCs w:val="24"/>
          <w:lang w:val="en-US"/>
        </w:rPr>
        <w:t xml:space="preserve">± </w:t>
      </w:r>
      <w:r w:rsidR="00C1665D" w:rsidRPr="00CC7DA6">
        <w:rPr>
          <w:rFonts w:cstheme="minorHAnsi"/>
          <w:sz w:val="24"/>
          <w:szCs w:val="24"/>
          <w:lang w:val="en-US"/>
        </w:rPr>
        <w:t>48</w:t>
      </w:r>
      <w:r w:rsidR="0086398C" w:rsidRPr="00CC7DA6">
        <w:rPr>
          <w:rFonts w:cstheme="minorHAnsi"/>
          <w:sz w:val="24"/>
          <w:szCs w:val="24"/>
          <w:lang w:val="en-US"/>
        </w:rPr>
        <w:t>.</w:t>
      </w:r>
      <w:r w:rsidR="00C1665D" w:rsidRPr="00CC7DA6">
        <w:rPr>
          <w:rFonts w:cstheme="minorHAnsi"/>
          <w:sz w:val="24"/>
          <w:szCs w:val="24"/>
          <w:lang w:val="en-US"/>
        </w:rPr>
        <w:t>9</w:t>
      </w:r>
      <w:r w:rsidR="0086398C" w:rsidRPr="00CC7DA6">
        <w:rPr>
          <w:rFonts w:cstheme="minorHAnsi"/>
          <w:sz w:val="24"/>
          <w:szCs w:val="24"/>
          <w:lang w:val="en-US"/>
        </w:rPr>
        <w:t xml:space="preserve">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and the base of the Alum Shale Formation in the Albjära-1 core is estimated at 504.1</w:t>
      </w:r>
      <w:r w:rsidR="00C1665D" w:rsidRPr="00CC7DA6">
        <w:rPr>
          <w:rFonts w:cstheme="minorHAnsi"/>
          <w:sz w:val="24"/>
          <w:szCs w:val="24"/>
          <w:lang w:val="en-US"/>
        </w:rPr>
        <w:t>9</w:t>
      </w:r>
      <w:r w:rsidR="00834837" w:rsidRPr="00CC7DA6">
        <w:rPr>
          <w:rFonts w:cstheme="minorHAnsi"/>
          <w:sz w:val="24"/>
          <w:szCs w:val="24"/>
          <w:lang w:val="en-US"/>
        </w:rPr>
        <w:t>7</w:t>
      </w:r>
      <w:r w:rsidRPr="00CC7DA6">
        <w:rPr>
          <w:rFonts w:cstheme="minorHAnsi"/>
          <w:sz w:val="24"/>
          <w:szCs w:val="24"/>
          <w:lang w:val="en-US"/>
        </w:rPr>
        <w:t xml:space="preserve"> ± </w:t>
      </w:r>
      <w:r w:rsidR="00834837" w:rsidRPr="00CC7DA6">
        <w:rPr>
          <w:rFonts w:cstheme="minorHAnsi"/>
          <w:sz w:val="24"/>
          <w:szCs w:val="24"/>
          <w:lang w:val="en-US"/>
        </w:rPr>
        <w:t>1.</w:t>
      </w:r>
      <w:r w:rsidR="00C1665D" w:rsidRPr="00CC7DA6">
        <w:rPr>
          <w:rFonts w:cstheme="minorHAnsi"/>
          <w:sz w:val="24"/>
          <w:szCs w:val="24"/>
          <w:lang w:val="en-US"/>
        </w:rPr>
        <w:t>0</w:t>
      </w:r>
      <w:r w:rsidR="000C157E" w:rsidRPr="00CC7DA6">
        <w:rPr>
          <w:rFonts w:cstheme="minorHAnsi"/>
          <w:sz w:val="24"/>
          <w:szCs w:val="24"/>
          <w:lang w:val="en-US"/>
        </w:rPr>
        <w:t>67</w:t>
      </w:r>
      <w:r w:rsidRPr="00CC7DA6">
        <w:rPr>
          <w:rFonts w:cstheme="minorHAnsi"/>
          <w:sz w:val="24"/>
          <w:szCs w:val="24"/>
          <w:lang w:val="en-US"/>
        </w:rPr>
        <w:t xml:space="preserve"> Myr.</w:t>
      </w:r>
    </w:p>
    <w:p w14:paraId="672E1615" w14:textId="1A3D573B" w:rsidR="00B201CE" w:rsidRPr="00CC7DA6" w:rsidRDefault="00051293" w:rsidP="00B201CE">
      <w:pPr>
        <w:spacing w:after="0" w:line="276" w:lineRule="auto"/>
        <w:ind w:firstLine="709"/>
        <w:jc w:val="both"/>
        <w:rPr>
          <w:rFonts w:cstheme="minorHAnsi"/>
          <w:sz w:val="24"/>
          <w:szCs w:val="24"/>
          <w:lang w:val="en-US"/>
        </w:rPr>
      </w:pPr>
      <w:r w:rsidRPr="00CC7DA6">
        <w:rPr>
          <w:rFonts w:cstheme="minorHAnsi"/>
          <w:sz w:val="24"/>
          <w:szCs w:val="24"/>
          <w:lang w:val="en-US"/>
        </w:rPr>
        <w:t>Summing the duration of the Wuliuan, Drumian, and Guzhangian stages yields a duration estimate of 6.</w:t>
      </w:r>
      <w:r w:rsidR="00625D9C" w:rsidRPr="00CC7DA6">
        <w:rPr>
          <w:rFonts w:cstheme="minorHAnsi"/>
          <w:sz w:val="24"/>
          <w:szCs w:val="24"/>
          <w:lang w:val="en-US"/>
        </w:rPr>
        <w:t>9</w:t>
      </w:r>
      <w:r w:rsidR="005D3DA8" w:rsidRPr="00CC7DA6">
        <w:rPr>
          <w:rFonts w:cstheme="minorHAnsi"/>
          <w:sz w:val="24"/>
          <w:szCs w:val="24"/>
          <w:lang w:val="en-US"/>
        </w:rPr>
        <w:t>2</w:t>
      </w:r>
      <w:r w:rsidRPr="00CC7DA6">
        <w:rPr>
          <w:rFonts w:cstheme="minorHAnsi"/>
          <w:sz w:val="24"/>
          <w:szCs w:val="24"/>
          <w:lang w:val="en-US"/>
        </w:rPr>
        <w:t xml:space="preserve"> </w:t>
      </w:r>
      <w:r w:rsidR="005D3DA8" w:rsidRPr="00CC7DA6">
        <w:rPr>
          <w:rFonts w:cstheme="minorHAnsi"/>
          <w:sz w:val="24"/>
          <w:szCs w:val="24"/>
          <w:lang w:val="en-US"/>
        </w:rPr>
        <w:t>+0.386/-0.167</w:t>
      </w:r>
      <w:r w:rsidRPr="00CC7DA6">
        <w:rPr>
          <w:rFonts w:cstheme="minorHAnsi"/>
          <w:sz w:val="24"/>
          <w:szCs w:val="24"/>
          <w:lang w:val="en-US"/>
        </w:rPr>
        <w:t xml:space="preserve"> Myr for the Miaolingian Series in the Albjära-1 core, ranging from 504.1</w:t>
      </w:r>
      <w:r w:rsidR="005D3DA8" w:rsidRPr="00CC7DA6">
        <w:rPr>
          <w:rFonts w:cstheme="minorHAnsi"/>
          <w:sz w:val="24"/>
          <w:szCs w:val="24"/>
          <w:lang w:val="en-US"/>
        </w:rPr>
        <w:t>9</w:t>
      </w:r>
      <w:r w:rsidR="00B675C9" w:rsidRPr="00CC7DA6">
        <w:rPr>
          <w:rFonts w:cstheme="minorHAnsi"/>
          <w:sz w:val="24"/>
          <w:szCs w:val="24"/>
          <w:lang w:val="en-US"/>
        </w:rPr>
        <w:t>7</w:t>
      </w:r>
      <w:r w:rsidRPr="00CC7DA6">
        <w:rPr>
          <w:rFonts w:cstheme="minorHAnsi"/>
          <w:sz w:val="24"/>
          <w:szCs w:val="24"/>
          <w:lang w:val="en-US"/>
        </w:rPr>
        <w:t xml:space="preserve"> ± </w:t>
      </w:r>
      <w:r w:rsidR="00B675C9" w:rsidRPr="00CC7DA6">
        <w:rPr>
          <w:rFonts w:cstheme="minorHAnsi"/>
          <w:sz w:val="24"/>
          <w:szCs w:val="24"/>
          <w:lang w:val="en-US"/>
        </w:rPr>
        <w:t>1.</w:t>
      </w:r>
      <w:r w:rsidR="00B201CE" w:rsidRPr="00CC7DA6">
        <w:rPr>
          <w:rFonts w:cstheme="minorHAnsi"/>
          <w:sz w:val="24"/>
          <w:szCs w:val="24"/>
          <w:lang w:val="en-US"/>
        </w:rPr>
        <w:t>067</w:t>
      </w:r>
      <w:r w:rsidRPr="00CC7DA6">
        <w:rPr>
          <w:rFonts w:cstheme="minorHAnsi"/>
          <w:sz w:val="24"/>
          <w:szCs w:val="24"/>
          <w:lang w:val="en-US"/>
        </w:rPr>
        <w:t xml:space="preserve"> Myr to 497.277 </w:t>
      </w:r>
      <w:r w:rsidR="00B201CE" w:rsidRPr="00CC7DA6">
        <w:rPr>
          <w:rFonts w:cstheme="minorHAnsi"/>
          <w:sz w:val="24"/>
          <w:szCs w:val="24"/>
          <w:lang w:val="en-US"/>
        </w:rPr>
        <w:t>+1.2/-</w:t>
      </w:r>
      <w:r w:rsidRPr="00CC7DA6">
        <w:rPr>
          <w:rFonts w:cstheme="minorHAnsi"/>
          <w:sz w:val="24"/>
          <w:szCs w:val="24"/>
          <w:lang w:val="en-US"/>
        </w:rPr>
        <w:t xml:space="preserve">0.9 Myr.  It is important to note that this estimate reflects an incomplete record in Baltica, as part of the Wuliuan has been eroded </w:t>
      </w:r>
      <w:proofErr w:type="gramStart"/>
      <w:r w:rsidRPr="00CC7DA6">
        <w:rPr>
          <w:rFonts w:cstheme="minorHAnsi"/>
          <w:sz w:val="24"/>
          <w:szCs w:val="24"/>
          <w:lang w:val="en-US"/>
        </w:rPr>
        <w:t>as a result of</w:t>
      </w:r>
      <w:proofErr w:type="gramEnd"/>
      <w:r w:rsidRPr="00CC7DA6">
        <w:rPr>
          <w:rFonts w:cstheme="minorHAnsi"/>
          <w:sz w:val="24"/>
          <w:szCs w:val="24"/>
          <w:lang w:val="en-US"/>
        </w:rPr>
        <w:t xml:space="preserve"> the H</w:t>
      </w:r>
      <w:r w:rsidR="00B77A8C" w:rsidRPr="00CC7DA6">
        <w:rPr>
          <w:rFonts w:cstheme="minorHAnsi"/>
          <w:sz w:val="24"/>
          <w:szCs w:val="24"/>
          <w:lang w:val="en-US"/>
        </w:rPr>
        <w:t xml:space="preserve">awke </w:t>
      </w:r>
      <w:r w:rsidRPr="00CC7DA6">
        <w:rPr>
          <w:rFonts w:cstheme="minorHAnsi"/>
          <w:sz w:val="24"/>
          <w:szCs w:val="24"/>
          <w:lang w:val="en-US"/>
        </w:rPr>
        <w:t>B</w:t>
      </w:r>
      <w:r w:rsidR="00B77A8C" w:rsidRPr="00CC7DA6">
        <w:rPr>
          <w:rFonts w:cstheme="minorHAnsi"/>
          <w:sz w:val="24"/>
          <w:szCs w:val="24"/>
          <w:lang w:val="en-US"/>
        </w:rPr>
        <w:t xml:space="preserve">ay </w:t>
      </w:r>
      <w:r w:rsidRPr="00CC7DA6">
        <w:rPr>
          <w:rFonts w:cstheme="minorHAnsi"/>
          <w:sz w:val="24"/>
          <w:szCs w:val="24"/>
          <w:lang w:val="en-US"/>
        </w:rPr>
        <w:t>E</w:t>
      </w:r>
      <w:r w:rsidR="00B77A8C" w:rsidRPr="00CC7DA6">
        <w:rPr>
          <w:rFonts w:cstheme="minorHAnsi"/>
          <w:sz w:val="24"/>
          <w:szCs w:val="24"/>
          <w:lang w:val="en-US"/>
        </w:rPr>
        <w:t>vent</w:t>
      </w:r>
      <w:r w:rsidR="00C571D1" w:rsidRPr="00CC7DA6">
        <w:rPr>
          <w:rFonts w:cstheme="minorHAnsi"/>
          <w:sz w:val="24"/>
          <w:szCs w:val="24"/>
          <w:lang w:val="en-US"/>
        </w:rPr>
        <w:t xml:space="preserve"> </w:t>
      </w:r>
      <w:r w:rsidR="00C571D1" w:rsidRPr="00CC7DA6">
        <w:rPr>
          <w:rFonts w:cstheme="minorHAnsi"/>
          <w:i/>
          <w:iCs/>
          <w:sz w:val="24"/>
          <w:szCs w:val="24"/>
          <w:lang w:val="en-US"/>
        </w:rPr>
        <w:t>sensu lato</w:t>
      </w:r>
      <w:r w:rsidRPr="00CC7DA6">
        <w:rPr>
          <w:rFonts w:cstheme="minorHAnsi"/>
          <w:sz w:val="24"/>
          <w:szCs w:val="24"/>
          <w:lang w:val="en-US"/>
        </w:rPr>
        <w:t xml:space="preserve">. </w:t>
      </w:r>
    </w:p>
    <w:p w14:paraId="54065707" w14:textId="518C693C" w:rsidR="009A2F36" w:rsidRPr="00CC7DA6" w:rsidRDefault="00051293" w:rsidP="009A2F36">
      <w:pPr>
        <w:spacing w:after="0" w:line="276" w:lineRule="auto"/>
        <w:ind w:firstLine="709"/>
        <w:jc w:val="both"/>
        <w:rPr>
          <w:rFonts w:cstheme="minorHAnsi"/>
          <w:sz w:val="24"/>
          <w:szCs w:val="24"/>
          <w:lang w:val="en-US"/>
        </w:rPr>
      </w:pPr>
      <w:r w:rsidRPr="00CC7DA6">
        <w:rPr>
          <w:rFonts w:cstheme="minorHAnsi"/>
          <w:sz w:val="24"/>
          <w:szCs w:val="24"/>
          <w:lang w:val="en-US"/>
        </w:rPr>
        <w:t>According to the GTS 2020</w:t>
      </w:r>
      <w:r w:rsidR="00303C95" w:rsidRPr="00CC7DA6">
        <w:rPr>
          <w:color w:val="2E74B5" w:themeColor="accent5" w:themeShade="BF"/>
          <w:vertAlign w:val="superscript"/>
          <w:lang w:val="en-US"/>
        </w:rPr>
        <w:t>20</w:t>
      </w:r>
      <w:r w:rsidRPr="00CC7DA6">
        <w:rPr>
          <w:rFonts w:cstheme="minorHAnsi"/>
          <w:sz w:val="24"/>
          <w:szCs w:val="24"/>
          <w:lang w:val="en-US"/>
        </w:rPr>
        <w:t xml:space="preserve">, the </w:t>
      </w:r>
      <w:r w:rsidRPr="00CC7DA6">
        <w:rPr>
          <w:rFonts w:cstheme="minorHAnsi"/>
          <w:i/>
          <w:iCs/>
          <w:sz w:val="24"/>
          <w:szCs w:val="24"/>
          <w:lang w:val="en-US"/>
        </w:rPr>
        <w:t>P. gibbus</w:t>
      </w:r>
      <w:r w:rsidRPr="00CC7DA6">
        <w:rPr>
          <w:rFonts w:cstheme="minorHAnsi"/>
          <w:sz w:val="24"/>
          <w:szCs w:val="24"/>
          <w:lang w:val="en-US"/>
        </w:rPr>
        <w:t xml:space="preserve"> Biozone, which is nearly complete in the ACL, </w:t>
      </w:r>
      <w:proofErr w:type="gramStart"/>
      <w:r w:rsidRPr="00CC7DA6">
        <w:rPr>
          <w:rFonts w:cstheme="minorHAnsi"/>
          <w:sz w:val="24"/>
          <w:szCs w:val="24"/>
          <w:lang w:val="en-US"/>
        </w:rPr>
        <w:t>represent</w:t>
      </w:r>
      <w:proofErr w:type="gramEnd"/>
      <w:r w:rsidRPr="00CC7DA6">
        <w:rPr>
          <w:rFonts w:cstheme="minorHAnsi"/>
          <w:sz w:val="24"/>
          <w:szCs w:val="24"/>
          <w:lang w:val="en-US"/>
        </w:rPr>
        <w:t xml:space="preserve"> about one-fifth of the Wuliuan Stage and is estimated to last ~750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if complete. If we extrapolate this proportion, the Wuliuan Stage would be </w:t>
      </w:r>
      <w:r w:rsidR="00C9124B" w:rsidRPr="00CC7DA6">
        <w:rPr>
          <w:rFonts w:cstheme="minorHAnsi"/>
          <w:sz w:val="24"/>
          <w:szCs w:val="24"/>
          <w:lang w:val="en-US"/>
        </w:rPr>
        <w:t>~</w:t>
      </w:r>
      <w:r w:rsidRPr="00CC7DA6">
        <w:rPr>
          <w:rFonts w:cstheme="minorHAnsi"/>
          <w:sz w:val="24"/>
          <w:szCs w:val="24"/>
          <w:lang w:val="en-US"/>
        </w:rPr>
        <w:t xml:space="preserve">3.5 Myr in duration. This places the base of the Wuliuan Stage at ~ 506.9 ± </w:t>
      </w:r>
      <w:r w:rsidR="0017766A" w:rsidRPr="00CC7DA6">
        <w:rPr>
          <w:rFonts w:cstheme="minorHAnsi"/>
          <w:sz w:val="24"/>
          <w:szCs w:val="24"/>
          <w:lang w:val="en-US"/>
        </w:rPr>
        <w:t>1.</w:t>
      </w:r>
      <w:r w:rsidR="004D45F2" w:rsidRPr="00CC7DA6">
        <w:rPr>
          <w:rFonts w:cstheme="minorHAnsi"/>
          <w:sz w:val="24"/>
          <w:szCs w:val="24"/>
          <w:lang w:val="en-US"/>
        </w:rPr>
        <w:t>1</w:t>
      </w:r>
      <w:r w:rsidRPr="00CC7DA6">
        <w:rPr>
          <w:rFonts w:cstheme="minorHAnsi"/>
          <w:sz w:val="24"/>
          <w:szCs w:val="24"/>
          <w:lang w:val="en-US"/>
        </w:rPr>
        <w:t xml:space="preserve"> Ma, which is 2 Myr earlier than the ~509 Ma estimate from the GTS 2020</w:t>
      </w:r>
      <w:r w:rsidR="00303C95" w:rsidRPr="00CC7DA6">
        <w:rPr>
          <w:color w:val="2E74B5" w:themeColor="accent5" w:themeShade="BF"/>
          <w:vertAlign w:val="superscript"/>
          <w:lang w:val="en-US"/>
        </w:rPr>
        <w:t>20</w:t>
      </w:r>
      <w:r w:rsidRPr="00CC7DA6">
        <w:rPr>
          <w:rFonts w:cstheme="minorHAnsi"/>
          <w:sz w:val="24"/>
          <w:szCs w:val="24"/>
          <w:lang w:val="en-US"/>
        </w:rPr>
        <w:t xml:space="preserve"> and the ICS</w:t>
      </w:r>
      <w:r w:rsidR="00303C95" w:rsidRPr="00CC7DA6">
        <w:rPr>
          <w:color w:val="2E74B5" w:themeColor="accent5" w:themeShade="BF"/>
          <w:vertAlign w:val="superscript"/>
          <w:lang w:val="en-US"/>
        </w:rPr>
        <w:t>90</w:t>
      </w:r>
      <w:r w:rsidRPr="00CC7DA6">
        <w:rPr>
          <w:rFonts w:cstheme="minorHAnsi"/>
          <w:sz w:val="24"/>
          <w:szCs w:val="24"/>
          <w:lang w:val="en-US"/>
        </w:rPr>
        <w:t xml:space="preserve">. Nonetheless, this earlier age is in line with the recent stratigraphic and geochronologic data from </w:t>
      </w:r>
      <w:r w:rsidR="00303C95" w:rsidRPr="00CC7DA6">
        <w:rPr>
          <w:lang w:val="en-US"/>
        </w:rPr>
        <w:t>Karlstrom, et al.</w:t>
      </w:r>
      <w:r w:rsidR="00303C95" w:rsidRPr="00CC7DA6">
        <w:rPr>
          <w:color w:val="2E74B5" w:themeColor="accent5" w:themeShade="BF"/>
          <w:vertAlign w:val="superscript"/>
          <w:lang w:val="en-US"/>
        </w:rPr>
        <w:t>93</w:t>
      </w:r>
      <w:r w:rsidRPr="00CC7DA6">
        <w:rPr>
          <w:rFonts w:cstheme="minorHAnsi"/>
          <w:sz w:val="24"/>
          <w:szCs w:val="24"/>
          <w:lang w:val="en-US"/>
        </w:rPr>
        <w:t xml:space="preserve">, </w:t>
      </w:r>
      <w:r w:rsidR="00303C95" w:rsidRPr="00CC7DA6">
        <w:rPr>
          <w:lang w:val="en-US"/>
        </w:rPr>
        <w:t>Sundberg, et al.</w:t>
      </w:r>
      <w:r w:rsidR="00303C95" w:rsidRPr="00CC7DA6">
        <w:rPr>
          <w:color w:val="2E74B5" w:themeColor="accent5" w:themeShade="BF"/>
          <w:vertAlign w:val="superscript"/>
          <w:lang w:val="en-US"/>
        </w:rPr>
        <w:t>94</w:t>
      </w:r>
      <w:r w:rsidRPr="00CC7DA6">
        <w:rPr>
          <w:rFonts w:cstheme="minorHAnsi"/>
          <w:sz w:val="24"/>
          <w:szCs w:val="24"/>
          <w:lang w:val="en-US"/>
        </w:rPr>
        <w:t>,</w:t>
      </w:r>
      <w:r w:rsidR="00C9124B" w:rsidRPr="00CC7DA6">
        <w:rPr>
          <w:rFonts w:cstheme="minorHAnsi"/>
          <w:sz w:val="24"/>
          <w:szCs w:val="24"/>
          <w:lang w:val="en-US"/>
        </w:rPr>
        <w:t xml:space="preserve"> and</w:t>
      </w:r>
      <w:r w:rsidRPr="00CC7DA6">
        <w:rPr>
          <w:rFonts w:cstheme="minorHAnsi"/>
          <w:sz w:val="24"/>
          <w:szCs w:val="24"/>
          <w:lang w:val="en-US"/>
        </w:rPr>
        <w:t xml:space="preserve"> </w:t>
      </w:r>
      <w:r w:rsidR="00303C95" w:rsidRPr="00CC7DA6">
        <w:rPr>
          <w:lang w:val="en-US"/>
        </w:rPr>
        <w:t>Landing, et al.</w:t>
      </w:r>
      <w:r w:rsidR="00303C95" w:rsidRPr="00CC7DA6">
        <w:rPr>
          <w:color w:val="2E74B5" w:themeColor="accent5" w:themeShade="BF"/>
          <w:vertAlign w:val="superscript"/>
          <w:lang w:val="en-US"/>
        </w:rPr>
        <w:t>95</w:t>
      </w:r>
      <w:r w:rsidRPr="00CC7DA6">
        <w:rPr>
          <w:rFonts w:cstheme="minorHAnsi"/>
          <w:sz w:val="24"/>
          <w:szCs w:val="24"/>
          <w:lang w:val="en-US"/>
        </w:rPr>
        <w:t xml:space="preserve"> that estimate the base of the Wuliuan to be at ~506.3 Ma. Continued refinement through integrated approach, including cyclostratigraphy, radiometric dating and biostratigraphy will be essential to better constrain the lower boundary of the Miaolingian</w:t>
      </w:r>
      <w:r w:rsidR="00350D72" w:rsidRPr="00CC7DA6">
        <w:rPr>
          <w:rFonts w:cstheme="minorHAnsi"/>
          <w:sz w:val="24"/>
          <w:szCs w:val="24"/>
          <w:lang w:val="en-US"/>
        </w:rPr>
        <w:t xml:space="preserve"> Series.</w:t>
      </w:r>
    </w:p>
    <w:p w14:paraId="0563FFBE" w14:textId="77777777" w:rsidR="00D864C8" w:rsidRPr="00CC7DA6" w:rsidRDefault="00D864C8" w:rsidP="009A2F36">
      <w:pPr>
        <w:spacing w:after="0" w:line="276" w:lineRule="auto"/>
        <w:ind w:firstLine="709"/>
        <w:jc w:val="both"/>
        <w:rPr>
          <w:rFonts w:cstheme="minorHAnsi"/>
          <w:sz w:val="24"/>
          <w:szCs w:val="24"/>
          <w:lang w:val="en-US"/>
        </w:rPr>
      </w:pPr>
    </w:p>
    <w:p w14:paraId="631E8D4B" w14:textId="77777777" w:rsidR="00D864C8" w:rsidRPr="00CC7DA6" w:rsidRDefault="00D864C8" w:rsidP="009A2F36">
      <w:pPr>
        <w:spacing w:after="0" w:line="276" w:lineRule="auto"/>
        <w:ind w:firstLine="709"/>
        <w:jc w:val="both"/>
        <w:rPr>
          <w:rFonts w:cstheme="minorHAnsi"/>
          <w:sz w:val="24"/>
          <w:szCs w:val="24"/>
          <w:lang w:val="en-US"/>
        </w:rPr>
      </w:pPr>
    </w:p>
    <w:p w14:paraId="68EFDE53" w14:textId="76FB8EA2" w:rsidR="005863E0" w:rsidRPr="00CC7DA6" w:rsidRDefault="00C300B8" w:rsidP="00350D72">
      <w:pPr>
        <w:pStyle w:val="Paragraphedeliste"/>
        <w:numPr>
          <w:ilvl w:val="3"/>
          <w:numId w:val="40"/>
        </w:numPr>
        <w:spacing w:after="0" w:line="276" w:lineRule="auto"/>
        <w:jc w:val="both"/>
        <w:rPr>
          <w:rFonts w:cstheme="minorHAnsi"/>
          <w:i/>
          <w:iCs/>
          <w:sz w:val="24"/>
          <w:szCs w:val="24"/>
          <w:lang w:val="en-US"/>
        </w:rPr>
      </w:pPr>
      <w:r w:rsidRPr="00CC7DA6">
        <w:rPr>
          <w:rFonts w:cstheme="minorHAnsi"/>
          <w:i/>
          <w:iCs/>
          <w:sz w:val="24"/>
          <w:szCs w:val="24"/>
          <w:lang w:val="en-US"/>
        </w:rPr>
        <w:t>DICE event</w:t>
      </w:r>
    </w:p>
    <w:p w14:paraId="606F570A" w14:textId="50C67578" w:rsidR="004F0733" w:rsidRPr="00CC7DA6" w:rsidRDefault="004F0733" w:rsidP="009A2F36">
      <w:pPr>
        <w:spacing w:after="0" w:line="276" w:lineRule="auto"/>
        <w:ind w:firstLine="709"/>
        <w:jc w:val="both"/>
        <w:rPr>
          <w:rFonts w:cstheme="minorHAnsi"/>
          <w:sz w:val="24"/>
          <w:szCs w:val="24"/>
          <w:lang w:val="en-US"/>
        </w:rPr>
      </w:pPr>
      <w:r w:rsidRPr="00CC7DA6">
        <w:rPr>
          <w:rFonts w:cstheme="minorHAnsi"/>
          <w:sz w:val="24"/>
          <w:szCs w:val="24"/>
          <w:lang w:val="en-US"/>
        </w:rPr>
        <w:t>The correlations presented in point</w:t>
      </w:r>
      <w:r w:rsidR="004D7478" w:rsidRPr="00CC7DA6">
        <w:rPr>
          <w:rFonts w:cstheme="minorHAnsi"/>
          <w:sz w:val="24"/>
          <w:szCs w:val="24"/>
          <w:lang w:val="en-US"/>
        </w:rPr>
        <w:t xml:space="preserve"> “2.2.1 Identification of the DICE event in Baltica”</w:t>
      </w:r>
      <w:r w:rsidRPr="00CC7DA6">
        <w:rPr>
          <w:rFonts w:cstheme="minorHAnsi"/>
          <w:sz w:val="24"/>
          <w:szCs w:val="24"/>
          <w:lang w:val="en-US"/>
        </w:rPr>
        <w:t xml:space="preserve">, allows us to reliably identify the DICE in Baltica for which we estimate the duration to be ~750-800 </w:t>
      </w:r>
      <w:proofErr w:type="spellStart"/>
      <w:r w:rsidRPr="00CC7DA6">
        <w:rPr>
          <w:rFonts w:cstheme="minorHAnsi"/>
          <w:sz w:val="24"/>
          <w:szCs w:val="24"/>
          <w:lang w:val="en-US"/>
        </w:rPr>
        <w:t>kyr</w:t>
      </w:r>
      <w:proofErr w:type="spellEnd"/>
      <w:r w:rsidRPr="00CC7DA6">
        <w:rPr>
          <w:rFonts w:cstheme="minorHAnsi"/>
          <w:sz w:val="24"/>
          <w:szCs w:val="24"/>
          <w:lang w:val="en-US"/>
        </w:rPr>
        <w:t xml:space="preserve">, </w:t>
      </w:r>
      <w:r w:rsidR="004E07C9" w:rsidRPr="00CC7DA6">
        <w:rPr>
          <w:rFonts w:cstheme="minorHAnsi"/>
          <w:sz w:val="24"/>
          <w:szCs w:val="24"/>
          <w:lang w:val="en-US"/>
        </w:rPr>
        <w:t>essentially located within</w:t>
      </w:r>
      <w:r w:rsidRPr="00CC7DA6">
        <w:rPr>
          <w:rFonts w:cstheme="minorHAnsi"/>
          <w:sz w:val="24"/>
          <w:szCs w:val="24"/>
          <w:lang w:val="en-US"/>
        </w:rPr>
        <w:t xml:space="preserve"> the </w:t>
      </w:r>
      <w:r w:rsidRPr="00CC7DA6">
        <w:rPr>
          <w:rFonts w:cstheme="minorHAnsi"/>
          <w:i/>
          <w:iCs/>
          <w:sz w:val="24"/>
          <w:szCs w:val="24"/>
          <w:lang w:val="en-US"/>
        </w:rPr>
        <w:t>P. gibbus</w:t>
      </w:r>
      <w:r w:rsidRPr="00CC7DA6">
        <w:rPr>
          <w:rFonts w:cstheme="minorHAnsi"/>
          <w:sz w:val="24"/>
          <w:szCs w:val="24"/>
          <w:lang w:val="en-US"/>
        </w:rPr>
        <w:t xml:space="preserve"> Biozone. New cyclostratigraphic studies would </w:t>
      </w:r>
      <w:r w:rsidRPr="00CC7DA6">
        <w:rPr>
          <w:rFonts w:cstheme="minorHAnsi"/>
          <w:sz w:val="24"/>
          <w:szCs w:val="24"/>
          <w:lang w:val="en-US"/>
        </w:rPr>
        <w:lastRenderedPageBreak/>
        <w:t>be necessary to precisely delineate the timing of DICE in sections where the excursion is fully expressed and well constraint.</w:t>
      </w:r>
    </w:p>
    <w:p w14:paraId="135FCC26" w14:textId="467AE420" w:rsidR="00C300B8" w:rsidRPr="00CC7DA6" w:rsidRDefault="002A29C8" w:rsidP="00C300B8">
      <w:pPr>
        <w:pStyle w:val="Paragraphedeliste"/>
        <w:numPr>
          <w:ilvl w:val="3"/>
          <w:numId w:val="40"/>
        </w:numPr>
        <w:spacing w:after="0" w:line="276" w:lineRule="auto"/>
        <w:jc w:val="both"/>
        <w:rPr>
          <w:rFonts w:cstheme="minorHAnsi"/>
          <w:i/>
          <w:iCs/>
          <w:sz w:val="24"/>
          <w:szCs w:val="24"/>
          <w:lang w:val="en-US"/>
        </w:rPr>
      </w:pPr>
      <w:r w:rsidRPr="00CC7DA6">
        <w:rPr>
          <w:rFonts w:cstheme="minorHAnsi"/>
          <w:i/>
          <w:iCs/>
          <w:sz w:val="24"/>
          <w:szCs w:val="24"/>
          <w:lang w:val="en-US"/>
        </w:rPr>
        <w:t>Other</w:t>
      </w:r>
      <w:r w:rsidR="0068247A" w:rsidRPr="00CC7DA6">
        <w:rPr>
          <w:rFonts w:cstheme="minorHAnsi"/>
          <w:i/>
          <w:iCs/>
          <w:sz w:val="24"/>
          <w:szCs w:val="24"/>
          <w:lang w:val="en-US"/>
        </w:rPr>
        <w:t xml:space="preserve"> event</w:t>
      </w:r>
      <w:r w:rsidR="00421175" w:rsidRPr="00CC7DA6">
        <w:rPr>
          <w:rFonts w:cstheme="minorHAnsi"/>
          <w:i/>
          <w:iCs/>
          <w:sz w:val="24"/>
          <w:szCs w:val="24"/>
          <w:lang w:val="en-US"/>
        </w:rPr>
        <w:t>s</w:t>
      </w:r>
    </w:p>
    <w:p w14:paraId="2A6B0BA0" w14:textId="33B6D8FE" w:rsidR="004F0733" w:rsidRPr="00CC7DA6" w:rsidRDefault="004F0733" w:rsidP="001C2C81">
      <w:pPr>
        <w:spacing w:after="0" w:line="276" w:lineRule="auto"/>
        <w:ind w:firstLine="709"/>
        <w:jc w:val="both"/>
        <w:rPr>
          <w:rFonts w:cstheme="minorHAnsi"/>
          <w:sz w:val="24"/>
          <w:szCs w:val="24"/>
          <w:lang w:val="en-US"/>
        </w:rPr>
      </w:pPr>
      <w:r w:rsidRPr="00CC7DA6">
        <w:rPr>
          <w:rFonts w:cstheme="minorHAnsi"/>
          <w:sz w:val="24"/>
          <w:szCs w:val="24"/>
          <w:lang w:val="en-US"/>
        </w:rPr>
        <w:t>Based on the literature and our ATS, we were also able to estimate the time missing in the Albjära-1 core due to the H</w:t>
      </w:r>
      <w:r w:rsidR="00AD3123" w:rsidRPr="00CC7DA6">
        <w:rPr>
          <w:rFonts w:cstheme="minorHAnsi"/>
          <w:sz w:val="24"/>
          <w:szCs w:val="24"/>
          <w:lang w:val="en-US"/>
        </w:rPr>
        <w:t xml:space="preserve">awke </w:t>
      </w:r>
      <w:r w:rsidRPr="00CC7DA6">
        <w:rPr>
          <w:rFonts w:cstheme="minorHAnsi"/>
          <w:sz w:val="24"/>
          <w:szCs w:val="24"/>
          <w:lang w:val="en-US"/>
        </w:rPr>
        <w:t>B</w:t>
      </w:r>
      <w:r w:rsidR="00AD3123" w:rsidRPr="00CC7DA6">
        <w:rPr>
          <w:rFonts w:cstheme="minorHAnsi"/>
          <w:sz w:val="24"/>
          <w:szCs w:val="24"/>
          <w:lang w:val="en-US"/>
        </w:rPr>
        <w:t xml:space="preserve">ay </w:t>
      </w:r>
      <w:r w:rsidR="005C7659" w:rsidRPr="00CC7DA6">
        <w:rPr>
          <w:rFonts w:cstheme="minorHAnsi"/>
          <w:sz w:val="24"/>
          <w:szCs w:val="24"/>
          <w:lang w:val="en-US"/>
        </w:rPr>
        <w:t>unconformity</w:t>
      </w:r>
      <w:r w:rsidR="00AD3123" w:rsidRPr="00CC7DA6">
        <w:rPr>
          <w:rFonts w:cstheme="minorHAnsi"/>
          <w:sz w:val="24"/>
          <w:szCs w:val="24"/>
          <w:lang w:val="en-US"/>
        </w:rPr>
        <w:t xml:space="preserve"> </w:t>
      </w:r>
      <w:r w:rsidR="00AD3123" w:rsidRPr="00CC7DA6">
        <w:rPr>
          <w:rFonts w:cstheme="minorHAnsi"/>
          <w:i/>
          <w:iCs/>
          <w:sz w:val="24"/>
          <w:szCs w:val="24"/>
          <w:lang w:val="en-US"/>
        </w:rPr>
        <w:t>sensu lato</w:t>
      </w:r>
      <w:r w:rsidRPr="00CC7DA6">
        <w:rPr>
          <w:rFonts w:cstheme="minorHAnsi"/>
          <w:sz w:val="24"/>
          <w:szCs w:val="24"/>
          <w:lang w:val="en-US"/>
        </w:rPr>
        <w:t xml:space="preserve">. According to </w:t>
      </w:r>
      <w:r w:rsidR="00303C95" w:rsidRPr="00CC7DA6">
        <w:rPr>
          <w:lang w:val="en-US"/>
        </w:rPr>
        <w:t>Nielsen and Schovsbo</w:t>
      </w:r>
      <w:r w:rsidR="00303C95" w:rsidRPr="00CC7DA6">
        <w:rPr>
          <w:color w:val="2E74B5" w:themeColor="accent5" w:themeShade="BF"/>
          <w:vertAlign w:val="superscript"/>
          <w:lang w:val="en-US"/>
        </w:rPr>
        <w:t>1</w:t>
      </w:r>
      <w:r w:rsidR="00BA3FB3" w:rsidRPr="00CC7DA6">
        <w:rPr>
          <w:color w:val="2E74B5" w:themeColor="accent5" w:themeShade="BF"/>
          <w:vertAlign w:val="superscript"/>
          <w:lang w:val="en-US"/>
        </w:rPr>
        <w:t>,10</w:t>
      </w:r>
      <w:r w:rsidRPr="00CC7DA6">
        <w:rPr>
          <w:rFonts w:cstheme="minorHAnsi"/>
          <w:sz w:val="24"/>
          <w:szCs w:val="24"/>
          <w:lang w:val="en-US"/>
        </w:rPr>
        <w:t xml:space="preserve">, the </w:t>
      </w:r>
      <w:proofErr w:type="spellStart"/>
      <w:r w:rsidRPr="00CC7DA6">
        <w:rPr>
          <w:rFonts w:cstheme="minorHAnsi"/>
          <w:sz w:val="24"/>
          <w:szCs w:val="24"/>
          <w:lang w:val="en-US"/>
        </w:rPr>
        <w:t>Læsa</w:t>
      </w:r>
      <w:proofErr w:type="spellEnd"/>
      <w:r w:rsidRPr="00CC7DA6">
        <w:rPr>
          <w:rFonts w:cstheme="minorHAnsi"/>
          <w:sz w:val="24"/>
          <w:szCs w:val="24"/>
          <w:lang w:val="en-US"/>
        </w:rPr>
        <w:t xml:space="preserve"> Formation is not recorded in northern and northeastern Scania. Consequently, there is no formations </w:t>
      </w:r>
      <w:proofErr w:type="spellStart"/>
      <w:r w:rsidRPr="00CC7DA6">
        <w:rPr>
          <w:rFonts w:cstheme="minorHAnsi"/>
          <w:sz w:val="24"/>
          <w:szCs w:val="24"/>
          <w:lang w:val="en-US"/>
        </w:rPr>
        <w:t>inbetween</w:t>
      </w:r>
      <w:proofErr w:type="spellEnd"/>
      <w:r w:rsidRPr="00CC7DA6">
        <w:rPr>
          <w:rFonts w:cstheme="minorHAnsi"/>
          <w:sz w:val="24"/>
          <w:szCs w:val="24"/>
          <w:lang w:val="en-US"/>
        </w:rPr>
        <w:t xml:space="preserve"> the top of the </w:t>
      </w:r>
      <w:proofErr w:type="spellStart"/>
      <w:r w:rsidRPr="00CC7DA6">
        <w:rPr>
          <w:rFonts w:cstheme="minorHAnsi"/>
          <w:sz w:val="24"/>
          <w:szCs w:val="24"/>
          <w:lang w:val="en-US"/>
        </w:rPr>
        <w:t>Hardeberga</w:t>
      </w:r>
      <w:proofErr w:type="spellEnd"/>
      <w:r w:rsidRPr="00CC7DA6">
        <w:rPr>
          <w:rFonts w:cstheme="minorHAnsi"/>
          <w:sz w:val="24"/>
          <w:szCs w:val="24"/>
          <w:lang w:val="en-US"/>
        </w:rPr>
        <w:t xml:space="preserve"> Formation (= base of the </w:t>
      </w:r>
      <w:proofErr w:type="spellStart"/>
      <w:r w:rsidRPr="00CC7DA6">
        <w:rPr>
          <w:rFonts w:cstheme="minorHAnsi"/>
          <w:i/>
          <w:iCs/>
          <w:sz w:val="24"/>
          <w:szCs w:val="24"/>
          <w:lang w:val="en-US"/>
        </w:rPr>
        <w:t>Schmidtiellus</w:t>
      </w:r>
      <w:proofErr w:type="spellEnd"/>
      <w:r w:rsidRPr="00CC7DA6">
        <w:rPr>
          <w:rFonts w:cstheme="minorHAnsi"/>
          <w:i/>
          <w:iCs/>
          <w:sz w:val="24"/>
          <w:szCs w:val="24"/>
          <w:lang w:val="en-US"/>
        </w:rPr>
        <w:t xml:space="preserve"> </w:t>
      </w:r>
      <w:proofErr w:type="spellStart"/>
      <w:r w:rsidRPr="00CC7DA6">
        <w:rPr>
          <w:rFonts w:cstheme="minorHAnsi"/>
          <w:i/>
          <w:iCs/>
          <w:sz w:val="24"/>
          <w:szCs w:val="24"/>
          <w:lang w:val="en-US"/>
        </w:rPr>
        <w:t>mickwitzi</w:t>
      </w:r>
      <w:proofErr w:type="spellEnd"/>
      <w:r w:rsidRPr="00CC7DA6">
        <w:rPr>
          <w:rFonts w:cstheme="minorHAnsi"/>
          <w:sz w:val="24"/>
          <w:szCs w:val="24"/>
          <w:lang w:val="en-US"/>
        </w:rPr>
        <w:t xml:space="preserve"> Biozone) estimate at ~ 518.5 Ma (GTS2020) and the base of the Alum Shale Formation (= </w:t>
      </w:r>
      <w:r w:rsidRPr="00CC7DA6">
        <w:rPr>
          <w:rFonts w:cstheme="minorHAnsi"/>
          <w:i/>
          <w:iCs/>
          <w:sz w:val="24"/>
          <w:szCs w:val="24"/>
          <w:lang w:val="en-US"/>
        </w:rPr>
        <w:t>Ptychagnostus gibbus</w:t>
      </w:r>
      <w:r w:rsidRPr="00CC7DA6">
        <w:rPr>
          <w:rFonts w:cstheme="minorHAnsi"/>
          <w:sz w:val="24"/>
          <w:szCs w:val="24"/>
          <w:lang w:val="en-US"/>
        </w:rPr>
        <w:t xml:space="preserve"> Biozone) estimate in this study at 504.1</w:t>
      </w:r>
      <w:r w:rsidR="0068247A" w:rsidRPr="00CC7DA6">
        <w:rPr>
          <w:rFonts w:cstheme="minorHAnsi"/>
          <w:sz w:val="24"/>
          <w:szCs w:val="24"/>
          <w:lang w:val="en-US"/>
        </w:rPr>
        <w:t>97</w:t>
      </w:r>
      <w:r w:rsidRPr="00CC7DA6">
        <w:rPr>
          <w:rFonts w:cstheme="minorHAnsi"/>
          <w:sz w:val="24"/>
          <w:szCs w:val="24"/>
          <w:lang w:val="en-US"/>
        </w:rPr>
        <w:t xml:space="preserve"> ± </w:t>
      </w:r>
      <w:r w:rsidR="000C3BF3" w:rsidRPr="00CC7DA6">
        <w:rPr>
          <w:rFonts w:cstheme="minorHAnsi"/>
          <w:sz w:val="24"/>
          <w:szCs w:val="24"/>
          <w:lang w:val="en-US"/>
        </w:rPr>
        <w:t>1.</w:t>
      </w:r>
      <w:r w:rsidR="0068247A" w:rsidRPr="00CC7DA6">
        <w:rPr>
          <w:rFonts w:cstheme="minorHAnsi"/>
          <w:sz w:val="24"/>
          <w:szCs w:val="24"/>
          <w:lang w:val="en-US"/>
        </w:rPr>
        <w:t>0</w:t>
      </w:r>
      <w:r w:rsidR="00CA7DCC" w:rsidRPr="00CC7DA6">
        <w:rPr>
          <w:rFonts w:cstheme="minorHAnsi"/>
          <w:sz w:val="24"/>
          <w:szCs w:val="24"/>
          <w:lang w:val="en-US"/>
        </w:rPr>
        <w:t>7</w:t>
      </w:r>
      <w:r w:rsidR="000C3BF3" w:rsidRPr="00CC7DA6">
        <w:rPr>
          <w:rFonts w:cstheme="minorHAnsi"/>
          <w:sz w:val="24"/>
          <w:szCs w:val="24"/>
          <w:lang w:val="en-US"/>
        </w:rPr>
        <w:t xml:space="preserve"> </w:t>
      </w:r>
      <w:r w:rsidRPr="00CC7DA6">
        <w:rPr>
          <w:rFonts w:cstheme="minorHAnsi"/>
          <w:sz w:val="24"/>
          <w:szCs w:val="24"/>
          <w:lang w:val="en-US"/>
        </w:rPr>
        <w:t xml:space="preserve">Ma, the resulting time missing is estimate to ~13 Myr. </w:t>
      </w:r>
    </w:p>
    <w:p w14:paraId="184680C3" w14:textId="77777777" w:rsidR="00152779" w:rsidRPr="00CC7DA6" w:rsidRDefault="00152779" w:rsidP="00FB5185">
      <w:pPr>
        <w:spacing w:after="0" w:line="276" w:lineRule="auto"/>
        <w:jc w:val="both"/>
        <w:rPr>
          <w:sz w:val="24"/>
          <w:szCs w:val="24"/>
          <w:lang w:val="en-US"/>
        </w:rPr>
      </w:pPr>
    </w:p>
    <w:p w14:paraId="37060B41" w14:textId="77777777" w:rsidR="00AA614C" w:rsidRPr="00CC7DA6" w:rsidRDefault="00AA614C" w:rsidP="00FB5185">
      <w:pPr>
        <w:spacing w:after="0" w:line="276" w:lineRule="auto"/>
        <w:jc w:val="both"/>
        <w:rPr>
          <w:sz w:val="24"/>
          <w:szCs w:val="24"/>
          <w:lang w:val="en-GB"/>
        </w:rPr>
      </w:pPr>
    </w:p>
    <w:p w14:paraId="67A4B613" w14:textId="0ADBB7A8" w:rsidR="00292E09" w:rsidRPr="00CC7DA6" w:rsidRDefault="00FB5185" w:rsidP="00FB5185">
      <w:pPr>
        <w:spacing w:after="0" w:line="276" w:lineRule="auto"/>
        <w:jc w:val="both"/>
        <w:rPr>
          <w:sz w:val="24"/>
          <w:szCs w:val="24"/>
          <w:u w:val="single"/>
          <w:lang w:val="en-GB"/>
        </w:rPr>
      </w:pPr>
      <w:r w:rsidRPr="00CC7DA6">
        <w:rPr>
          <w:sz w:val="24"/>
          <w:szCs w:val="24"/>
          <w:u w:val="single"/>
          <w:lang w:val="en-GB"/>
        </w:rPr>
        <w:t>REFERENCES</w:t>
      </w:r>
    </w:p>
    <w:p w14:paraId="0CFEEC66" w14:textId="77777777" w:rsidR="00292E09" w:rsidRPr="00CC7DA6" w:rsidRDefault="00292E09" w:rsidP="007D224C">
      <w:pPr>
        <w:pStyle w:val="Paragraphedeliste"/>
        <w:spacing w:after="0" w:line="276" w:lineRule="auto"/>
        <w:jc w:val="both"/>
        <w:rPr>
          <w:sz w:val="24"/>
          <w:szCs w:val="24"/>
          <w:lang w:val="en-GB"/>
        </w:rPr>
      </w:pPr>
    </w:p>
    <w:p w14:paraId="6E2DF9AC" w14:textId="0F51CAC7" w:rsidR="00303C95" w:rsidRPr="00CC7DA6" w:rsidRDefault="00303C95" w:rsidP="00303C95">
      <w:pPr>
        <w:pStyle w:val="EndNoteBibliography"/>
        <w:spacing w:after="0"/>
        <w:ind w:left="720" w:hanging="720"/>
      </w:pPr>
      <w:bookmarkStart w:id="0" w:name="_ENREF_1"/>
      <w:r w:rsidRPr="00CC7DA6">
        <w:t>1</w:t>
      </w:r>
      <w:r w:rsidRPr="00CC7DA6">
        <w:tab/>
        <w:t xml:space="preserve">Nielsen, A. T. &amp; Schovsbo, N. H. The lower Cambrian of Scandinavia: Depositional environment, sequence stratigraphy and palaeogeography. </w:t>
      </w:r>
      <w:r w:rsidRPr="00CC7DA6">
        <w:rPr>
          <w:i/>
        </w:rPr>
        <w:t>Earth-Sci Rev</w:t>
      </w:r>
      <w:r w:rsidRPr="00CC7DA6">
        <w:t xml:space="preserve"> </w:t>
      </w:r>
      <w:r w:rsidRPr="00CC7DA6">
        <w:rPr>
          <w:b/>
        </w:rPr>
        <w:t>107</w:t>
      </w:r>
      <w:r w:rsidRPr="00CC7DA6">
        <w:t>, 207-310, doi:10.1016/j.earscirev.2010.12.004 (2011).</w:t>
      </w:r>
      <w:bookmarkEnd w:id="0"/>
    </w:p>
    <w:p w14:paraId="1521D0AA" w14:textId="77777777" w:rsidR="00303C95" w:rsidRPr="00CC7DA6" w:rsidRDefault="00303C95" w:rsidP="00303C95">
      <w:pPr>
        <w:pStyle w:val="EndNoteBibliography"/>
        <w:spacing w:after="0"/>
        <w:ind w:left="720" w:hanging="720"/>
      </w:pPr>
      <w:bookmarkStart w:id="1" w:name="_ENREF_2"/>
      <w:r w:rsidRPr="00CC7DA6">
        <w:t>2</w:t>
      </w:r>
      <w:r w:rsidRPr="00CC7DA6">
        <w:tab/>
        <w:t>Zhao, Z. F.</w:t>
      </w:r>
      <w:r w:rsidRPr="00CC7DA6">
        <w:rPr>
          <w:i/>
        </w:rPr>
        <w:t xml:space="preserve"> et al.</w:t>
      </w:r>
      <w:r w:rsidRPr="00CC7DA6">
        <w:t xml:space="preserve"> Synchronizing rock clocks in the late Cambrian. </w:t>
      </w:r>
      <w:r w:rsidRPr="00CC7DA6">
        <w:rPr>
          <w:i/>
        </w:rPr>
        <w:t>Nat Commun</w:t>
      </w:r>
      <w:r w:rsidRPr="00CC7DA6">
        <w:t xml:space="preserve"> </w:t>
      </w:r>
      <w:r w:rsidRPr="00CC7DA6">
        <w:rPr>
          <w:b/>
        </w:rPr>
        <w:t>13</w:t>
      </w:r>
      <w:r w:rsidRPr="00CC7DA6">
        <w:t>, doi:10.1038/s41467-022-29651-4 (2022).</w:t>
      </w:r>
      <w:bookmarkEnd w:id="1"/>
    </w:p>
    <w:p w14:paraId="60E0F6EA" w14:textId="77777777" w:rsidR="00303C95" w:rsidRPr="00CC7DA6" w:rsidRDefault="00303C95" w:rsidP="00303C95">
      <w:pPr>
        <w:pStyle w:val="EndNoteBibliography"/>
        <w:spacing w:after="0"/>
        <w:ind w:left="720" w:hanging="720"/>
      </w:pPr>
      <w:bookmarkStart w:id="2" w:name="_ENREF_3"/>
      <w:r w:rsidRPr="00CC7DA6">
        <w:t>3</w:t>
      </w:r>
      <w:r w:rsidRPr="00CC7DA6">
        <w:tab/>
        <w:t>Nielsen, A. T. &amp; Schovsbo, N. H. The Cambro-Ordovician Alum Shale Fm og Scandinavia: Distribution, depositional environment and stratigraphy. 1-58 (2013).</w:t>
      </w:r>
      <w:bookmarkEnd w:id="2"/>
    </w:p>
    <w:p w14:paraId="20CA091D" w14:textId="77777777" w:rsidR="00303C95" w:rsidRPr="00CC7DA6" w:rsidRDefault="00303C95" w:rsidP="00303C95">
      <w:pPr>
        <w:pStyle w:val="EndNoteBibliography"/>
        <w:spacing w:after="0"/>
        <w:ind w:left="720" w:hanging="720"/>
      </w:pPr>
      <w:bookmarkStart w:id="3" w:name="_ENREF_4"/>
      <w:r w:rsidRPr="00CC7DA6">
        <w:t>4</w:t>
      </w:r>
      <w:r w:rsidRPr="00CC7DA6">
        <w:tab/>
        <w:t xml:space="preserve">Schovsbo, N. H. &amp; Nielsen, A. T. </w:t>
      </w:r>
      <w:r w:rsidRPr="00CC7DA6">
        <w:rPr>
          <w:i/>
        </w:rPr>
        <w:t>The Albjära-1, Gislövshammar-2 and Fågeltofta-2 scientific wells, Scania, southern Sweden. Biostratigraphy, log correlation and TOC analysis.</w:t>
      </w:r>
      <w:r w:rsidRPr="00CC7DA6">
        <w:t>, Vol. 55 1-61 (2012).</w:t>
      </w:r>
      <w:bookmarkEnd w:id="3"/>
    </w:p>
    <w:p w14:paraId="3C875268" w14:textId="77777777" w:rsidR="00303C95" w:rsidRPr="00CC7DA6" w:rsidRDefault="00303C95" w:rsidP="00303C95">
      <w:pPr>
        <w:pStyle w:val="EndNoteBibliography"/>
        <w:spacing w:after="0"/>
        <w:ind w:left="720" w:hanging="720"/>
      </w:pPr>
      <w:bookmarkStart w:id="4" w:name="_ENREF_5"/>
      <w:r w:rsidRPr="00CC7DA6">
        <w:t>5</w:t>
      </w:r>
      <w:r w:rsidRPr="00CC7DA6">
        <w:tab/>
        <w:t>Ahlberg, P.</w:t>
      </w:r>
      <w:r w:rsidRPr="00CC7DA6">
        <w:rPr>
          <w:i/>
        </w:rPr>
        <w:t xml:space="preserve"> et al.</w:t>
      </w:r>
      <w:r w:rsidRPr="00CC7DA6">
        <w:t xml:space="preserve"> Cambrian high-resolution biostratigraphy and carbon isotope chemostratigraphy in Scania, Sweden: first record of the SPICE and DICE excursions in Scandinavia. </w:t>
      </w:r>
      <w:r w:rsidRPr="00CC7DA6">
        <w:rPr>
          <w:i/>
        </w:rPr>
        <w:t>Lethaia</w:t>
      </w:r>
      <w:r w:rsidRPr="00CC7DA6">
        <w:t xml:space="preserve"> </w:t>
      </w:r>
      <w:r w:rsidRPr="00CC7DA6">
        <w:rPr>
          <w:b/>
        </w:rPr>
        <w:t>42</w:t>
      </w:r>
      <w:r w:rsidRPr="00CC7DA6">
        <w:t>, 2-16, doi:10.1111/j.1502-3931.2008.00127.x (2009).</w:t>
      </w:r>
      <w:bookmarkEnd w:id="4"/>
    </w:p>
    <w:p w14:paraId="240804F5" w14:textId="77777777" w:rsidR="00303C95" w:rsidRPr="00CC7DA6" w:rsidRDefault="00303C95" w:rsidP="00303C95">
      <w:pPr>
        <w:pStyle w:val="EndNoteBibliography"/>
        <w:spacing w:after="0"/>
        <w:ind w:left="720" w:hanging="720"/>
      </w:pPr>
      <w:bookmarkStart w:id="5" w:name="_ENREF_6"/>
      <w:r w:rsidRPr="00CC7DA6">
        <w:t>6</w:t>
      </w:r>
      <w:r w:rsidRPr="00CC7DA6">
        <w:tab/>
        <w:t xml:space="preserve">Cederström, P., Geyer, G., Ahlberg, P., Nilsson, C. H. &amp; Ahlgren, J. Ellipsocephalid trilobites from Cambrian Series 2 and Stage 4, with emphasis on the taxonomy, morphological plasticity and biostratigraphic significance of ellipsocephalids from Scania, Sweden. </w:t>
      </w:r>
      <w:r w:rsidRPr="00CC7DA6">
        <w:rPr>
          <w:i/>
        </w:rPr>
        <w:t>Fossil and Strata</w:t>
      </w:r>
      <w:r w:rsidRPr="00CC7DA6">
        <w:t xml:space="preserve"> </w:t>
      </w:r>
      <w:r w:rsidRPr="00CC7DA6">
        <w:rPr>
          <w:b/>
        </w:rPr>
        <w:t>67</w:t>
      </w:r>
      <w:r w:rsidRPr="00CC7DA6">
        <w:t>, 1-131, doi:10.18261/9788215065779-2022-01 (2022).</w:t>
      </w:r>
      <w:bookmarkEnd w:id="5"/>
    </w:p>
    <w:p w14:paraId="397E5993" w14:textId="77777777" w:rsidR="00303C95" w:rsidRPr="00CC7DA6" w:rsidRDefault="00303C95" w:rsidP="00303C95">
      <w:pPr>
        <w:pStyle w:val="EndNoteBibliography"/>
        <w:spacing w:after="0"/>
        <w:ind w:left="720" w:hanging="720"/>
      </w:pPr>
      <w:bookmarkStart w:id="6" w:name="_ENREF_7"/>
      <w:r w:rsidRPr="00CC7DA6">
        <w:t>7</w:t>
      </w:r>
      <w:r w:rsidRPr="00CC7DA6">
        <w:tab/>
        <w:t xml:space="preserve">Hammer, O. &amp; Svensen, H. H. Biostratigraphy and carbon and nitrogen geochemistry of the SPICE event in Cambrian low-grade metamorphic black shale, Southern Norway. </w:t>
      </w:r>
      <w:r w:rsidRPr="00CC7DA6">
        <w:rPr>
          <w:i/>
        </w:rPr>
        <w:t>Palaeogeogr Palaeocl</w:t>
      </w:r>
      <w:r w:rsidRPr="00CC7DA6">
        <w:t xml:space="preserve"> </w:t>
      </w:r>
      <w:r w:rsidRPr="00CC7DA6">
        <w:rPr>
          <w:b/>
        </w:rPr>
        <w:t>468</w:t>
      </w:r>
      <w:r w:rsidRPr="00CC7DA6">
        <w:t>, 216-227, doi:10.1016/j.palaeo.2016.12.016 (2017).</w:t>
      </w:r>
      <w:bookmarkEnd w:id="6"/>
    </w:p>
    <w:p w14:paraId="5194D06C" w14:textId="77777777" w:rsidR="00303C95" w:rsidRPr="00CC7DA6" w:rsidRDefault="00303C95" w:rsidP="00303C95">
      <w:pPr>
        <w:pStyle w:val="EndNoteBibliography"/>
        <w:spacing w:after="0"/>
        <w:ind w:left="720" w:hanging="720"/>
      </w:pPr>
      <w:bookmarkStart w:id="7" w:name="_ENREF_8"/>
      <w:r w:rsidRPr="00CC7DA6">
        <w:t>8</w:t>
      </w:r>
      <w:r w:rsidRPr="00CC7DA6">
        <w:tab/>
        <w:t xml:space="preserve">Weidner, T. &amp; Nielsen, A. T. The Middle Cambrian Paradoxides paradoxissimus Superzone on Oland, Sweden. </w:t>
      </w:r>
      <w:r w:rsidRPr="00CC7DA6">
        <w:rPr>
          <w:i/>
        </w:rPr>
        <w:t>Gff</w:t>
      </w:r>
      <w:r w:rsidRPr="00CC7DA6">
        <w:t xml:space="preserve"> </w:t>
      </w:r>
      <w:r w:rsidRPr="00CC7DA6">
        <w:rPr>
          <w:b/>
        </w:rPr>
        <w:t>131</w:t>
      </w:r>
      <w:r w:rsidRPr="00CC7DA6">
        <w:t>, 253-268, doi:10.1080/11035890903189827 (2009).</w:t>
      </w:r>
      <w:bookmarkEnd w:id="7"/>
    </w:p>
    <w:p w14:paraId="4E135656" w14:textId="77777777" w:rsidR="00303C95" w:rsidRPr="00CC7DA6" w:rsidRDefault="00303C95" w:rsidP="00303C95">
      <w:pPr>
        <w:pStyle w:val="EndNoteBibliography"/>
        <w:spacing w:after="0"/>
        <w:ind w:left="720" w:hanging="720"/>
      </w:pPr>
      <w:bookmarkStart w:id="8" w:name="_ENREF_9"/>
      <w:r w:rsidRPr="00CC7DA6">
        <w:t>9</w:t>
      </w:r>
      <w:r w:rsidRPr="00CC7DA6">
        <w:tab/>
        <w:t xml:space="preserve">Wolvers, H. M. &amp; Maletz, J. The benthic graptolite (Opik, 1933) from the Middle Cambrian of Krekling, Oslo Region, Norway. </w:t>
      </w:r>
      <w:r w:rsidRPr="00CC7DA6">
        <w:rPr>
          <w:i/>
        </w:rPr>
        <w:t>Norw J Geol</w:t>
      </w:r>
      <w:r w:rsidRPr="00CC7DA6">
        <w:t xml:space="preserve"> </w:t>
      </w:r>
      <w:r w:rsidRPr="00CC7DA6">
        <w:rPr>
          <w:b/>
        </w:rPr>
        <w:t>96</w:t>
      </w:r>
      <w:r w:rsidRPr="00CC7DA6">
        <w:t>, 311-318, doi:10.17850/n096-4-02 (2016).</w:t>
      </w:r>
      <w:bookmarkEnd w:id="8"/>
    </w:p>
    <w:p w14:paraId="429598F7" w14:textId="77777777" w:rsidR="00303C95" w:rsidRPr="00CC7DA6" w:rsidRDefault="00303C95" w:rsidP="00303C95">
      <w:pPr>
        <w:pStyle w:val="EndNoteBibliography"/>
        <w:spacing w:after="0"/>
        <w:ind w:left="720" w:hanging="720"/>
      </w:pPr>
      <w:bookmarkStart w:id="9" w:name="_ENREF_10"/>
      <w:r w:rsidRPr="00CC7DA6">
        <w:t>10</w:t>
      </w:r>
      <w:r w:rsidRPr="00CC7DA6">
        <w:tab/>
        <w:t xml:space="preserve">Nielsen, A. T. &amp; Schovsbo, N. H. The regressive early-mid Cambrian 'Hawke Bay Event' in Baltoscandia: Epeirogenic uplift in concert with eustasy. </w:t>
      </w:r>
      <w:r w:rsidRPr="00CC7DA6">
        <w:rPr>
          <w:i/>
        </w:rPr>
        <w:t>Earth-Sci Rev</w:t>
      </w:r>
      <w:r w:rsidRPr="00CC7DA6">
        <w:t xml:space="preserve"> </w:t>
      </w:r>
      <w:r w:rsidRPr="00CC7DA6">
        <w:rPr>
          <w:b/>
        </w:rPr>
        <w:t>151</w:t>
      </w:r>
      <w:r w:rsidRPr="00CC7DA6">
        <w:t>, 288-350, doi:10.1016/j.earscirev.2015.09.012 (2015).</w:t>
      </w:r>
      <w:bookmarkEnd w:id="9"/>
    </w:p>
    <w:p w14:paraId="047256E7" w14:textId="77777777" w:rsidR="00303C95" w:rsidRPr="00CC7DA6" w:rsidRDefault="00303C95" w:rsidP="00303C95">
      <w:pPr>
        <w:pStyle w:val="EndNoteBibliography"/>
        <w:spacing w:after="0"/>
        <w:ind w:left="720" w:hanging="720"/>
      </w:pPr>
      <w:bookmarkStart w:id="10" w:name="_ENREF_11"/>
      <w:r w:rsidRPr="00CC7DA6">
        <w:t>11</w:t>
      </w:r>
      <w:r w:rsidRPr="00CC7DA6">
        <w:tab/>
        <w:t xml:space="preserve">Westergård, A. H. in </w:t>
      </w:r>
      <w:r w:rsidRPr="00CC7DA6">
        <w:rPr>
          <w:i/>
        </w:rPr>
        <w:t>Lunds Geologiska Fältklubb 1892-1942, 185-204</w:t>
      </w:r>
      <w:r w:rsidRPr="00CC7DA6">
        <w:t xml:space="preserve">     (1942).</w:t>
      </w:r>
      <w:bookmarkEnd w:id="10"/>
    </w:p>
    <w:p w14:paraId="0286CCBA" w14:textId="77777777" w:rsidR="00303C95" w:rsidRPr="00CC7DA6" w:rsidRDefault="00303C95" w:rsidP="00303C95">
      <w:pPr>
        <w:pStyle w:val="EndNoteBibliography"/>
        <w:spacing w:after="0"/>
        <w:ind w:left="720" w:hanging="720"/>
      </w:pPr>
      <w:bookmarkStart w:id="11" w:name="_ENREF_12"/>
      <w:r w:rsidRPr="00CC7DA6">
        <w:t>12</w:t>
      </w:r>
      <w:r w:rsidRPr="00CC7DA6">
        <w:tab/>
        <w:t xml:space="preserve">Nielsen, A. T. &amp; Schovsbo, N. H. Cambrian to basal Ordovician lithostratigraphy in southern Scandinavia. </w:t>
      </w:r>
      <w:r w:rsidRPr="00CC7DA6">
        <w:rPr>
          <w:i/>
        </w:rPr>
        <w:t>B Geol Soc Denmark</w:t>
      </w:r>
      <w:r w:rsidRPr="00CC7DA6">
        <w:t xml:space="preserve"> </w:t>
      </w:r>
      <w:r w:rsidRPr="00CC7DA6">
        <w:rPr>
          <w:b/>
        </w:rPr>
        <w:t>53</w:t>
      </w:r>
      <w:r w:rsidRPr="00CC7DA6">
        <w:t>, 47-92 (2006).</w:t>
      </w:r>
      <w:bookmarkEnd w:id="11"/>
    </w:p>
    <w:p w14:paraId="30C73B5A" w14:textId="77777777" w:rsidR="00303C95" w:rsidRPr="00CC7DA6" w:rsidRDefault="00303C95" w:rsidP="00303C95">
      <w:pPr>
        <w:pStyle w:val="EndNoteBibliography"/>
        <w:spacing w:after="0"/>
        <w:ind w:left="720" w:hanging="720"/>
      </w:pPr>
      <w:bookmarkStart w:id="12" w:name="_ENREF_13"/>
      <w:r w:rsidRPr="00CC7DA6">
        <w:t>13</w:t>
      </w:r>
      <w:r w:rsidRPr="00CC7DA6">
        <w:tab/>
        <w:t xml:space="preserve">Westergård, A. H. Agnostidea of the Middle Cambrian of Sweden. </w:t>
      </w:r>
      <w:r w:rsidRPr="00CC7DA6">
        <w:rPr>
          <w:i/>
        </w:rPr>
        <w:t>Sveriges Geologiska Undersökning</w:t>
      </w:r>
      <w:r w:rsidRPr="00CC7DA6">
        <w:t xml:space="preserve"> </w:t>
      </w:r>
      <w:r w:rsidRPr="00CC7DA6">
        <w:rPr>
          <w:b/>
        </w:rPr>
        <w:t>Serie C 477</w:t>
      </w:r>
      <w:r w:rsidRPr="00CC7DA6">
        <w:t>, 1-141 (1946).</w:t>
      </w:r>
      <w:bookmarkEnd w:id="12"/>
    </w:p>
    <w:p w14:paraId="0F866317" w14:textId="77777777" w:rsidR="00303C95" w:rsidRPr="00CC7DA6" w:rsidRDefault="00303C95" w:rsidP="00303C95">
      <w:pPr>
        <w:pStyle w:val="EndNoteBibliography"/>
        <w:spacing w:after="0"/>
        <w:ind w:left="720" w:hanging="720"/>
      </w:pPr>
      <w:bookmarkStart w:id="13" w:name="_ENREF_14"/>
      <w:r w:rsidRPr="00CC7DA6">
        <w:lastRenderedPageBreak/>
        <w:t>14</w:t>
      </w:r>
      <w:r w:rsidRPr="00CC7DA6">
        <w:tab/>
        <w:t xml:space="preserve">Álvaro, J. J., Ahlberg, P. &amp; Axheimer, N. Skeletal carbonate productivity and phosphogenesis at the lower-middle Cambrian transition of Scania, southern Sweden. </w:t>
      </w:r>
      <w:r w:rsidRPr="00CC7DA6">
        <w:rPr>
          <w:i/>
        </w:rPr>
        <w:t>Geol Mag</w:t>
      </w:r>
      <w:r w:rsidRPr="00CC7DA6">
        <w:t xml:space="preserve"> </w:t>
      </w:r>
      <w:r w:rsidRPr="00CC7DA6">
        <w:rPr>
          <w:b/>
        </w:rPr>
        <w:t>147</w:t>
      </w:r>
      <w:r w:rsidRPr="00CC7DA6">
        <w:t>, 59-76, doi:10.1017/S0016756809990021 (2010).</w:t>
      </w:r>
      <w:bookmarkEnd w:id="13"/>
    </w:p>
    <w:p w14:paraId="69FED65F" w14:textId="77777777" w:rsidR="00303C95" w:rsidRPr="00CC7DA6" w:rsidRDefault="00303C95" w:rsidP="00303C95">
      <w:pPr>
        <w:pStyle w:val="EndNoteBibliography"/>
        <w:spacing w:after="0"/>
        <w:ind w:left="720" w:hanging="720"/>
      </w:pPr>
      <w:bookmarkStart w:id="14" w:name="_ENREF_15"/>
      <w:r w:rsidRPr="00CC7DA6">
        <w:t>15</w:t>
      </w:r>
      <w:r w:rsidRPr="00CC7DA6">
        <w:tab/>
        <w:t xml:space="preserve">Lehnert, O., Ahlberg, P., Calner, M. &amp; Joachimski, M. M. The Drumian Isotopic Carbon Excursion (DICE) in Scania, southern Sweden : a mirror of the onset of the Marjumiid Biomere at a time of increased primary production? </w:t>
      </w:r>
      <w:r w:rsidRPr="00CC7DA6">
        <w:rPr>
          <w:i/>
        </w:rPr>
        <w:t>[Publication information missing]</w:t>
      </w:r>
      <w:r w:rsidRPr="00CC7DA6">
        <w:t>, 172-174 (2013).</w:t>
      </w:r>
      <w:bookmarkEnd w:id="14"/>
    </w:p>
    <w:p w14:paraId="154826D6" w14:textId="77777777" w:rsidR="00303C95" w:rsidRPr="00CC7DA6" w:rsidRDefault="00303C95" w:rsidP="00303C95">
      <w:pPr>
        <w:pStyle w:val="EndNoteBibliography"/>
        <w:spacing w:after="0"/>
        <w:ind w:left="720" w:hanging="720"/>
      </w:pPr>
      <w:bookmarkStart w:id="15" w:name="_ENREF_16"/>
      <w:r w:rsidRPr="00CC7DA6">
        <w:t>16</w:t>
      </w:r>
      <w:r w:rsidRPr="00CC7DA6">
        <w:tab/>
        <w:t xml:space="preserve">Lundberg, F. Cambrian stratigraphy and depositional dynamics based on the Tomten-1 drill core, Falbygden, Västergötland, Sweden. </w:t>
      </w:r>
      <w:r w:rsidRPr="00CC7DA6">
        <w:rPr>
          <w:i/>
        </w:rPr>
        <w:t>Dissertation in Geology at Lund University</w:t>
      </w:r>
      <w:r w:rsidRPr="00CC7DA6">
        <w:t xml:space="preserve"> </w:t>
      </w:r>
      <w:r w:rsidRPr="00CC7DA6">
        <w:rPr>
          <w:b/>
        </w:rPr>
        <w:t>No. 462</w:t>
      </w:r>
      <w:r w:rsidRPr="00CC7DA6">
        <w:t>, 41 pp. (2016).</w:t>
      </w:r>
      <w:bookmarkEnd w:id="15"/>
    </w:p>
    <w:p w14:paraId="18312935" w14:textId="77777777" w:rsidR="00303C95" w:rsidRPr="00CC7DA6" w:rsidRDefault="00303C95" w:rsidP="00303C95">
      <w:pPr>
        <w:pStyle w:val="EndNoteBibliography"/>
        <w:spacing w:after="0"/>
        <w:ind w:left="720" w:hanging="720"/>
      </w:pPr>
      <w:bookmarkStart w:id="16" w:name="_ENREF_17"/>
      <w:r w:rsidRPr="00CC7DA6">
        <w:t>17</w:t>
      </w:r>
      <w:r w:rsidRPr="00CC7DA6">
        <w:tab/>
        <w:t>Zhao, Z. F.</w:t>
      </w:r>
      <w:r w:rsidRPr="00CC7DA6">
        <w:rPr>
          <w:i/>
        </w:rPr>
        <w:t xml:space="preserve"> et al.</w:t>
      </w:r>
      <w:r w:rsidRPr="00CC7DA6">
        <w:t xml:space="preserve"> Dynamic oceanic redox conditions across the late Cambrian SPICE event constrained by molybdenum and uranium isotopes. </w:t>
      </w:r>
      <w:r w:rsidRPr="00CC7DA6">
        <w:rPr>
          <w:i/>
        </w:rPr>
        <w:t>Earth Planet Sc Lett</w:t>
      </w:r>
      <w:r w:rsidRPr="00CC7DA6">
        <w:t xml:space="preserve"> </w:t>
      </w:r>
      <w:r w:rsidRPr="00CC7DA6">
        <w:rPr>
          <w:b/>
        </w:rPr>
        <w:t>604</w:t>
      </w:r>
      <w:r w:rsidRPr="00CC7DA6">
        <w:t>, doi:10.1016/j.epsl.2023.118013 (2023).</w:t>
      </w:r>
      <w:bookmarkEnd w:id="16"/>
    </w:p>
    <w:p w14:paraId="65907D91" w14:textId="77777777" w:rsidR="00303C95" w:rsidRPr="00CC7DA6" w:rsidRDefault="00303C95" w:rsidP="00303C95">
      <w:pPr>
        <w:pStyle w:val="EndNoteBibliography"/>
        <w:spacing w:after="0"/>
        <w:ind w:left="720" w:hanging="720"/>
      </w:pPr>
      <w:bookmarkStart w:id="17" w:name="_ENREF_18"/>
      <w:r w:rsidRPr="00CC7DA6">
        <w:t>18</w:t>
      </w:r>
      <w:r w:rsidRPr="00CC7DA6">
        <w:tab/>
        <w:t>Sørensen, A. L.</w:t>
      </w:r>
      <w:r w:rsidRPr="00CC7DA6">
        <w:rPr>
          <w:i/>
        </w:rPr>
        <w:t xml:space="preserve"> et al.</w:t>
      </w:r>
      <w:r w:rsidRPr="00CC7DA6">
        <w:t xml:space="preserve"> Astronomically forced climate change in the late Cambrian. </w:t>
      </w:r>
      <w:r w:rsidRPr="00CC7DA6">
        <w:rPr>
          <w:i/>
        </w:rPr>
        <w:t>Earth Planet Sc Lett</w:t>
      </w:r>
      <w:r w:rsidRPr="00CC7DA6">
        <w:t xml:space="preserve"> </w:t>
      </w:r>
      <w:r w:rsidRPr="00CC7DA6">
        <w:rPr>
          <w:b/>
        </w:rPr>
        <w:t>548</w:t>
      </w:r>
      <w:r w:rsidRPr="00CC7DA6">
        <w:t>, doi:10.1016/j.epsl.2020.116475 (2020).</w:t>
      </w:r>
      <w:bookmarkEnd w:id="17"/>
    </w:p>
    <w:p w14:paraId="1BBEE5ED" w14:textId="77777777" w:rsidR="00303C95" w:rsidRPr="00CC7DA6" w:rsidRDefault="00303C95" w:rsidP="00303C95">
      <w:pPr>
        <w:pStyle w:val="EndNoteBibliography"/>
        <w:spacing w:after="0"/>
        <w:ind w:left="720" w:hanging="720"/>
      </w:pPr>
      <w:bookmarkStart w:id="18" w:name="_ENREF_19"/>
      <w:r w:rsidRPr="00CC7DA6">
        <w:t>19</w:t>
      </w:r>
      <w:r w:rsidRPr="00CC7DA6">
        <w:tab/>
        <w:t xml:space="preserve">Geyer, G. A comprehensive Cambrian correlation chart. </w:t>
      </w:r>
      <w:r w:rsidRPr="00CC7DA6">
        <w:rPr>
          <w:i/>
        </w:rPr>
        <w:t>Episodes</w:t>
      </w:r>
      <w:r w:rsidRPr="00CC7DA6">
        <w:t xml:space="preserve"> </w:t>
      </w:r>
      <w:r w:rsidRPr="00CC7DA6">
        <w:rPr>
          <w:b/>
        </w:rPr>
        <w:t>42</w:t>
      </w:r>
      <w:r w:rsidRPr="00CC7DA6">
        <w:t>, 321-332, doi:10.18814/epiiugs/2019/019026 (2019).</w:t>
      </w:r>
      <w:bookmarkEnd w:id="18"/>
    </w:p>
    <w:p w14:paraId="3AF99094" w14:textId="77777777" w:rsidR="00303C95" w:rsidRPr="00CC7DA6" w:rsidRDefault="00303C95" w:rsidP="00303C95">
      <w:pPr>
        <w:pStyle w:val="EndNoteBibliography"/>
        <w:spacing w:after="0"/>
        <w:ind w:left="720" w:hanging="720"/>
      </w:pPr>
      <w:bookmarkStart w:id="19" w:name="_ENREF_20"/>
      <w:r w:rsidRPr="00CC7DA6">
        <w:t>20</w:t>
      </w:r>
      <w:r w:rsidRPr="00CC7DA6">
        <w:tab/>
        <w:t xml:space="preserve">Peng, S. C., Babcock, L. E. &amp; Ahlberg, P. in </w:t>
      </w:r>
      <w:r w:rsidRPr="00CC7DA6">
        <w:rPr>
          <w:i/>
        </w:rPr>
        <w:t>Geological Time Scale 2020</w:t>
      </w:r>
      <w:r w:rsidRPr="00CC7DA6">
        <w:t xml:space="preserve"> Vol. 2  (eds F. M. Gradstein, J. G. Ogg, M. D. Schmitz, &amp; G. M. Ogg) Ch. 19, 565-629 (Elsevier, 2020).</w:t>
      </w:r>
      <w:bookmarkEnd w:id="19"/>
    </w:p>
    <w:p w14:paraId="6139BB02" w14:textId="77777777" w:rsidR="00303C95" w:rsidRPr="00CC7DA6" w:rsidRDefault="00303C95" w:rsidP="00303C95">
      <w:pPr>
        <w:pStyle w:val="EndNoteBibliography"/>
        <w:spacing w:after="0"/>
        <w:ind w:left="720" w:hanging="720"/>
      </w:pPr>
      <w:bookmarkStart w:id="20" w:name="_ENREF_21"/>
      <w:r w:rsidRPr="00CC7DA6">
        <w:t>21</w:t>
      </w:r>
      <w:r w:rsidRPr="00CC7DA6">
        <w:tab/>
        <w:t xml:space="preserve">Landing, E., Webster, M. &amp; Bowser, S. S. Terminal Ediacaran-Late Ordovician evolution of the NE Laurentia palaeocontinent: rift-drift-onset of Taconic Orogeny, sea-level change and 'Hawke Bay' onlap (not offlap). </w:t>
      </w:r>
      <w:r w:rsidRPr="00CC7DA6">
        <w:rPr>
          <w:i/>
        </w:rPr>
        <w:t>Geological Society, London, Special Publications</w:t>
      </w:r>
      <w:r w:rsidRPr="00CC7DA6">
        <w:t xml:space="preserve"> </w:t>
      </w:r>
      <w:r w:rsidRPr="00CC7DA6">
        <w:rPr>
          <w:b/>
        </w:rPr>
        <w:t>542</w:t>
      </w:r>
      <w:r w:rsidRPr="00CC7DA6">
        <w:t>, doi:10.1144/sp542-2023-4 (2023).</w:t>
      </w:r>
      <w:bookmarkEnd w:id="20"/>
    </w:p>
    <w:p w14:paraId="5FCA4C7F" w14:textId="77777777" w:rsidR="00303C95" w:rsidRPr="00CC7DA6" w:rsidRDefault="00303C95" w:rsidP="00303C95">
      <w:pPr>
        <w:pStyle w:val="EndNoteBibliography"/>
        <w:spacing w:after="0"/>
        <w:ind w:left="720" w:hanging="720"/>
      </w:pPr>
      <w:bookmarkStart w:id="21" w:name="_ENREF_22"/>
      <w:r w:rsidRPr="00CC7DA6">
        <w:t>22</w:t>
      </w:r>
      <w:r w:rsidRPr="00CC7DA6">
        <w:tab/>
        <w:t xml:space="preserve">Palmer, A. R. &amp; James, N. P. in </w:t>
      </w:r>
      <w:r w:rsidRPr="00CC7DA6">
        <w:rPr>
          <w:i/>
        </w:rPr>
        <w:t>The Caledonides in the USA</w:t>
      </w:r>
      <w:r w:rsidRPr="00CC7DA6">
        <w:t xml:space="preserve"> Vol. 2  (ed D. R. Wones)  15-18 (Department of Geological Sciences, Virginia Polytechnic Institue and State University Memoirs, 1980).</w:t>
      </w:r>
      <w:bookmarkEnd w:id="21"/>
    </w:p>
    <w:p w14:paraId="4890F0F4" w14:textId="77777777" w:rsidR="00303C95" w:rsidRPr="00CC7DA6" w:rsidRDefault="00303C95" w:rsidP="00303C95">
      <w:pPr>
        <w:pStyle w:val="EndNoteBibliography"/>
        <w:spacing w:after="0"/>
        <w:ind w:left="720" w:hanging="720"/>
      </w:pPr>
      <w:bookmarkStart w:id="22" w:name="_ENREF_23"/>
      <w:r w:rsidRPr="00CC7DA6">
        <w:t>23</w:t>
      </w:r>
      <w:r w:rsidRPr="00CC7DA6">
        <w:tab/>
        <w:t xml:space="preserve">Behar, F., Beaumont, V. &amp; Penteado, H. L. D. B. Rock-Eval 6 technology: Performances and developments. </w:t>
      </w:r>
      <w:r w:rsidRPr="00CC7DA6">
        <w:rPr>
          <w:i/>
        </w:rPr>
        <w:t>Oil Gas Sci Technol</w:t>
      </w:r>
      <w:r w:rsidRPr="00CC7DA6">
        <w:t xml:space="preserve"> </w:t>
      </w:r>
      <w:r w:rsidRPr="00CC7DA6">
        <w:rPr>
          <w:b/>
        </w:rPr>
        <w:t>56</w:t>
      </w:r>
      <w:r w:rsidRPr="00CC7DA6">
        <w:t>, 111-134, doi:10.2516/ogst:2001013 (2001).</w:t>
      </w:r>
      <w:bookmarkEnd w:id="22"/>
    </w:p>
    <w:p w14:paraId="6EEE4E36" w14:textId="77777777" w:rsidR="00303C95" w:rsidRPr="00CC7DA6" w:rsidRDefault="00303C95" w:rsidP="00303C95">
      <w:pPr>
        <w:pStyle w:val="EndNoteBibliography"/>
        <w:spacing w:after="0"/>
        <w:ind w:left="720" w:hanging="720"/>
      </w:pPr>
      <w:bookmarkStart w:id="23" w:name="_ENREF_24"/>
      <w:r w:rsidRPr="00CC7DA6">
        <w:t>24</w:t>
      </w:r>
      <w:r w:rsidRPr="00CC7DA6">
        <w:tab/>
        <w:t xml:space="preserve">Spangenberg, J. E. &amp; Herlec, U. Hydrocarbon biomarkers in the Topla-Mezica zinc-lead deposits, northern Karavanke/Drau Range, Slovenia: Paleoenvironment at the site of ore formation. </w:t>
      </w:r>
      <w:r w:rsidRPr="00CC7DA6">
        <w:rPr>
          <w:i/>
        </w:rPr>
        <w:t>Econ Geol</w:t>
      </w:r>
      <w:r w:rsidRPr="00CC7DA6">
        <w:t xml:space="preserve"> </w:t>
      </w:r>
      <w:r w:rsidRPr="00CC7DA6">
        <w:rPr>
          <w:b/>
        </w:rPr>
        <w:t>101</w:t>
      </w:r>
      <w:r w:rsidRPr="00CC7DA6">
        <w:t>, 997-1021, doi:10.2113/gsecongeo.101.5.997 (2006).</w:t>
      </w:r>
      <w:bookmarkEnd w:id="23"/>
    </w:p>
    <w:p w14:paraId="6865393B" w14:textId="77777777" w:rsidR="00303C95" w:rsidRPr="00CC7DA6" w:rsidRDefault="00303C95" w:rsidP="00303C95">
      <w:pPr>
        <w:pStyle w:val="EndNoteBibliography"/>
        <w:spacing w:after="0"/>
        <w:ind w:left="720" w:hanging="720"/>
      </w:pPr>
      <w:bookmarkStart w:id="24" w:name="_ENREF_25"/>
      <w:r w:rsidRPr="00CC7DA6">
        <w:t>25</w:t>
      </w:r>
      <w:r w:rsidRPr="00CC7DA6">
        <w:tab/>
        <w:t xml:space="preserve">Spangenberg, J. E. Bulk C, H, O, and fatty acid C stable isotope analyses for purity assessment of vegetable oils from the southern and northern hemispheres. </w:t>
      </w:r>
      <w:r w:rsidRPr="00CC7DA6">
        <w:rPr>
          <w:i/>
        </w:rPr>
        <w:t>Rapid Commun Mass Sp</w:t>
      </w:r>
      <w:r w:rsidRPr="00CC7DA6">
        <w:t xml:space="preserve"> </w:t>
      </w:r>
      <w:r w:rsidRPr="00CC7DA6">
        <w:rPr>
          <w:b/>
        </w:rPr>
        <w:t>30</w:t>
      </w:r>
      <w:r w:rsidRPr="00CC7DA6">
        <w:t>, 2447-2461, doi:10.1002/rcm.7734 (2016).</w:t>
      </w:r>
      <w:bookmarkEnd w:id="24"/>
    </w:p>
    <w:p w14:paraId="652C0D52" w14:textId="77777777" w:rsidR="00303C95" w:rsidRPr="00CC7DA6" w:rsidRDefault="00303C95" w:rsidP="00303C95">
      <w:pPr>
        <w:pStyle w:val="EndNoteBibliography"/>
        <w:spacing w:after="0"/>
        <w:ind w:left="720" w:hanging="720"/>
      </w:pPr>
      <w:bookmarkStart w:id="25" w:name="_ENREF_26"/>
      <w:r w:rsidRPr="00CC7DA6">
        <w:t>26</w:t>
      </w:r>
      <w:r w:rsidRPr="00CC7DA6">
        <w:tab/>
        <w:t xml:space="preserve">Moore, D. M. &amp; Reynolds, R. J. </w:t>
      </w:r>
      <w:r w:rsidRPr="00CC7DA6">
        <w:rPr>
          <w:i/>
        </w:rPr>
        <w:t>X-ray Diffraction and the Identification and Analysis of Clay Minerals</w:t>
      </w:r>
      <w:r w:rsidRPr="00CC7DA6">
        <w:t>.  332 pp (1989).</w:t>
      </w:r>
      <w:bookmarkEnd w:id="25"/>
    </w:p>
    <w:p w14:paraId="35559ADD" w14:textId="77777777" w:rsidR="00303C95" w:rsidRPr="00CC7DA6" w:rsidRDefault="00303C95" w:rsidP="00303C95">
      <w:pPr>
        <w:pStyle w:val="EndNoteBibliography"/>
        <w:spacing w:after="0"/>
        <w:ind w:left="720" w:hanging="720"/>
      </w:pPr>
      <w:bookmarkStart w:id="26" w:name="_ENREF_27"/>
      <w:r w:rsidRPr="00CC7DA6">
        <w:t>27</w:t>
      </w:r>
      <w:r w:rsidRPr="00CC7DA6">
        <w:tab/>
        <w:t xml:space="preserve">Wu, Y. J., Malinverno, A., Meyers, S. R. &amp; Hinnov, L. A. A 650-Myr history of Earth's axial precession frequency and the evolution of the Earth-Moon system derived from cyclostratigraphy. </w:t>
      </w:r>
      <w:r w:rsidRPr="00CC7DA6">
        <w:rPr>
          <w:i/>
        </w:rPr>
        <w:t>Sci Adv</w:t>
      </w:r>
      <w:r w:rsidRPr="00CC7DA6">
        <w:t xml:space="preserve"> </w:t>
      </w:r>
      <w:r w:rsidRPr="00CC7DA6">
        <w:rPr>
          <w:b/>
        </w:rPr>
        <w:t>10</w:t>
      </w:r>
      <w:r w:rsidRPr="00CC7DA6">
        <w:t>, doi:10.1126/sciadv.ado2412 (2024).</w:t>
      </w:r>
      <w:bookmarkEnd w:id="26"/>
    </w:p>
    <w:p w14:paraId="43A593C4" w14:textId="77777777" w:rsidR="00303C95" w:rsidRPr="00CC7DA6" w:rsidRDefault="00303C95" w:rsidP="00303C95">
      <w:pPr>
        <w:pStyle w:val="EndNoteBibliography"/>
        <w:spacing w:after="0"/>
        <w:ind w:left="720" w:hanging="720"/>
      </w:pPr>
      <w:bookmarkStart w:id="27" w:name="_ENREF_28"/>
      <w:r w:rsidRPr="00CC7DA6">
        <w:t>28</w:t>
      </w:r>
      <w:r w:rsidRPr="00CC7DA6">
        <w:tab/>
        <w:t xml:space="preserve">Bluman, A. G. </w:t>
      </w:r>
      <w:r w:rsidRPr="00CC7DA6">
        <w:rPr>
          <w:i/>
        </w:rPr>
        <w:t>Elementary statistics: a step by step approach</w:t>
      </w:r>
      <w:r w:rsidRPr="00CC7DA6">
        <w:t>. 9th edn,  (2014).</w:t>
      </w:r>
      <w:bookmarkEnd w:id="27"/>
    </w:p>
    <w:p w14:paraId="46D846DB" w14:textId="77777777" w:rsidR="00303C95" w:rsidRPr="00CC7DA6" w:rsidRDefault="00303C95" w:rsidP="00303C95">
      <w:pPr>
        <w:pStyle w:val="EndNoteBibliography"/>
        <w:spacing w:after="0"/>
        <w:ind w:left="720" w:hanging="720"/>
      </w:pPr>
      <w:bookmarkStart w:id="28" w:name="_ENREF_29"/>
      <w:r w:rsidRPr="00CC7DA6">
        <w:t>29</w:t>
      </w:r>
      <w:r w:rsidRPr="00CC7DA6">
        <w:tab/>
        <w:t xml:space="preserve">Wang, X., Liesaputra, V., Liu, Z., Wang, Y. &amp; Huang, Z. An in-depth survey on Deep Learning-based Motor Imagery Electroencephalogram (EEG) classification. </w:t>
      </w:r>
      <w:r w:rsidRPr="00CC7DA6">
        <w:rPr>
          <w:i/>
        </w:rPr>
        <w:t>Artif Intell Med</w:t>
      </w:r>
      <w:r w:rsidRPr="00CC7DA6">
        <w:t xml:space="preserve"> </w:t>
      </w:r>
      <w:r w:rsidRPr="00CC7DA6">
        <w:rPr>
          <w:b/>
        </w:rPr>
        <w:t>147</w:t>
      </w:r>
      <w:r w:rsidRPr="00CC7DA6">
        <w:t>, 102738, doi:10.1016/j.artmed.2023.102738 (2024).</w:t>
      </w:r>
      <w:bookmarkEnd w:id="28"/>
    </w:p>
    <w:p w14:paraId="798AC2CB" w14:textId="77777777" w:rsidR="00303C95" w:rsidRPr="00CC7DA6" w:rsidRDefault="00303C95" w:rsidP="00303C95">
      <w:pPr>
        <w:pStyle w:val="EndNoteBibliography"/>
        <w:spacing w:after="0"/>
        <w:ind w:left="720" w:hanging="720"/>
      </w:pPr>
      <w:bookmarkStart w:id="29" w:name="_ENREF_30"/>
      <w:r w:rsidRPr="00CC7DA6">
        <w:t>30</w:t>
      </w:r>
      <w:r w:rsidRPr="00CC7DA6">
        <w:tab/>
        <w:t xml:space="preserve">Wu, H., Hayes, M. J., Weiss, A. &amp; Hu, Q. An evaluation of the Standardized Precipitation Index, the China-Z Index and the statistical Z-Score. </w:t>
      </w:r>
      <w:r w:rsidRPr="00CC7DA6">
        <w:rPr>
          <w:i/>
        </w:rPr>
        <w:t>Int J Climatol</w:t>
      </w:r>
      <w:r w:rsidRPr="00CC7DA6">
        <w:t xml:space="preserve"> </w:t>
      </w:r>
      <w:r w:rsidRPr="00CC7DA6">
        <w:rPr>
          <w:b/>
        </w:rPr>
        <w:t>21</w:t>
      </w:r>
      <w:r w:rsidRPr="00CC7DA6">
        <w:t>, 745-758, doi:10.1002/joc.658 (2001).</w:t>
      </w:r>
      <w:bookmarkEnd w:id="29"/>
    </w:p>
    <w:p w14:paraId="633EE375" w14:textId="77777777" w:rsidR="00303C95" w:rsidRPr="00CC7DA6" w:rsidRDefault="00303C95" w:rsidP="00303C95">
      <w:pPr>
        <w:pStyle w:val="EndNoteBibliography"/>
        <w:spacing w:after="0"/>
        <w:ind w:left="720" w:hanging="720"/>
      </w:pPr>
      <w:bookmarkStart w:id="30" w:name="_ENREF_31"/>
      <w:r w:rsidRPr="00CC7DA6">
        <w:t>31</w:t>
      </w:r>
      <w:r w:rsidRPr="00CC7DA6">
        <w:tab/>
        <w:t xml:space="preserve">Thomson, D. J. Spectrum Estimation and Harmonic-Analysis. </w:t>
      </w:r>
      <w:r w:rsidRPr="00CC7DA6">
        <w:rPr>
          <w:i/>
        </w:rPr>
        <w:t>P Ieee</w:t>
      </w:r>
      <w:r w:rsidRPr="00CC7DA6">
        <w:t xml:space="preserve"> </w:t>
      </w:r>
      <w:r w:rsidRPr="00CC7DA6">
        <w:rPr>
          <w:b/>
        </w:rPr>
        <w:t>70</w:t>
      </w:r>
      <w:r w:rsidRPr="00CC7DA6">
        <w:t>, 1055-1096, doi:10.1109/Proc.1982.12433 (1982).</w:t>
      </w:r>
      <w:bookmarkEnd w:id="30"/>
    </w:p>
    <w:p w14:paraId="30C8FE12" w14:textId="77777777" w:rsidR="00303C95" w:rsidRPr="00CC7DA6" w:rsidRDefault="00303C95" w:rsidP="00303C95">
      <w:pPr>
        <w:pStyle w:val="EndNoteBibliography"/>
        <w:spacing w:after="0"/>
        <w:ind w:left="720" w:hanging="720"/>
      </w:pPr>
      <w:bookmarkStart w:id="31" w:name="_ENREF_32"/>
      <w:r w:rsidRPr="00CC7DA6">
        <w:t>32</w:t>
      </w:r>
      <w:r w:rsidRPr="00CC7DA6">
        <w:tab/>
        <w:t xml:space="preserve">Torrence, C. &amp; Compo, G. P. A practical guide to wavelet analysis. </w:t>
      </w:r>
      <w:r w:rsidRPr="00CC7DA6">
        <w:rPr>
          <w:i/>
        </w:rPr>
        <w:t>B Am Meteorol Soc</w:t>
      </w:r>
      <w:r w:rsidRPr="00CC7DA6">
        <w:t xml:space="preserve"> </w:t>
      </w:r>
      <w:r w:rsidRPr="00CC7DA6">
        <w:rPr>
          <w:b/>
        </w:rPr>
        <w:t>79</w:t>
      </w:r>
      <w:r w:rsidRPr="00CC7DA6">
        <w:t>, 61-78, doi:10.1175/1520-0477(1998)079&lt;0061:APGTWA&gt;2.0.CO;2 (1998).</w:t>
      </w:r>
      <w:bookmarkEnd w:id="31"/>
    </w:p>
    <w:p w14:paraId="79FFFFA6" w14:textId="77777777" w:rsidR="00303C95" w:rsidRPr="00CC7DA6" w:rsidRDefault="00303C95" w:rsidP="00303C95">
      <w:pPr>
        <w:pStyle w:val="EndNoteBibliography"/>
        <w:spacing w:after="0"/>
        <w:ind w:left="720" w:hanging="720"/>
      </w:pPr>
      <w:bookmarkStart w:id="32" w:name="_ENREF_33"/>
      <w:r w:rsidRPr="00CC7DA6">
        <w:t>33</w:t>
      </w:r>
      <w:r w:rsidRPr="00CC7DA6">
        <w:tab/>
        <w:t xml:space="preserve">Meyers, S. R. &amp; Sageman, B. B. Quantification of deep-time orbital forcing by average spectral misfit. </w:t>
      </w:r>
      <w:r w:rsidRPr="00CC7DA6">
        <w:rPr>
          <w:i/>
        </w:rPr>
        <w:t>Am J Sci</w:t>
      </w:r>
      <w:r w:rsidRPr="00CC7DA6">
        <w:t xml:space="preserve"> </w:t>
      </w:r>
      <w:r w:rsidRPr="00CC7DA6">
        <w:rPr>
          <w:b/>
        </w:rPr>
        <w:t>307</w:t>
      </w:r>
      <w:r w:rsidRPr="00CC7DA6">
        <w:t>, 773-792, doi:10.2475/05.2007.01 (2007).</w:t>
      </w:r>
      <w:bookmarkEnd w:id="32"/>
    </w:p>
    <w:p w14:paraId="1F093F22" w14:textId="77777777" w:rsidR="00303C95" w:rsidRPr="00CC7DA6" w:rsidRDefault="00303C95" w:rsidP="00303C95">
      <w:pPr>
        <w:pStyle w:val="EndNoteBibliography"/>
        <w:spacing w:after="0"/>
        <w:ind w:left="720" w:hanging="720"/>
      </w:pPr>
      <w:bookmarkStart w:id="33" w:name="_ENREF_34"/>
      <w:r w:rsidRPr="00CC7DA6">
        <w:lastRenderedPageBreak/>
        <w:t>34</w:t>
      </w:r>
      <w:r w:rsidRPr="00CC7DA6">
        <w:tab/>
        <w:t xml:space="preserve">Taner, M. T., Koehler, F. &amp; Sheriff, R. E. Complex Seismic Trace Analysis. </w:t>
      </w:r>
      <w:r w:rsidRPr="00CC7DA6">
        <w:rPr>
          <w:i/>
        </w:rPr>
        <w:t>Geophysics</w:t>
      </w:r>
      <w:r w:rsidRPr="00CC7DA6">
        <w:t xml:space="preserve"> </w:t>
      </w:r>
      <w:r w:rsidRPr="00CC7DA6">
        <w:rPr>
          <w:b/>
        </w:rPr>
        <w:t>44</w:t>
      </w:r>
      <w:r w:rsidRPr="00CC7DA6">
        <w:t>, 1041-1063, doi:10.1190/1.1440994 (1979).</w:t>
      </w:r>
      <w:bookmarkEnd w:id="33"/>
    </w:p>
    <w:p w14:paraId="4DBA086F" w14:textId="77777777" w:rsidR="00303C95" w:rsidRPr="00CC7DA6" w:rsidRDefault="00303C95" w:rsidP="00303C95">
      <w:pPr>
        <w:pStyle w:val="EndNoteBibliography"/>
        <w:spacing w:after="0"/>
        <w:ind w:left="720" w:hanging="720"/>
      </w:pPr>
      <w:bookmarkStart w:id="34" w:name="_ENREF_35"/>
      <w:r w:rsidRPr="00CC7DA6">
        <w:t>35</w:t>
      </w:r>
      <w:r w:rsidRPr="00CC7DA6">
        <w:tab/>
        <w:t xml:space="preserve">Tullberg, S. A. Om Agnostus-arterna i de kambriska aflagringarne vid Andrarum. </w:t>
      </w:r>
      <w:r w:rsidRPr="00CC7DA6">
        <w:rPr>
          <w:i/>
        </w:rPr>
        <w:t>Fossils and Strata</w:t>
      </w:r>
      <w:r w:rsidRPr="00CC7DA6">
        <w:t xml:space="preserve"> </w:t>
      </w:r>
      <w:r w:rsidRPr="00CC7DA6">
        <w:rPr>
          <w:b/>
        </w:rPr>
        <w:t>32</w:t>
      </w:r>
      <w:r w:rsidRPr="00CC7DA6">
        <w:t>, 1-202 (1880).</w:t>
      </w:r>
      <w:bookmarkEnd w:id="34"/>
    </w:p>
    <w:p w14:paraId="2E2BF9C8" w14:textId="77777777" w:rsidR="00303C95" w:rsidRPr="00CC7DA6" w:rsidRDefault="00303C95" w:rsidP="00303C95">
      <w:pPr>
        <w:pStyle w:val="EndNoteBibliography"/>
        <w:spacing w:after="0"/>
        <w:ind w:left="720" w:hanging="720"/>
      </w:pPr>
      <w:bookmarkStart w:id="35" w:name="_ENREF_36"/>
      <w:r w:rsidRPr="00CC7DA6">
        <w:t>36</w:t>
      </w:r>
      <w:r w:rsidRPr="00CC7DA6">
        <w:tab/>
        <w:t xml:space="preserve">Brøgger, W. C. Om Paradoxidesskifrene ved Krekling. </w:t>
      </w:r>
      <w:r w:rsidRPr="00CC7DA6">
        <w:rPr>
          <w:i/>
        </w:rPr>
        <w:t>Nyt Magazin for Naturvidenskaberne</w:t>
      </w:r>
      <w:r w:rsidRPr="00CC7DA6">
        <w:t xml:space="preserve"> </w:t>
      </w:r>
      <w:r w:rsidRPr="00CC7DA6">
        <w:rPr>
          <w:b/>
        </w:rPr>
        <w:t>24</w:t>
      </w:r>
      <w:r w:rsidRPr="00CC7DA6">
        <w:t>, 18-88 (1878).</w:t>
      </w:r>
      <w:bookmarkEnd w:id="35"/>
    </w:p>
    <w:p w14:paraId="3E71FBEE" w14:textId="77777777" w:rsidR="00303C95" w:rsidRPr="00CC7DA6" w:rsidRDefault="00303C95" w:rsidP="00303C95">
      <w:pPr>
        <w:pStyle w:val="EndNoteBibliography"/>
        <w:spacing w:after="0"/>
        <w:ind w:left="720" w:hanging="720"/>
      </w:pPr>
      <w:bookmarkStart w:id="36" w:name="_ENREF_37"/>
      <w:r w:rsidRPr="00CC7DA6">
        <w:t>37</w:t>
      </w:r>
      <w:r w:rsidRPr="00CC7DA6">
        <w:tab/>
        <w:t xml:space="preserve">Kobayashi, T. On the agnostids (Part 1). </w:t>
      </w:r>
      <w:r w:rsidRPr="00CC7DA6">
        <w:rPr>
          <w:i/>
        </w:rPr>
        <w:t>Journal of the Faculty of Science, Imperial University of Tpkyo, Section II</w:t>
      </w:r>
      <w:r w:rsidRPr="00CC7DA6">
        <w:t xml:space="preserve"> </w:t>
      </w:r>
      <w:r w:rsidRPr="00CC7DA6">
        <w:rPr>
          <w:b/>
        </w:rPr>
        <w:t>5</w:t>
      </w:r>
      <w:r w:rsidRPr="00CC7DA6">
        <w:t>, 69-198 (1939).</w:t>
      </w:r>
      <w:bookmarkEnd w:id="36"/>
    </w:p>
    <w:p w14:paraId="1F46235E" w14:textId="77777777" w:rsidR="00303C95" w:rsidRPr="00CC7DA6" w:rsidRDefault="00303C95" w:rsidP="00303C95">
      <w:pPr>
        <w:pStyle w:val="EndNoteBibliography"/>
        <w:spacing w:after="0"/>
        <w:ind w:left="720" w:hanging="720"/>
        <w:rPr>
          <w:lang w:val="it-IT"/>
        </w:rPr>
      </w:pPr>
      <w:bookmarkStart w:id="37" w:name="_ENREF_38"/>
      <w:r w:rsidRPr="00CC7DA6">
        <w:rPr>
          <w:lang w:val="it-IT"/>
        </w:rPr>
        <w:t>38</w:t>
      </w:r>
      <w:r w:rsidRPr="00CC7DA6">
        <w:rPr>
          <w:lang w:val="it-IT"/>
        </w:rPr>
        <w:tab/>
        <w:t xml:space="preserve">Angelin, N. P. </w:t>
      </w:r>
      <w:r w:rsidRPr="00CC7DA6">
        <w:rPr>
          <w:i/>
          <w:lang w:val="it-IT"/>
        </w:rPr>
        <w:t>Palaeontologia Scandinavica. I: Iconographia crustaceorum formationis transitionis</w:t>
      </w:r>
      <w:r w:rsidRPr="00CC7DA6">
        <w:rPr>
          <w:lang w:val="it-IT"/>
        </w:rPr>
        <w:t>.  (Fasc. 1, 24 pp. Lund, 1851).</w:t>
      </w:r>
      <w:bookmarkEnd w:id="37"/>
    </w:p>
    <w:p w14:paraId="512FD334" w14:textId="77777777" w:rsidR="00303C95" w:rsidRPr="00CC7DA6" w:rsidRDefault="00303C95" w:rsidP="00303C95">
      <w:pPr>
        <w:pStyle w:val="EndNoteBibliography"/>
        <w:spacing w:after="0"/>
        <w:ind w:left="720" w:hanging="720"/>
        <w:rPr>
          <w:lang w:val="it-IT"/>
        </w:rPr>
      </w:pPr>
      <w:bookmarkStart w:id="38" w:name="_ENREF_39"/>
      <w:r w:rsidRPr="00CC7DA6">
        <w:rPr>
          <w:lang w:val="it-IT"/>
        </w:rPr>
        <w:t>39</w:t>
      </w:r>
      <w:r w:rsidRPr="00CC7DA6">
        <w:rPr>
          <w:lang w:val="it-IT"/>
        </w:rPr>
        <w:tab/>
        <w:t xml:space="preserve">Linnarsson, J. G. O. Om Vestergötlands cambriska och siluriska aflagringar. </w:t>
      </w:r>
      <w:r w:rsidRPr="00CC7DA6">
        <w:rPr>
          <w:i/>
          <w:lang w:val="it-IT"/>
        </w:rPr>
        <w:t>Kongliga Svenska Vetenskaps-Akademiens Handlingar</w:t>
      </w:r>
      <w:r w:rsidRPr="00CC7DA6">
        <w:rPr>
          <w:lang w:val="it-IT"/>
        </w:rPr>
        <w:t xml:space="preserve"> </w:t>
      </w:r>
      <w:r w:rsidRPr="00CC7DA6">
        <w:rPr>
          <w:b/>
          <w:lang w:val="it-IT"/>
        </w:rPr>
        <w:t>8</w:t>
      </w:r>
      <w:r w:rsidRPr="00CC7DA6">
        <w:rPr>
          <w:lang w:val="it-IT"/>
        </w:rPr>
        <w:t>, 1-89 (1869).</w:t>
      </w:r>
      <w:bookmarkEnd w:id="38"/>
    </w:p>
    <w:p w14:paraId="0F37C02E" w14:textId="77777777" w:rsidR="00303C95" w:rsidRPr="00CC7DA6" w:rsidRDefault="00303C95" w:rsidP="00303C95">
      <w:pPr>
        <w:pStyle w:val="EndNoteBibliography"/>
        <w:spacing w:after="0"/>
        <w:ind w:left="720" w:hanging="720"/>
      </w:pPr>
      <w:bookmarkStart w:id="39" w:name="_ENREF_40"/>
      <w:r w:rsidRPr="00CC7DA6">
        <w:t>40</w:t>
      </w:r>
      <w:r w:rsidRPr="00CC7DA6">
        <w:tab/>
        <w:t>Ahlberg, P.</w:t>
      </w:r>
      <w:r w:rsidRPr="00CC7DA6">
        <w:rPr>
          <w:i/>
        </w:rPr>
        <w:t xml:space="preserve"> et al.</w:t>
      </w:r>
      <w:r w:rsidRPr="00CC7DA6">
        <w:t xml:space="preserve"> Integrated Cambrian biostratigraphy and carbon isotope chemostratigraphy of the Grönhögen-2015 drill core, Öland, Sweden. </w:t>
      </w:r>
      <w:r w:rsidRPr="00CC7DA6">
        <w:rPr>
          <w:i/>
        </w:rPr>
        <w:t>Geol Mag</w:t>
      </w:r>
      <w:r w:rsidRPr="00CC7DA6">
        <w:t xml:space="preserve"> </w:t>
      </w:r>
      <w:r w:rsidRPr="00CC7DA6">
        <w:rPr>
          <w:b/>
        </w:rPr>
        <w:t>156</w:t>
      </w:r>
      <w:r w:rsidRPr="00CC7DA6">
        <w:t>, 935-949, doi:10.1017/S0016756818000298 (2019).</w:t>
      </w:r>
      <w:bookmarkEnd w:id="39"/>
    </w:p>
    <w:p w14:paraId="373664DE" w14:textId="77777777" w:rsidR="00303C95" w:rsidRPr="00CC7DA6" w:rsidRDefault="00303C95" w:rsidP="00303C95">
      <w:pPr>
        <w:pStyle w:val="EndNoteBibliography"/>
        <w:spacing w:after="0"/>
        <w:ind w:left="720" w:hanging="720"/>
      </w:pPr>
      <w:bookmarkStart w:id="40" w:name="_ENREF_41"/>
      <w:r w:rsidRPr="00CC7DA6">
        <w:t>41</w:t>
      </w:r>
      <w:r w:rsidRPr="00CC7DA6">
        <w:tab/>
        <w:t xml:space="preserve">Høyberget, M. &amp; Bruton, D. L. Middle Cambrian trilobites of the suborders Agnostina and Eodiscina from the Oslo Region, Norway. </w:t>
      </w:r>
      <w:r w:rsidRPr="00CC7DA6">
        <w:rPr>
          <w:i/>
        </w:rPr>
        <w:t>Palaeontographica</w:t>
      </w:r>
      <w:r w:rsidRPr="00CC7DA6">
        <w:t xml:space="preserve"> </w:t>
      </w:r>
      <w:r w:rsidRPr="00CC7DA6">
        <w:rPr>
          <w:b/>
        </w:rPr>
        <w:t>286</w:t>
      </w:r>
      <w:r w:rsidRPr="00CC7DA6">
        <w:t>, 1-100 (2008).</w:t>
      </w:r>
      <w:bookmarkEnd w:id="40"/>
    </w:p>
    <w:p w14:paraId="373C515A" w14:textId="77777777" w:rsidR="00303C95" w:rsidRPr="00CC7DA6" w:rsidRDefault="00303C95" w:rsidP="00303C95">
      <w:pPr>
        <w:pStyle w:val="EndNoteBibliography"/>
        <w:spacing w:after="0"/>
        <w:ind w:left="720" w:hanging="720"/>
      </w:pPr>
      <w:bookmarkStart w:id="41" w:name="_ENREF_42"/>
      <w:r w:rsidRPr="00CC7DA6">
        <w:t>42</w:t>
      </w:r>
      <w:r w:rsidRPr="00CC7DA6">
        <w:tab/>
        <w:t xml:space="preserve">Lauridsen, B. W. The Cambrian-Tremadoc interval of the Albjära-1 drill-core, Scania, Sweden (unpublished thesis). </w:t>
      </w:r>
      <w:r w:rsidRPr="00CC7DA6">
        <w:rPr>
          <w:i/>
        </w:rPr>
        <w:t>University of Copenhagen</w:t>
      </w:r>
      <w:r w:rsidRPr="00CC7DA6">
        <w:t xml:space="preserve"> (2000).</w:t>
      </w:r>
      <w:bookmarkEnd w:id="41"/>
    </w:p>
    <w:p w14:paraId="1F60D203" w14:textId="77777777" w:rsidR="00303C95" w:rsidRPr="00CC7DA6" w:rsidRDefault="00303C95" w:rsidP="00303C95">
      <w:pPr>
        <w:pStyle w:val="EndNoteBibliography"/>
        <w:spacing w:after="0"/>
        <w:ind w:left="720" w:hanging="720"/>
      </w:pPr>
      <w:bookmarkStart w:id="42" w:name="_ENREF_43"/>
      <w:r w:rsidRPr="00CC7DA6">
        <w:t>43</w:t>
      </w:r>
      <w:r w:rsidRPr="00CC7DA6">
        <w:tab/>
        <w:t xml:space="preserve">Krissansen-Totton, J., Buick, R. &amp; Catling, D. C. A statistical analysis of the carbon isotope record from the Archean to Phanerozoic and implications for the rise of oxygen. </w:t>
      </w:r>
      <w:r w:rsidRPr="00CC7DA6">
        <w:rPr>
          <w:i/>
        </w:rPr>
        <w:t>Am J Sci</w:t>
      </w:r>
      <w:r w:rsidRPr="00CC7DA6">
        <w:t xml:space="preserve"> </w:t>
      </w:r>
      <w:r w:rsidRPr="00CC7DA6">
        <w:rPr>
          <w:b/>
        </w:rPr>
        <w:t>315</w:t>
      </w:r>
      <w:r w:rsidRPr="00CC7DA6">
        <w:t>, 275-316, doi:10.2475/04.2015.01 (2015).</w:t>
      </w:r>
      <w:bookmarkEnd w:id="42"/>
    </w:p>
    <w:p w14:paraId="2E881D41" w14:textId="77777777" w:rsidR="00303C95" w:rsidRPr="00CC7DA6" w:rsidRDefault="00303C95" w:rsidP="00303C95">
      <w:pPr>
        <w:pStyle w:val="EndNoteBibliography"/>
        <w:spacing w:after="0"/>
        <w:ind w:left="720" w:hanging="720"/>
      </w:pPr>
      <w:bookmarkStart w:id="43" w:name="_ENREF_44"/>
      <w:r w:rsidRPr="00CC7DA6">
        <w:t>44</w:t>
      </w:r>
      <w:r w:rsidRPr="00CC7DA6">
        <w:tab/>
        <w:t xml:space="preserve">Sharp, Z. </w:t>
      </w:r>
      <w:r w:rsidRPr="00CC7DA6">
        <w:rPr>
          <w:i/>
        </w:rPr>
        <w:t>Principles of stable isotope geochemistry</w:t>
      </w:r>
      <w:r w:rsidRPr="00CC7DA6">
        <w:t>. 2nd edn,  (University of New Mexico, 2017).</w:t>
      </w:r>
      <w:bookmarkEnd w:id="43"/>
    </w:p>
    <w:p w14:paraId="67A9A87E" w14:textId="77777777" w:rsidR="00303C95" w:rsidRPr="00CC7DA6" w:rsidRDefault="00303C95" w:rsidP="00303C95">
      <w:pPr>
        <w:pStyle w:val="EndNoteBibliography"/>
        <w:spacing w:after="0"/>
        <w:ind w:left="720" w:hanging="720"/>
      </w:pPr>
      <w:bookmarkStart w:id="44" w:name="_ENREF_45"/>
      <w:r w:rsidRPr="00CC7DA6">
        <w:t>45</w:t>
      </w:r>
      <w:r w:rsidRPr="00CC7DA6">
        <w:tab/>
        <w:t xml:space="preserve">Kaufman, A. J. &amp; Knoll, A. H. Neoproterozoic variations in the C-isotopic composition of seawater - stratigraphic and biogeochemical implications. </w:t>
      </w:r>
      <w:r w:rsidRPr="00CC7DA6">
        <w:rPr>
          <w:i/>
        </w:rPr>
        <w:t>Precambrian Res</w:t>
      </w:r>
      <w:r w:rsidRPr="00CC7DA6">
        <w:t xml:space="preserve"> </w:t>
      </w:r>
      <w:r w:rsidRPr="00CC7DA6">
        <w:rPr>
          <w:b/>
        </w:rPr>
        <w:t>73</w:t>
      </w:r>
      <w:r w:rsidRPr="00CC7DA6">
        <w:t>, 27-49, doi:10.1016/0301-9268(94)00070-8 (1995).</w:t>
      </w:r>
      <w:bookmarkEnd w:id="44"/>
    </w:p>
    <w:p w14:paraId="04116DFE" w14:textId="77777777" w:rsidR="00303C95" w:rsidRPr="00CC7DA6" w:rsidRDefault="00303C95" w:rsidP="00303C95">
      <w:pPr>
        <w:pStyle w:val="EndNoteBibliography"/>
        <w:spacing w:after="0"/>
        <w:ind w:left="720" w:hanging="720"/>
      </w:pPr>
      <w:bookmarkStart w:id="45" w:name="_ENREF_46"/>
      <w:r w:rsidRPr="00CC7DA6">
        <w:t>46</w:t>
      </w:r>
      <w:r w:rsidRPr="00CC7DA6">
        <w:tab/>
        <w:t>Li, D.</w:t>
      </w:r>
      <w:r w:rsidRPr="00CC7DA6">
        <w:rPr>
          <w:i/>
        </w:rPr>
        <w:t xml:space="preserve"> et al.</w:t>
      </w:r>
      <w:r w:rsidRPr="00CC7DA6">
        <w:t xml:space="preserve"> A paired carbonate-organic δ</w:t>
      </w:r>
      <w:r w:rsidRPr="00CC7DA6">
        <w:rPr>
          <w:vertAlign w:val="superscript"/>
        </w:rPr>
        <w:t>13</w:t>
      </w:r>
      <w:r w:rsidRPr="00CC7DA6">
        <w:t xml:space="preserve">C approach to understanding the Cambrian Drumian carbon isotope excursion (DICE). </w:t>
      </w:r>
      <w:r w:rsidRPr="00CC7DA6">
        <w:rPr>
          <w:i/>
        </w:rPr>
        <w:t>Precambrian Res</w:t>
      </w:r>
      <w:r w:rsidRPr="00CC7DA6">
        <w:t xml:space="preserve"> </w:t>
      </w:r>
      <w:r w:rsidRPr="00CC7DA6">
        <w:rPr>
          <w:b/>
        </w:rPr>
        <w:t>349</w:t>
      </w:r>
      <w:r w:rsidRPr="00CC7DA6">
        <w:t>, doi:10.1016/j.precamres.2019.105503 (2020).</w:t>
      </w:r>
      <w:bookmarkEnd w:id="45"/>
    </w:p>
    <w:p w14:paraId="21614AAD" w14:textId="77777777" w:rsidR="00303C95" w:rsidRPr="00CC7DA6" w:rsidRDefault="00303C95" w:rsidP="00303C95">
      <w:pPr>
        <w:pStyle w:val="EndNoteBibliography"/>
        <w:spacing w:after="0"/>
        <w:ind w:left="720" w:hanging="720"/>
      </w:pPr>
      <w:bookmarkStart w:id="46" w:name="_ENREF_47"/>
      <w:r w:rsidRPr="00CC7DA6">
        <w:t>47</w:t>
      </w:r>
      <w:r w:rsidRPr="00CC7DA6">
        <w:tab/>
        <w:t xml:space="preserve">Álvaro, J. J. in </w:t>
      </w:r>
      <w:r w:rsidRPr="00CC7DA6">
        <w:rPr>
          <w:i/>
        </w:rPr>
        <w:t>Carbon Isotope Stratigraphy</w:t>
      </w:r>
      <w:r w:rsidRPr="00CC7DA6">
        <w:t xml:space="preserve"> Vol. 5 </w:t>
      </w:r>
      <w:r w:rsidRPr="00CC7DA6">
        <w:rPr>
          <w:i/>
        </w:rPr>
        <w:t>Stratigraphy &amp; Timescales</w:t>
      </w:r>
      <w:r w:rsidRPr="00CC7DA6">
        <w:t xml:space="preserve"> (ed M. Montenari) Ch. 5, 269-317 (Elsevier, 2020).</w:t>
      </w:r>
      <w:bookmarkEnd w:id="46"/>
    </w:p>
    <w:p w14:paraId="72ACFE68" w14:textId="77777777" w:rsidR="00303C95" w:rsidRPr="00CC7DA6" w:rsidRDefault="00303C95" w:rsidP="00303C95">
      <w:pPr>
        <w:pStyle w:val="EndNoteBibliography"/>
        <w:spacing w:after="0"/>
        <w:ind w:left="720" w:hanging="720"/>
      </w:pPr>
      <w:bookmarkStart w:id="47" w:name="_ENREF_48"/>
      <w:r w:rsidRPr="00CC7DA6">
        <w:t>48</w:t>
      </w:r>
      <w:r w:rsidRPr="00CC7DA6">
        <w:tab/>
        <w:t xml:space="preserve">Peters, K. E. Guidelines for Evaluating Petroleum Source Rock Using Programmed Pyrolysis. </w:t>
      </w:r>
      <w:r w:rsidRPr="00CC7DA6">
        <w:rPr>
          <w:i/>
        </w:rPr>
        <w:t>Aapg Bull</w:t>
      </w:r>
      <w:r w:rsidRPr="00CC7DA6">
        <w:t xml:space="preserve"> </w:t>
      </w:r>
      <w:r w:rsidRPr="00CC7DA6">
        <w:rPr>
          <w:b/>
        </w:rPr>
        <w:t>70</w:t>
      </w:r>
      <w:r w:rsidRPr="00CC7DA6">
        <w:t>, 318-329 (1986).</w:t>
      </w:r>
      <w:bookmarkEnd w:id="47"/>
    </w:p>
    <w:p w14:paraId="721A2606" w14:textId="77777777" w:rsidR="00303C95" w:rsidRPr="00CC7DA6" w:rsidRDefault="00303C95" w:rsidP="00303C95">
      <w:pPr>
        <w:pStyle w:val="EndNoteBibliography"/>
        <w:spacing w:after="0"/>
        <w:ind w:left="720" w:hanging="720"/>
      </w:pPr>
      <w:bookmarkStart w:id="48" w:name="_ENREF_49"/>
      <w:r w:rsidRPr="00CC7DA6">
        <w:t>49</w:t>
      </w:r>
      <w:r w:rsidRPr="00CC7DA6">
        <w:tab/>
        <w:t xml:space="preserve">Buchardt, B. &amp; Lewan, M. D. Reflectance of vitrinite-like macerals as a thermal maturity index for Cambrian Ordovician Alum Shale, Southern Scandinavia. </w:t>
      </w:r>
      <w:r w:rsidRPr="00CC7DA6">
        <w:rPr>
          <w:i/>
        </w:rPr>
        <w:t>Aapg Bull</w:t>
      </w:r>
      <w:r w:rsidRPr="00CC7DA6">
        <w:t xml:space="preserve"> </w:t>
      </w:r>
      <w:r w:rsidRPr="00CC7DA6">
        <w:rPr>
          <w:b/>
        </w:rPr>
        <w:t>74</w:t>
      </w:r>
      <w:r w:rsidRPr="00CC7DA6">
        <w:t>, 394-406 (1990).</w:t>
      </w:r>
      <w:bookmarkEnd w:id="48"/>
    </w:p>
    <w:p w14:paraId="5DB16A29" w14:textId="77777777" w:rsidR="00303C95" w:rsidRPr="00CC7DA6" w:rsidRDefault="00303C95" w:rsidP="00303C95">
      <w:pPr>
        <w:pStyle w:val="EndNoteBibliography"/>
        <w:spacing w:after="0"/>
        <w:ind w:left="720" w:hanging="720"/>
      </w:pPr>
      <w:bookmarkStart w:id="49" w:name="_ENREF_50"/>
      <w:r w:rsidRPr="00CC7DA6">
        <w:t>50</w:t>
      </w:r>
      <w:r w:rsidRPr="00CC7DA6">
        <w:tab/>
        <w:t xml:space="preserve">Sanei, H., Petersen, H. I., Schovsbo, N. H., Jiang, C. &amp; Goodsite, M. E. Petrographic and geochemical composition of kerogen in the Furongian (U.Cambrian) Alum Shale, central Sweden: Reflections on the petroleum generation potential. </w:t>
      </w:r>
      <w:r w:rsidRPr="00CC7DA6">
        <w:rPr>
          <w:i/>
        </w:rPr>
        <w:t>Int J Coal Geol</w:t>
      </w:r>
      <w:r w:rsidRPr="00CC7DA6">
        <w:t xml:space="preserve"> </w:t>
      </w:r>
      <w:r w:rsidRPr="00CC7DA6">
        <w:rPr>
          <w:b/>
        </w:rPr>
        <w:t>132</w:t>
      </w:r>
      <w:r w:rsidRPr="00CC7DA6">
        <w:t>, 158-169, doi:10.1016/j.coal.2014.08.010 (2014).</w:t>
      </w:r>
      <w:bookmarkEnd w:id="49"/>
    </w:p>
    <w:p w14:paraId="23546B64" w14:textId="77777777" w:rsidR="00303C95" w:rsidRPr="00CC7DA6" w:rsidRDefault="00303C95" w:rsidP="00303C95">
      <w:pPr>
        <w:pStyle w:val="EndNoteBibliography"/>
        <w:spacing w:after="0"/>
        <w:ind w:left="720" w:hanging="720"/>
      </w:pPr>
      <w:bookmarkStart w:id="50" w:name="_ENREF_51"/>
      <w:r w:rsidRPr="00CC7DA6">
        <w:t>51</w:t>
      </w:r>
      <w:r w:rsidRPr="00CC7DA6">
        <w:tab/>
        <w:t>Zhao, Z. F.</w:t>
      </w:r>
      <w:r w:rsidRPr="00CC7DA6">
        <w:rPr>
          <w:i/>
        </w:rPr>
        <w:t xml:space="preserve"> et al.</w:t>
      </w:r>
      <w:r w:rsidRPr="00CC7DA6">
        <w:t xml:space="preserve"> High-resolution carbon isotope chemostratigraphy of the middle Cambrian to lowermost Ordovician in southern Scandinavia: Implications for global correlation. </w:t>
      </w:r>
      <w:r w:rsidRPr="00CC7DA6">
        <w:rPr>
          <w:i/>
        </w:rPr>
        <w:t>Global Planet Change</w:t>
      </w:r>
      <w:r w:rsidRPr="00CC7DA6">
        <w:t xml:space="preserve"> </w:t>
      </w:r>
      <w:r w:rsidRPr="00CC7DA6">
        <w:rPr>
          <w:b/>
        </w:rPr>
        <w:t>209</w:t>
      </w:r>
      <w:r w:rsidRPr="00CC7DA6">
        <w:t>, doi:10.1016/j.gloplacha.2022.103751 (2022).</w:t>
      </w:r>
      <w:bookmarkEnd w:id="50"/>
    </w:p>
    <w:p w14:paraId="7669DBC5" w14:textId="77777777" w:rsidR="00303C95" w:rsidRPr="00CC7DA6" w:rsidRDefault="00303C95" w:rsidP="00303C95">
      <w:pPr>
        <w:pStyle w:val="EndNoteBibliography"/>
        <w:spacing w:after="0"/>
        <w:ind w:left="720" w:hanging="720"/>
        <w:rPr>
          <w:lang w:val="fr-CH"/>
        </w:rPr>
      </w:pPr>
      <w:bookmarkStart w:id="51" w:name="_ENREF_52"/>
      <w:r w:rsidRPr="00CC7DA6">
        <w:t>52</w:t>
      </w:r>
      <w:r w:rsidRPr="00CC7DA6">
        <w:tab/>
        <w:t xml:space="preserve">Schovsbo, N. H. Maturity database for the Lower Palaeozoic in Scandinavia. </w:t>
      </w:r>
      <w:r w:rsidRPr="00CC7DA6">
        <w:rPr>
          <w:lang w:val="fr-CH"/>
        </w:rPr>
        <w:t>ArcGis project version 1.0. 1-29 (2011).</w:t>
      </w:r>
      <w:bookmarkEnd w:id="51"/>
    </w:p>
    <w:p w14:paraId="1894E445" w14:textId="77777777" w:rsidR="00303C95" w:rsidRPr="00CC7DA6" w:rsidRDefault="00303C95" w:rsidP="00303C95">
      <w:pPr>
        <w:pStyle w:val="EndNoteBibliography"/>
        <w:spacing w:after="0"/>
        <w:ind w:left="720" w:hanging="720"/>
      </w:pPr>
      <w:bookmarkStart w:id="52" w:name="_ENREF_53"/>
      <w:r w:rsidRPr="00CC7DA6">
        <w:rPr>
          <w:lang w:val="fr-CH"/>
        </w:rPr>
        <w:t>53</w:t>
      </w:r>
      <w:r w:rsidRPr="00CC7DA6">
        <w:rPr>
          <w:lang w:val="fr-CH"/>
        </w:rPr>
        <w:tab/>
        <w:t xml:space="preserve">Kübler, B. La cristallinité de l'illite et les zones tout à fait supérieures du métamorphisme. I. </w:t>
      </w:r>
      <w:r w:rsidRPr="00CC7DA6">
        <w:rPr>
          <w:i/>
          <w:lang w:val="fr-CH"/>
        </w:rPr>
        <w:t>Etages tectoniques, Colloque de Neuchâtel 1966</w:t>
      </w:r>
      <w:r w:rsidRPr="00CC7DA6">
        <w:rPr>
          <w:lang w:val="fr-CH"/>
        </w:rPr>
        <w:t xml:space="preserve">, Edition de la Baconnière, Neuchâtel, Switzerland. </w:t>
      </w:r>
      <w:r w:rsidRPr="00CC7DA6">
        <w:t>105-121. (1967).</w:t>
      </w:r>
      <w:bookmarkEnd w:id="52"/>
    </w:p>
    <w:p w14:paraId="4DF1A132" w14:textId="77777777" w:rsidR="00303C95" w:rsidRPr="00CC7DA6" w:rsidRDefault="00303C95" w:rsidP="00303C95">
      <w:pPr>
        <w:pStyle w:val="EndNoteBibliography"/>
        <w:spacing w:after="0"/>
        <w:ind w:left="720" w:hanging="720"/>
      </w:pPr>
      <w:bookmarkStart w:id="53" w:name="_ENREF_54"/>
      <w:r w:rsidRPr="00CC7DA6">
        <w:t>54</w:t>
      </w:r>
      <w:r w:rsidRPr="00CC7DA6">
        <w:tab/>
        <w:t>Schovsbo, N. H., Mathiesen, A. &amp; Nielsen, A. T. Thermal modelling of the Lower Palaeozoic shales on Zealand and Scania., 1-36 (2015).</w:t>
      </w:r>
      <w:bookmarkEnd w:id="53"/>
    </w:p>
    <w:p w14:paraId="7EB5D58E" w14:textId="77777777" w:rsidR="00303C95" w:rsidRPr="00CC7DA6" w:rsidRDefault="00303C95" w:rsidP="00303C95">
      <w:pPr>
        <w:pStyle w:val="EndNoteBibliography"/>
        <w:spacing w:after="0"/>
        <w:ind w:left="720" w:hanging="720"/>
      </w:pPr>
      <w:bookmarkStart w:id="54" w:name="_ENREF_55"/>
      <w:r w:rsidRPr="00CC7DA6">
        <w:t>55</w:t>
      </w:r>
      <w:r w:rsidRPr="00CC7DA6">
        <w:tab/>
        <w:t xml:space="preserve">Babcock, L. E., Robison, R. A., Rees, M. N., Peng, S.-C. &amp; Saltzman, M. R. The Global boundary Stratotype Section and Point (GSSP) of the Drumian Stage (Cambrian) in the Drum Mountains, Utah, USA. </w:t>
      </w:r>
      <w:r w:rsidRPr="00CC7DA6">
        <w:rPr>
          <w:i/>
        </w:rPr>
        <w:t>Episodes</w:t>
      </w:r>
      <w:r w:rsidRPr="00CC7DA6">
        <w:t xml:space="preserve"> </w:t>
      </w:r>
      <w:r w:rsidRPr="00CC7DA6">
        <w:rPr>
          <w:b/>
        </w:rPr>
        <w:t>30</w:t>
      </w:r>
      <w:r w:rsidRPr="00CC7DA6">
        <w:t>, 85-95, doi:10.18814/epiiugs/2007/v30i2/003 (2007).</w:t>
      </w:r>
      <w:bookmarkEnd w:id="54"/>
    </w:p>
    <w:p w14:paraId="3494EDC2" w14:textId="77777777" w:rsidR="00303C95" w:rsidRPr="00CC7DA6" w:rsidRDefault="00303C95" w:rsidP="00303C95">
      <w:pPr>
        <w:pStyle w:val="EndNoteBibliography"/>
        <w:spacing w:after="0"/>
        <w:ind w:left="720" w:hanging="720"/>
      </w:pPr>
      <w:bookmarkStart w:id="55" w:name="_ENREF_56"/>
      <w:r w:rsidRPr="00CC7DA6">
        <w:lastRenderedPageBreak/>
        <w:t>56</w:t>
      </w:r>
      <w:r w:rsidRPr="00CC7DA6">
        <w:tab/>
        <w:t xml:space="preserve">Zhu, M.-Y., Babcock, L. E. &amp; Peng, S.-C. Advances in Cambrian stratigraphy and paleontology: Integrating correlation techniques, paleobiology, taphonomy and paleoenvironmental reconstruction. </w:t>
      </w:r>
      <w:r w:rsidRPr="00CC7DA6">
        <w:rPr>
          <w:i/>
        </w:rPr>
        <w:t>Palaeoworld</w:t>
      </w:r>
      <w:r w:rsidRPr="00CC7DA6">
        <w:t xml:space="preserve"> </w:t>
      </w:r>
      <w:r w:rsidRPr="00CC7DA6">
        <w:rPr>
          <w:b/>
        </w:rPr>
        <w:t>15</w:t>
      </w:r>
      <w:r w:rsidRPr="00CC7DA6">
        <w:t>, 217-222, doi:10.1016/j.palwor.2006.10.016 (2006).</w:t>
      </w:r>
      <w:bookmarkEnd w:id="55"/>
    </w:p>
    <w:p w14:paraId="04E71B78" w14:textId="77777777" w:rsidR="00303C95" w:rsidRPr="00CC7DA6" w:rsidRDefault="00303C95" w:rsidP="00303C95">
      <w:pPr>
        <w:pStyle w:val="EndNoteBibliography"/>
        <w:spacing w:after="0"/>
        <w:ind w:left="720" w:hanging="720"/>
      </w:pPr>
      <w:bookmarkStart w:id="56" w:name="_ENREF_57"/>
      <w:r w:rsidRPr="00CC7DA6">
        <w:t>57</w:t>
      </w:r>
      <w:r w:rsidRPr="00CC7DA6">
        <w:tab/>
        <w:t>Jamart, V.</w:t>
      </w:r>
      <w:r w:rsidRPr="00CC7DA6">
        <w:rPr>
          <w:i/>
        </w:rPr>
        <w:t xml:space="preserve"> et al.</w:t>
      </w:r>
      <w:r w:rsidRPr="00CC7DA6">
        <w:t xml:space="preserve"> The Cambrian ROECE and DICE carbon isotope excursions in western Gondwana (Montagne Noire, southern France): Implications for regional and global correlations of the Miaolingian Series. </w:t>
      </w:r>
      <w:r w:rsidRPr="00CC7DA6">
        <w:rPr>
          <w:i/>
        </w:rPr>
        <w:t>Palaeogeogr Palaeocl</w:t>
      </w:r>
      <w:r w:rsidRPr="00CC7DA6">
        <w:t xml:space="preserve"> </w:t>
      </w:r>
      <w:r w:rsidRPr="00CC7DA6">
        <w:rPr>
          <w:b/>
        </w:rPr>
        <w:t>670</w:t>
      </w:r>
      <w:r w:rsidRPr="00CC7DA6">
        <w:t>, 1-14, doi:10.1016/j.palaeo.2025.112951 (2025).</w:t>
      </w:r>
      <w:bookmarkEnd w:id="56"/>
    </w:p>
    <w:p w14:paraId="742E2EF4" w14:textId="77777777" w:rsidR="00303C95" w:rsidRPr="00CC7DA6" w:rsidRDefault="00303C95" w:rsidP="00303C95">
      <w:pPr>
        <w:pStyle w:val="EndNoteBibliography"/>
        <w:spacing w:after="0"/>
        <w:ind w:left="720" w:hanging="720"/>
      </w:pPr>
      <w:bookmarkStart w:id="57" w:name="_ENREF_58"/>
      <w:r w:rsidRPr="00CC7DA6">
        <w:t>58</w:t>
      </w:r>
      <w:r w:rsidRPr="00CC7DA6">
        <w:tab/>
        <w:t>Kouchinsky, A.</w:t>
      </w:r>
      <w:r w:rsidRPr="00CC7DA6">
        <w:rPr>
          <w:i/>
        </w:rPr>
        <w:t xml:space="preserve"> et al.</w:t>
      </w:r>
      <w:r w:rsidRPr="00CC7DA6">
        <w:t xml:space="preserve"> Early-middle Cambrian stratigraphy and faunas from northern Siberia. </w:t>
      </w:r>
      <w:r w:rsidRPr="00CC7DA6">
        <w:rPr>
          <w:i/>
        </w:rPr>
        <w:t>Acta Palaeontol Pol</w:t>
      </w:r>
      <w:r w:rsidRPr="00CC7DA6">
        <w:t xml:space="preserve"> </w:t>
      </w:r>
      <w:r w:rsidRPr="00CC7DA6">
        <w:rPr>
          <w:b/>
        </w:rPr>
        <w:t>67</w:t>
      </w:r>
      <w:r w:rsidRPr="00CC7DA6">
        <w:t>, 341-464, doi:10.4202/app.00930.2021 (2022).</w:t>
      </w:r>
      <w:bookmarkEnd w:id="57"/>
    </w:p>
    <w:p w14:paraId="78ACEAE3" w14:textId="77777777" w:rsidR="00303C95" w:rsidRPr="00CC7DA6" w:rsidRDefault="00303C95" w:rsidP="00303C95">
      <w:pPr>
        <w:pStyle w:val="EndNoteBibliography"/>
        <w:spacing w:after="0"/>
        <w:ind w:left="720" w:hanging="720"/>
      </w:pPr>
      <w:bookmarkStart w:id="58" w:name="_ENREF_59"/>
      <w:r w:rsidRPr="00CC7DA6">
        <w:t>59</w:t>
      </w:r>
      <w:r w:rsidRPr="00CC7DA6">
        <w:tab/>
        <w:t xml:space="preserve">Shembilu, N. &amp; Azmy, K. Carbon-isotope stratigraphy of the middle-upper Cambrian in eastern Laurentia: Implications for global correlation. </w:t>
      </w:r>
      <w:r w:rsidRPr="00CC7DA6">
        <w:rPr>
          <w:i/>
        </w:rPr>
        <w:t>Mar Petrol Geol</w:t>
      </w:r>
      <w:r w:rsidRPr="00CC7DA6">
        <w:t xml:space="preserve"> </w:t>
      </w:r>
      <w:r w:rsidRPr="00CC7DA6">
        <w:rPr>
          <w:b/>
        </w:rPr>
        <w:t>128</w:t>
      </w:r>
      <w:r w:rsidRPr="00CC7DA6">
        <w:t>, doi:10.1016/j.marpetgeo.2021.105052 (2021).</w:t>
      </w:r>
      <w:bookmarkEnd w:id="58"/>
    </w:p>
    <w:p w14:paraId="4254EB15" w14:textId="77777777" w:rsidR="00303C95" w:rsidRPr="00CC7DA6" w:rsidRDefault="00303C95" w:rsidP="00303C95">
      <w:pPr>
        <w:pStyle w:val="EndNoteBibliography"/>
        <w:spacing w:after="0"/>
        <w:ind w:left="720" w:hanging="720"/>
      </w:pPr>
      <w:bookmarkStart w:id="59" w:name="_ENREF_60"/>
      <w:r w:rsidRPr="00CC7DA6">
        <w:t>60</w:t>
      </w:r>
      <w:r w:rsidRPr="00CC7DA6">
        <w:tab/>
        <w:t>Dong, Y. X.</w:t>
      </w:r>
      <w:r w:rsidRPr="00CC7DA6">
        <w:rPr>
          <w:i/>
        </w:rPr>
        <w:t xml:space="preserve"> et al.</w:t>
      </w:r>
      <w:r w:rsidRPr="00CC7DA6">
        <w:t xml:space="preserve"> The paleoenvironmental evolution of the Cambrian Miaolingian Epoch in South China. </w:t>
      </w:r>
      <w:r w:rsidRPr="00CC7DA6">
        <w:rPr>
          <w:i/>
        </w:rPr>
        <w:t>Palaeogeogr Palaeocl</w:t>
      </w:r>
      <w:r w:rsidRPr="00CC7DA6">
        <w:t xml:space="preserve"> </w:t>
      </w:r>
      <w:r w:rsidRPr="00CC7DA6">
        <w:rPr>
          <w:b/>
        </w:rPr>
        <w:t>661</w:t>
      </w:r>
      <w:r w:rsidRPr="00CC7DA6">
        <w:t>, doi:10.1016/j.palaeo.2024.112713 (2025).</w:t>
      </w:r>
      <w:bookmarkEnd w:id="59"/>
    </w:p>
    <w:p w14:paraId="0630069A" w14:textId="77777777" w:rsidR="00303C95" w:rsidRPr="00CC7DA6" w:rsidRDefault="00303C95" w:rsidP="00303C95">
      <w:pPr>
        <w:pStyle w:val="EndNoteBibliography"/>
        <w:spacing w:after="0"/>
        <w:ind w:left="720" w:hanging="720"/>
      </w:pPr>
      <w:bookmarkStart w:id="60" w:name="_ENREF_61"/>
      <w:r w:rsidRPr="00CC7DA6">
        <w:t>61</w:t>
      </w:r>
      <w:r w:rsidRPr="00CC7DA6">
        <w:tab/>
        <w:t xml:space="preserve">Li, Z., Yang, X. L., Yuan, Y., Hu, Y. &amp; Wang, D. Z. Carbon isotope fluctuations from the Cambrian Jialao Formation in Jianhe County, Guizhou Province, China: Implications for stratigraphic correlation. </w:t>
      </w:r>
      <w:r w:rsidRPr="00CC7DA6">
        <w:rPr>
          <w:i/>
        </w:rPr>
        <w:t>Palaeogeogr Palaeocl</w:t>
      </w:r>
      <w:r w:rsidRPr="00CC7DA6">
        <w:t xml:space="preserve"> </w:t>
      </w:r>
      <w:r w:rsidRPr="00CC7DA6">
        <w:rPr>
          <w:b/>
        </w:rPr>
        <w:t>661</w:t>
      </w:r>
      <w:r w:rsidRPr="00CC7DA6">
        <w:t>, doi:10.1016/j.palaeo.2024.112680 (2025).</w:t>
      </w:r>
      <w:bookmarkEnd w:id="60"/>
    </w:p>
    <w:p w14:paraId="6B320B01" w14:textId="77777777" w:rsidR="00303C95" w:rsidRPr="00CC7DA6" w:rsidRDefault="00303C95" w:rsidP="00303C95">
      <w:pPr>
        <w:pStyle w:val="EndNoteBibliography"/>
        <w:spacing w:after="0"/>
        <w:ind w:left="720" w:hanging="720"/>
      </w:pPr>
      <w:bookmarkStart w:id="61" w:name="_ENREF_62"/>
      <w:r w:rsidRPr="00CC7DA6">
        <w:t>62</w:t>
      </w:r>
      <w:r w:rsidRPr="00CC7DA6">
        <w:tab/>
        <w:t xml:space="preserve">Zhu, M.-Y., Zhang, J. M., Li, G. X. &amp; Yang, A. H. Evolution of C isotopes in the Cambrian of China: implications for Cambrian subdivision and trilobite mass extinctions. </w:t>
      </w:r>
      <w:r w:rsidRPr="00CC7DA6">
        <w:rPr>
          <w:i/>
        </w:rPr>
        <w:t>Geobios-Lyon</w:t>
      </w:r>
      <w:r w:rsidRPr="00CC7DA6">
        <w:t xml:space="preserve"> </w:t>
      </w:r>
      <w:r w:rsidRPr="00CC7DA6">
        <w:rPr>
          <w:b/>
        </w:rPr>
        <w:t>37</w:t>
      </w:r>
      <w:r w:rsidRPr="00CC7DA6">
        <w:t>, 287-301, doi:10.1016/j.geobios.2003.06.001 (2004).</w:t>
      </w:r>
      <w:bookmarkEnd w:id="61"/>
    </w:p>
    <w:p w14:paraId="5EA09D35" w14:textId="77777777" w:rsidR="00303C95" w:rsidRPr="00CC7DA6" w:rsidRDefault="00303C95" w:rsidP="00303C95">
      <w:pPr>
        <w:pStyle w:val="EndNoteBibliography"/>
        <w:spacing w:after="0"/>
        <w:ind w:left="720" w:hanging="720"/>
      </w:pPr>
      <w:bookmarkStart w:id="62" w:name="_ENREF_63"/>
      <w:r w:rsidRPr="00CC7DA6">
        <w:t>63</w:t>
      </w:r>
      <w:r w:rsidRPr="00CC7DA6">
        <w:tab/>
        <w:t xml:space="preserve">Zuo, J., Zhu, X., Chen, Y. &amp; Zhai, W. Carbon isotope from shallow marine system in North China: Implications for stratigraphical correlation and sea-level changes in Cambrian. </w:t>
      </w:r>
      <w:r w:rsidRPr="00CC7DA6">
        <w:rPr>
          <w:i/>
        </w:rPr>
        <w:t>J Earth Sci-China</w:t>
      </w:r>
      <w:r w:rsidRPr="00CC7DA6">
        <w:t xml:space="preserve"> </w:t>
      </w:r>
      <w:r w:rsidRPr="00CC7DA6">
        <w:rPr>
          <w:b/>
        </w:rPr>
        <w:t>34</w:t>
      </w:r>
      <w:r w:rsidRPr="00CC7DA6">
        <w:t>, 1777-1792, doi:10.1007/s12583-021-1463-6 (2023).</w:t>
      </w:r>
      <w:bookmarkEnd w:id="62"/>
    </w:p>
    <w:p w14:paraId="406C45E4" w14:textId="77777777" w:rsidR="00303C95" w:rsidRPr="00CC7DA6" w:rsidRDefault="00303C95" w:rsidP="00303C95">
      <w:pPr>
        <w:pStyle w:val="EndNoteBibliography"/>
        <w:spacing w:after="0"/>
        <w:ind w:left="720" w:hanging="720"/>
      </w:pPr>
      <w:bookmarkStart w:id="63" w:name="_ENREF_64"/>
      <w:r w:rsidRPr="00CC7DA6">
        <w:t>64</w:t>
      </w:r>
      <w:r w:rsidRPr="00CC7DA6">
        <w:tab/>
        <w:t xml:space="preserve">LeRoy, M. A., Gill, B. C., Sperling, E. A., McKenzie, N. R. &amp; Park, T. Y. S. Variable redox conditions as an evolutionary driver? A multi-basin comparison of redox in the middle and later Cambrian oceans (Drumian-Paibian). </w:t>
      </w:r>
      <w:r w:rsidRPr="00CC7DA6">
        <w:rPr>
          <w:i/>
        </w:rPr>
        <w:t>Palaeogeogr Palaeocl</w:t>
      </w:r>
      <w:r w:rsidRPr="00CC7DA6">
        <w:t xml:space="preserve"> </w:t>
      </w:r>
      <w:r w:rsidRPr="00CC7DA6">
        <w:rPr>
          <w:b/>
        </w:rPr>
        <w:t>566</w:t>
      </w:r>
      <w:r w:rsidRPr="00CC7DA6">
        <w:t>, doi:10.1016/j.palaeo.2020.110209 (2021).</w:t>
      </w:r>
      <w:bookmarkEnd w:id="63"/>
    </w:p>
    <w:p w14:paraId="0B4C14F4" w14:textId="77777777" w:rsidR="00303C95" w:rsidRPr="00CC7DA6" w:rsidRDefault="00303C95" w:rsidP="00303C95">
      <w:pPr>
        <w:pStyle w:val="EndNoteBibliography"/>
        <w:spacing w:after="0"/>
        <w:ind w:left="720" w:hanging="720"/>
      </w:pPr>
      <w:bookmarkStart w:id="64" w:name="_ENREF_65"/>
      <w:r w:rsidRPr="00CC7DA6">
        <w:t>65</w:t>
      </w:r>
      <w:r w:rsidRPr="00CC7DA6">
        <w:tab/>
        <w:t>Wu, Y. S.</w:t>
      </w:r>
      <w:r w:rsidRPr="00CC7DA6">
        <w:rPr>
          <w:i/>
        </w:rPr>
        <w:t xml:space="preserve"> et al.</w:t>
      </w:r>
      <w:r w:rsidRPr="00CC7DA6">
        <w:t xml:space="preserve"> Evolution patterns of seawater carbon isotope composition during the Cambrian and their stratigraphic significance. </w:t>
      </w:r>
      <w:r w:rsidRPr="00CC7DA6">
        <w:rPr>
          <w:i/>
        </w:rPr>
        <w:t>Geol J</w:t>
      </w:r>
      <w:r w:rsidRPr="00CC7DA6">
        <w:t xml:space="preserve"> </w:t>
      </w:r>
      <w:r w:rsidRPr="00CC7DA6">
        <w:rPr>
          <w:b/>
        </w:rPr>
        <w:t>56</w:t>
      </w:r>
      <w:r w:rsidRPr="00CC7DA6">
        <w:t>, 457-474, doi:10.1002/gj.3957 (2021).</w:t>
      </w:r>
      <w:bookmarkEnd w:id="64"/>
    </w:p>
    <w:p w14:paraId="58713C55" w14:textId="77777777" w:rsidR="00303C95" w:rsidRPr="00CC7DA6" w:rsidRDefault="00303C95" w:rsidP="00303C95">
      <w:pPr>
        <w:pStyle w:val="EndNoteBibliography"/>
        <w:spacing w:after="0"/>
        <w:ind w:left="720" w:hanging="720"/>
        <w:rPr>
          <w:lang w:val="it-IT"/>
        </w:rPr>
      </w:pPr>
      <w:bookmarkStart w:id="65" w:name="_ENREF_66"/>
      <w:r w:rsidRPr="00CC7DA6">
        <w:t>66</w:t>
      </w:r>
      <w:r w:rsidRPr="00CC7DA6">
        <w:tab/>
        <w:t xml:space="preserve">Yang, X., Li, Z., Gao, B. &amp; Zhou, Y. The Cambrian Drumian carbon isotope excursion (DICE) in the Keping area of the northwestern Tarim Basin, NW China. </w:t>
      </w:r>
      <w:r w:rsidRPr="00CC7DA6">
        <w:rPr>
          <w:i/>
          <w:lang w:val="it-IT"/>
        </w:rPr>
        <w:t>Palaeogeogr Palaeocl</w:t>
      </w:r>
      <w:r w:rsidRPr="00CC7DA6">
        <w:rPr>
          <w:lang w:val="it-IT"/>
        </w:rPr>
        <w:t xml:space="preserve"> </w:t>
      </w:r>
      <w:r w:rsidRPr="00CC7DA6">
        <w:rPr>
          <w:b/>
          <w:lang w:val="it-IT"/>
        </w:rPr>
        <w:t>571</w:t>
      </w:r>
      <w:r w:rsidRPr="00CC7DA6">
        <w:rPr>
          <w:lang w:val="it-IT"/>
        </w:rPr>
        <w:t>, doi:10.1016/j.palaeo.2021.110385 (2021).</w:t>
      </w:r>
      <w:bookmarkEnd w:id="65"/>
    </w:p>
    <w:p w14:paraId="13932D1B" w14:textId="77777777" w:rsidR="00303C95" w:rsidRPr="00CC7DA6" w:rsidRDefault="00303C95" w:rsidP="00303C95">
      <w:pPr>
        <w:pStyle w:val="EndNoteBibliography"/>
        <w:spacing w:after="0"/>
        <w:ind w:left="720" w:hanging="720"/>
      </w:pPr>
      <w:bookmarkStart w:id="66" w:name="_ENREF_67"/>
      <w:r w:rsidRPr="00CC7DA6">
        <w:rPr>
          <w:lang w:val="it-IT"/>
        </w:rPr>
        <w:t>67</w:t>
      </w:r>
      <w:r w:rsidRPr="00CC7DA6">
        <w:rPr>
          <w:lang w:val="it-IT"/>
        </w:rPr>
        <w:tab/>
        <w:t>Faggetter, L. E.</w:t>
      </w:r>
      <w:r w:rsidRPr="00CC7DA6">
        <w:rPr>
          <w:i/>
          <w:lang w:val="it-IT"/>
        </w:rPr>
        <w:t xml:space="preserve"> et al.</w:t>
      </w:r>
      <w:r w:rsidRPr="00CC7DA6">
        <w:rPr>
          <w:lang w:val="it-IT"/>
        </w:rPr>
        <w:t xml:space="preserve"> </w:t>
      </w:r>
      <w:r w:rsidRPr="00CC7DA6">
        <w:t xml:space="preserve">Sequence stratigraphy, chemostratigraphy and facies analysis of Cambrian Series 2-Series 3 boundary strata in northwestern Scotland. </w:t>
      </w:r>
      <w:r w:rsidRPr="00CC7DA6">
        <w:rPr>
          <w:i/>
        </w:rPr>
        <w:t>Geol Mag</w:t>
      </w:r>
      <w:r w:rsidRPr="00CC7DA6">
        <w:t xml:space="preserve"> </w:t>
      </w:r>
      <w:r w:rsidRPr="00CC7DA6">
        <w:rPr>
          <w:b/>
        </w:rPr>
        <w:t>155</w:t>
      </w:r>
      <w:r w:rsidRPr="00CC7DA6">
        <w:t>, 865-877, doi:10.1017/S0016756816000947 (2016).</w:t>
      </w:r>
      <w:bookmarkEnd w:id="66"/>
    </w:p>
    <w:p w14:paraId="068AD77B" w14:textId="77777777" w:rsidR="00303C95" w:rsidRPr="00CC7DA6" w:rsidRDefault="00303C95" w:rsidP="00303C95">
      <w:pPr>
        <w:pStyle w:val="EndNoteBibliography"/>
        <w:spacing w:after="0"/>
        <w:ind w:left="720" w:hanging="720"/>
      </w:pPr>
      <w:bookmarkStart w:id="67" w:name="_ENREF_68"/>
      <w:r w:rsidRPr="00CC7DA6">
        <w:t>68</w:t>
      </w:r>
      <w:r w:rsidRPr="00CC7DA6">
        <w:tab/>
        <w:t xml:space="preserve">Montañez, I. P., Osleger, D. A., Banner, J. L., Mack, L. E. &amp; Musgrove, M. Evolution of the Sr and C Isotope Composition of Cambrian Oceans. </w:t>
      </w:r>
      <w:r w:rsidRPr="00CC7DA6">
        <w:rPr>
          <w:i/>
        </w:rPr>
        <w:t>GSA Today</w:t>
      </w:r>
      <w:r w:rsidRPr="00CC7DA6">
        <w:t xml:space="preserve"> </w:t>
      </w:r>
      <w:r w:rsidRPr="00CC7DA6">
        <w:rPr>
          <w:b/>
        </w:rPr>
        <w:t>10</w:t>
      </w:r>
      <w:r w:rsidRPr="00CC7DA6">
        <w:t>, 7 (2000).</w:t>
      </w:r>
      <w:bookmarkEnd w:id="67"/>
    </w:p>
    <w:p w14:paraId="31152C0C" w14:textId="77777777" w:rsidR="00303C95" w:rsidRPr="00CC7DA6" w:rsidRDefault="00303C95" w:rsidP="00303C95">
      <w:pPr>
        <w:pStyle w:val="EndNoteBibliography"/>
        <w:spacing w:after="0"/>
        <w:ind w:left="720" w:hanging="720"/>
      </w:pPr>
      <w:bookmarkStart w:id="68" w:name="_ENREF_69"/>
      <w:r w:rsidRPr="00CC7DA6">
        <w:t>69</w:t>
      </w:r>
      <w:r w:rsidRPr="00CC7DA6">
        <w:tab/>
        <w:t xml:space="preserve">Howley, R. A. &amp; Jiang, G. The Cambrian Drumian carbon isotope excursion (DICE) in the Great Basin, western United States. </w:t>
      </w:r>
      <w:r w:rsidRPr="00CC7DA6">
        <w:rPr>
          <w:i/>
        </w:rPr>
        <w:t>Palaeogeogr Palaeocl</w:t>
      </w:r>
      <w:r w:rsidRPr="00CC7DA6">
        <w:t xml:space="preserve"> </w:t>
      </w:r>
      <w:r w:rsidRPr="00CC7DA6">
        <w:rPr>
          <w:b/>
        </w:rPr>
        <w:t>296</w:t>
      </w:r>
      <w:r w:rsidRPr="00CC7DA6">
        <w:t>, 138-150, doi:10.1016/j.palaeo.2010.07.001 (2010).</w:t>
      </w:r>
      <w:bookmarkEnd w:id="68"/>
    </w:p>
    <w:p w14:paraId="5DA7E1C7" w14:textId="77777777" w:rsidR="00303C95" w:rsidRPr="00CC7DA6" w:rsidRDefault="00303C95" w:rsidP="00303C95">
      <w:pPr>
        <w:pStyle w:val="EndNoteBibliography"/>
        <w:spacing w:after="0"/>
        <w:ind w:left="720" w:hanging="720"/>
      </w:pPr>
      <w:bookmarkStart w:id="69" w:name="_ENREF_70"/>
      <w:r w:rsidRPr="00CC7DA6">
        <w:t>70</w:t>
      </w:r>
      <w:r w:rsidRPr="00CC7DA6">
        <w:tab/>
        <w:t xml:space="preserve">Pagès, A. &amp; Schmid, S. Euxinia linked to the Cambrian Drumian carbon isotope excursion (DICE) in Australia: Geochemical and chemostratigraphic evidence. </w:t>
      </w:r>
      <w:r w:rsidRPr="00CC7DA6">
        <w:rPr>
          <w:i/>
        </w:rPr>
        <w:t>Palaeogeogr Palaeocl</w:t>
      </w:r>
      <w:r w:rsidRPr="00CC7DA6">
        <w:t xml:space="preserve"> </w:t>
      </w:r>
      <w:r w:rsidRPr="00CC7DA6">
        <w:rPr>
          <w:b/>
        </w:rPr>
        <w:t>461</w:t>
      </w:r>
      <w:r w:rsidRPr="00CC7DA6">
        <w:t>, 65-76, doi:10.1016/j.palaeo.2016.08.008 (2016).</w:t>
      </w:r>
      <w:bookmarkEnd w:id="69"/>
    </w:p>
    <w:p w14:paraId="2D6ED8E9" w14:textId="77777777" w:rsidR="00303C95" w:rsidRPr="00CC7DA6" w:rsidRDefault="00303C95" w:rsidP="00303C95">
      <w:pPr>
        <w:pStyle w:val="EndNoteBibliography"/>
        <w:spacing w:after="0"/>
        <w:ind w:left="720" w:hanging="720"/>
      </w:pPr>
      <w:bookmarkStart w:id="70" w:name="_ENREF_71"/>
      <w:r w:rsidRPr="00CC7DA6">
        <w:t>71</w:t>
      </w:r>
      <w:r w:rsidRPr="00CC7DA6">
        <w:tab/>
        <w:t xml:space="preserve">Schmid, S. Chemostratigraphy and palaeo-environmental characterisation of the Cambrian stratigraphy in the Amadeus Basin, Australia. </w:t>
      </w:r>
      <w:r w:rsidRPr="00CC7DA6">
        <w:rPr>
          <w:i/>
        </w:rPr>
        <w:t>Chem Geol</w:t>
      </w:r>
      <w:r w:rsidRPr="00CC7DA6">
        <w:t xml:space="preserve"> </w:t>
      </w:r>
      <w:r w:rsidRPr="00CC7DA6">
        <w:rPr>
          <w:b/>
        </w:rPr>
        <w:t>451</w:t>
      </w:r>
      <w:r w:rsidRPr="00CC7DA6">
        <w:t>, 169-182, doi:10.1016/j.chemgeo.2017.01.019 (2017).</w:t>
      </w:r>
      <w:bookmarkEnd w:id="70"/>
    </w:p>
    <w:p w14:paraId="79A760CF" w14:textId="77777777" w:rsidR="00303C95" w:rsidRPr="00CC7DA6" w:rsidRDefault="00303C95" w:rsidP="00303C95">
      <w:pPr>
        <w:pStyle w:val="EndNoteBibliography"/>
        <w:spacing w:after="0"/>
        <w:ind w:left="720" w:hanging="720"/>
      </w:pPr>
      <w:bookmarkStart w:id="71" w:name="_ENREF_72"/>
      <w:r w:rsidRPr="00CC7DA6">
        <w:t>72</w:t>
      </w:r>
      <w:r w:rsidRPr="00CC7DA6">
        <w:tab/>
        <w:t xml:space="preserve">Gomez, F. J., Ogle, N., Astin, R. A. &amp; Kalin, R. M. Paleoenvironmental and carbon-oxygen isotope record of middle Cambrian carbonates (la laja formation) in the Argentine precordillera. </w:t>
      </w:r>
      <w:r w:rsidRPr="00CC7DA6">
        <w:rPr>
          <w:i/>
        </w:rPr>
        <w:t>J Sediment Res</w:t>
      </w:r>
      <w:r w:rsidRPr="00CC7DA6">
        <w:t xml:space="preserve"> </w:t>
      </w:r>
      <w:r w:rsidRPr="00CC7DA6">
        <w:rPr>
          <w:b/>
        </w:rPr>
        <w:t>77</w:t>
      </w:r>
      <w:r w:rsidRPr="00CC7DA6">
        <w:t>, 826-842, doi:10.2110/jsr.2007.079 (2007).</w:t>
      </w:r>
      <w:bookmarkEnd w:id="71"/>
    </w:p>
    <w:p w14:paraId="62556D66" w14:textId="77777777" w:rsidR="00303C95" w:rsidRPr="00CC7DA6" w:rsidRDefault="00303C95" w:rsidP="00303C95">
      <w:pPr>
        <w:pStyle w:val="EndNoteBibliography"/>
        <w:spacing w:after="0"/>
        <w:ind w:left="720" w:hanging="720"/>
      </w:pPr>
      <w:bookmarkStart w:id="72" w:name="_ENREF_73"/>
      <w:r w:rsidRPr="00CC7DA6">
        <w:t>73</w:t>
      </w:r>
      <w:r w:rsidRPr="00CC7DA6">
        <w:tab/>
        <w:t xml:space="preserve">Gomez, F. J. &amp; Astini, R. A. Sedimentology and sequence stratigraphy from a mixed (carbonate-siliciclastic) rift to passive margin transition: The early to middle Cambrian of the Argentine Precordillera. </w:t>
      </w:r>
      <w:r w:rsidRPr="00CC7DA6">
        <w:rPr>
          <w:i/>
        </w:rPr>
        <w:t>Sediment Geol</w:t>
      </w:r>
      <w:r w:rsidRPr="00CC7DA6">
        <w:t xml:space="preserve"> </w:t>
      </w:r>
      <w:r w:rsidRPr="00CC7DA6">
        <w:rPr>
          <w:b/>
        </w:rPr>
        <w:t>316</w:t>
      </w:r>
      <w:r w:rsidRPr="00CC7DA6">
        <w:t>, 39-61, doi:10.1016/j.sedgeo.2014.11.003 (2015).</w:t>
      </w:r>
      <w:bookmarkEnd w:id="72"/>
    </w:p>
    <w:p w14:paraId="3BF646BE" w14:textId="77777777" w:rsidR="00303C95" w:rsidRPr="00CC7DA6" w:rsidRDefault="00303C95" w:rsidP="00303C95">
      <w:pPr>
        <w:pStyle w:val="EndNoteBibliography"/>
        <w:spacing w:after="0"/>
        <w:ind w:left="720" w:hanging="720"/>
      </w:pPr>
      <w:bookmarkStart w:id="73" w:name="_ENREF_74"/>
      <w:r w:rsidRPr="00CC7DA6">
        <w:lastRenderedPageBreak/>
        <w:t>74</w:t>
      </w:r>
      <w:r w:rsidRPr="00CC7DA6">
        <w:tab/>
        <w:t>Aarons, S. M.</w:t>
      </w:r>
      <w:r w:rsidRPr="00CC7DA6">
        <w:rPr>
          <w:i/>
        </w:rPr>
        <w:t xml:space="preserve"> et al.</w:t>
      </w:r>
      <w:r w:rsidRPr="00CC7DA6">
        <w:t xml:space="preserve"> Titanium transport and isotopic fractionation in the Critical Zone. </w:t>
      </w:r>
      <w:r w:rsidRPr="00CC7DA6">
        <w:rPr>
          <w:i/>
        </w:rPr>
        <w:t>Geochim Cosmochim Ac</w:t>
      </w:r>
      <w:r w:rsidRPr="00CC7DA6">
        <w:t xml:space="preserve"> </w:t>
      </w:r>
      <w:r w:rsidRPr="00CC7DA6">
        <w:rPr>
          <w:b/>
        </w:rPr>
        <w:t>352</w:t>
      </w:r>
      <w:r w:rsidRPr="00CC7DA6">
        <w:t>, 175-193, doi:10.1016/j.gca.2023.05.008 (2023).</w:t>
      </w:r>
      <w:bookmarkEnd w:id="73"/>
    </w:p>
    <w:p w14:paraId="7413A9C2" w14:textId="77777777" w:rsidR="00303C95" w:rsidRPr="00CC7DA6" w:rsidRDefault="00303C95" w:rsidP="00303C95">
      <w:pPr>
        <w:pStyle w:val="EndNoteBibliography"/>
        <w:spacing w:after="0"/>
        <w:ind w:left="720" w:hanging="720"/>
        <w:rPr>
          <w:lang w:val="fr-CH"/>
        </w:rPr>
      </w:pPr>
      <w:bookmarkStart w:id="74" w:name="_ENREF_75"/>
      <w:r w:rsidRPr="00CC7DA6">
        <w:t>75</w:t>
      </w:r>
      <w:r w:rsidRPr="00CC7DA6">
        <w:tab/>
        <w:t xml:space="preserve">Liu, Z. R. R., Zhou, M. F., Williams-Jones, A. E., Wang, W. &amp; Gao, J. F. Diagenetic mobilization of Ti and formation of brookite/anatase in early Cambrian black shales, South China. </w:t>
      </w:r>
      <w:r w:rsidRPr="00CC7DA6">
        <w:rPr>
          <w:i/>
          <w:lang w:val="fr-CH"/>
        </w:rPr>
        <w:t>Chem Geol</w:t>
      </w:r>
      <w:r w:rsidRPr="00CC7DA6">
        <w:rPr>
          <w:lang w:val="fr-CH"/>
        </w:rPr>
        <w:t xml:space="preserve"> </w:t>
      </w:r>
      <w:r w:rsidRPr="00CC7DA6">
        <w:rPr>
          <w:b/>
          <w:lang w:val="fr-CH"/>
        </w:rPr>
        <w:t>506</w:t>
      </w:r>
      <w:r w:rsidRPr="00CC7DA6">
        <w:rPr>
          <w:lang w:val="fr-CH"/>
        </w:rPr>
        <w:t>, 79-96, doi:10.1016/j.chemgeo.2018.12.022 (2019).</w:t>
      </w:r>
      <w:bookmarkEnd w:id="74"/>
    </w:p>
    <w:p w14:paraId="5FA7F010" w14:textId="77777777" w:rsidR="00303C95" w:rsidRPr="00CC7DA6" w:rsidRDefault="00303C95" w:rsidP="00303C95">
      <w:pPr>
        <w:pStyle w:val="EndNoteBibliography"/>
        <w:spacing w:after="0"/>
        <w:ind w:left="720" w:hanging="720"/>
        <w:rPr>
          <w:lang w:val="fr-CH"/>
        </w:rPr>
      </w:pPr>
      <w:bookmarkStart w:id="75" w:name="_ENREF_76"/>
      <w:r w:rsidRPr="00CC7DA6">
        <w:rPr>
          <w:lang w:val="fr-CH"/>
        </w:rPr>
        <w:t>76</w:t>
      </w:r>
      <w:r w:rsidRPr="00CC7DA6">
        <w:rPr>
          <w:lang w:val="fr-CH"/>
        </w:rPr>
        <w:tab/>
        <w:t>Gao, F. L.</w:t>
      </w:r>
      <w:r w:rsidRPr="00CC7DA6">
        <w:rPr>
          <w:i/>
          <w:lang w:val="fr-CH"/>
        </w:rPr>
        <w:t xml:space="preserve"> et al.</w:t>
      </w:r>
      <w:r w:rsidRPr="00CC7DA6">
        <w:rPr>
          <w:lang w:val="fr-CH"/>
        </w:rPr>
        <w:t xml:space="preserve"> </w:t>
      </w:r>
      <w:r w:rsidRPr="00CC7DA6">
        <w:t xml:space="preserve">Pore characteristics and dominant controlling factors of overmature shales: A case study of the Wangyinpu and Guanyintang Formations in the Jiangxi Xiuwu Basin. </w:t>
      </w:r>
      <w:r w:rsidRPr="00CC7DA6">
        <w:rPr>
          <w:i/>
          <w:lang w:val="fr-CH"/>
        </w:rPr>
        <w:t>Interpretation-J Sub</w:t>
      </w:r>
      <w:r w:rsidRPr="00CC7DA6">
        <w:rPr>
          <w:lang w:val="fr-CH"/>
        </w:rPr>
        <w:t xml:space="preserve"> </w:t>
      </w:r>
      <w:r w:rsidRPr="00CC7DA6">
        <w:rPr>
          <w:b/>
          <w:lang w:val="fr-CH"/>
        </w:rPr>
        <w:t>6</w:t>
      </w:r>
      <w:r w:rsidRPr="00CC7DA6">
        <w:rPr>
          <w:lang w:val="fr-CH"/>
        </w:rPr>
        <w:t>, T393-T412, doi:10.1190/Int-2017-0128.1 (2018).</w:t>
      </w:r>
      <w:bookmarkEnd w:id="75"/>
    </w:p>
    <w:p w14:paraId="2292949F" w14:textId="77777777" w:rsidR="00303C95" w:rsidRPr="00CC7DA6" w:rsidRDefault="00303C95" w:rsidP="00303C95">
      <w:pPr>
        <w:pStyle w:val="EndNoteBibliography"/>
        <w:spacing w:after="0"/>
        <w:ind w:left="720" w:hanging="720"/>
      </w:pPr>
      <w:bookmarkStart w:id="76" w:name="_ENREF_77"/>
      <w:r w:rsidRPr="00CC7DA6">
        <w:rPr>
          <w:lang w:val="fr-CH"/>
        </w:rPr>
        <w:t>77</w:t>
      </w:r>
      <w:r w:rsidRPr="00CC7DA6">
        <w:rPr>
          <w:lang w:val="fr-CH"/>
        </w:rPr>
        <w:tab/>
        <w:t>Sinnesael, M.</w:t>
      </w:r>
      <w:r w:rsidRPr="00CC7DA6">
        <w:rPr>
          <w:i/>
          <w:lang w:val="fr-CH"/>
        </w:rPr>
        <w:t xml:space="preserve"> et al.</w:t>
      </w:r>
      <w:r w:rsidRPr="00CC7DA6">
        <w:rPr>
          <w:lang w:val="fr-CH"/>
        </w:rPr>
        <w:t xml:space="preserve"> </w:t>
      </w:r>
      <w:r w:rsidRPr="00CC7DA6">
        <w:t xml:space="preserve">The Cyclostratigraphy Intercomparison Project (CIP): consistency, merits and pitfalls. </w:t>
      </w:r>
      <w:r w:rsidRPr="00CC7DA6">
        <w:rPr>
          <w:i/>
        </w:rPr>
        <w:t>Earth-Sci Rev</w:t>
      </w:r>
      <w:r w:rsidRPr="00CC7DA6">
        <w:t xml:space="preserve"> </w:t>
      </w:r>
      <w:r w:rsidRPr="00CC7DA6">
        <w:rPr>
          <w:b/>
        </w:rPr>
        <w:t>199</w:t>
      </w:r>
      <w:r w:rsidRPr="00CC7DA6">
        <w:t>, doi:10.1016/j.earscirev.2019.102965 (2019).</w:t>
      </w:r>
      <w:bookmarkEnd w:id="76"/>
    </w:p>
    <w:p w14:paraId="788AB0ED" w14:textId="77777777" w:rsidR="00303C95" w:rsidRPr="00CC7DA6" w:rsidRDefault="00303C95" w:rsidP="00303C95">
      <w:pPr>
        <w:pStyle w:val="EndNoteBibliography"/>
        <w:spacing w:after="0"/>
        <w:ind w:left="720" w:hanging="720"/>
        <w:rPr>
          <w:lang w:val="fr-CH"/>
        </w:rPr>
      </w:pPr>
      <w:bookmarkStart w:id="77" w:name="_ENREF_78"/>
      <w:r w:rsidRPr="00CC7DA6">
        <w:t>78</w:t>
      </w:r>
      <w:r w:rsidRPr="00CC7DA6">
        <w:tab/>
        <w:t>Boulila, S.</w:t>
      </w:r>
      <w:r w:rsidRPr="00CC7DA6">
        <w:rPr>
          <w:i/>
        </w:rPr>
        <w:t xml:space="preserve"> et al.</w:t>
      </w:r>
      <w:r w:rsidRPr="00CC7DA6">
        <w:t xml:space="preserve"> Towards a robust and consistent middle Eocene astronomical timescale. </w:t>
      </w:r>
      <w:r w:rsidRPr="00CC7DA6">
        <w:rPr>
          <w:i/>
          <w:lang w:val="fr-CH"/>
        </w:rPr>
        <w:t>Earth Planet Sc Lett</w:t>
      </w:r>
      <w:r w:rsidRPr="00CC7DA6">
        <w:rPr>
          <w:lang w:val="fr-CH"/>
        </w:rPr>
        <w:t xml:space="preserve"> </w:t>
      </w:r>
      <w:r w:rsidRPr="00CC7DA6">
        <w:rPr>
          <w:b/>
          <w:lang w:val="fr-CH"/>
        </w:rPr>
        <w:t>486</w:t>
      </w:r>
      <w:r w:rsidRPr="00CC7DA6">
        <w:rPr>
          <w:lang w:val="fr-CH"/>
        </w:rPr>
        <w:t>, 94-107, doi:10.1016/j.epsl.2018.01.003 (2018).</w:t>
      </w:r>
      <w:bookmarkEnd w:id="77"/>
    </w:p>
    <w:p w14:paraId="094112FF" w14:textId="77777777" w:rsidR="00303C95" w:rsidRPr="00CC7DA6" w:rsidRDefault="00303C95" w:rsidP="00303C95">
      <w:pPr>
        <w:pStyle w:val="EndNoteBibliography"/>
        <w:spacing w:after="0"/>
        <w:ind w:left="720" w:hanging="720"/>
      </w:pPr>
      <w:bookmarkStart w:id="78" w:name="_ENREF_79"/>
      <w:r w:rsidRPr="00CC7DA6">
        <w:rPr>
          <w:lang w:val="fr-CH"/>
        </w:rPr>
        <w:t>79</w:t>
      </w:r>
      <w:r w:rsidRPr="00CC7DA6">
        <w:rPr>
          <w:lang w:val="fr-CH"/>
        </w:rPr>
        <w:tab/>
        <w:t>Charbonnier, G.</w:t>
      </w:r>
      <w:r w:rsidRPr="00CC7DA6">
        <w:rPr>
          <w:i/>
          <w:lang w:val="fr-CH"/>
        </w:rPr>
        <w:t xml:space="preserve"> et al.</w:t>
      </w:r>
      <w:r w:rsidRPr="00CC7DA6">
        <w:rPr>
          <w:lang w:val="fr-CH"/>
        </w:rPr>
        <w:t xml:space="preserve"> </w:t>
      </w:r>
      <w:r w:rsidRPr="00CC7DA6">
        <w:t xml:space="preserve">Obliquity pacing of the hydrological cycle during the Oceanic Anoxic Event 2. </w:t>
      </w:r>
      <w:r w:rsidRPr="00CC7DA6">
        <w:rPr>
          <w:i/>
        </w:rPr>
        <w:t>Earth Planet Sc Lett</w:t>
      </w:r>
      <w:r w:rsidRPr="00CC7DA6">
        <w:t xml:space="preserve"> </w:t>
      </w:r>
      <w:r w:rsidRPr="00CC7DA6">
        <w:rPr>
          <w:b/>
        </w:rPr>
        <w:t>499</w:t>
      </w:r>
      <w:r w:rsidRPr="00CC7DA6">
        <w:t>, 266-277, doi:10.1016/j.epsl.2018.07.029 (2018).</w:t>
      </w:r>
      <w:bookmarkEnd w:id="78"/>
    </w:p>
    <w:p w14:paraId="57029063" w14:textId="77777777" w:rsidR="00303C95" w:rsidRPr="00CC7DA6" w:rsidRDefault="00303C95" w:rsidP="00303C95">
      <w:pPr>
        <w:pStyle w:val="EndNoteBibliography"/>
        <w:spacing w:after="0"/>
        <w:ind w:left="720" w:hanging="720"/>
      </w:pPr>
      <w:bookmarkStart w:id="79" w:name="_ENREF_80"/>
      <w:r w:rsidRPr="00CC7DA6">
        <w:t>80</w:t>
      </w:r>
      <w:r w:rsidRPr="00CC7DA6">
        <w:tab/>
        <w:t xml:space="preserve">Laskar, J. in </w:t>
      </w:r>
      <w:r w:rsidRPr="00CC7DA6">
        <w:rPr>
          <w:i/>
        </w:rPr>
        <w:t>Geologic Time Scale 2020</w:t>
      </w:r>
      <w:r w:rsidRPr="00CC7DA6">
        <w:t xml:space="preserve">   (eds F. M. Gradstein, J. G. Ogg, M. D. Schmitz, &amp; G. M. Ogg) Ch. 4, 139-158 (Elsevier, 2020).</w:t>
      </w:r>
      <w:bookmarkEnd w:id="79"/>
    </w:p>
    <w:p w14:paraId="52971D53" w14:textId="77777777" w:rsidR="00303C95" w:rsidRPr="00CC7DA6" w:rsidRDefault="00303C95" w:rsidP="00303C95">
      <w:pPr>
        <w:pStyle w:val="EndNoteBibliography"/>
        <w:spacing w:after="0"/>
        <w:ind w:left="720" w:hanging="720"/>
      </w:pPr>
      <w:bookmarkStart w:id="80" w:name="_ENREF_81"/>
      <w:r w:rsidRPr="00CC7DA6">
        <w:t>81</w:t>
      </w:r>
      <w:r w:rsidRPr="00CC7DA6">
        <w:tab/>
        <w:t xml:space="preserve">Zeebe, R. E. &amp; Kocken, I. J. Applying astronomical solutions and Milanković forcing in the Earth sciences. </w:t>
      </w:r>
      <w:r w:rsidRPr="00CC7DA6">
        <w:rPr>
          <w:i/>
        </w:rPr>
        <w:t>Earth-Sci Rev</w:t>
      </w:r>
      <w:r w:rsidRPr="00CC7DA6">
        <w:t xml:space="preserve"> </w:t>
      </w:r>
      <w:r w:rsidRPr="00CC7DA6">
        <w:rPr>
          <w:b/>
        </w:rPr>
        <w:t>261</w:t>
      </w:r>
      <w:r w:rsidRPr="00CC7DA6">
        <w:t>, 1-22, doi:10.1016/j.earscirev.2024.104959 (2025).</w:t>
      </w:r>
      <w:bookmarkEnd w:id="80"/>
    </w:p>
    <w:p w14:paraId="1EE1FFC7" w14:textId="77777777" w:rsidR="00303C95" w:rsidRPr="00CC7DA6" w:rsidRDefault="00303C95" w:rsidP="00303C95">
      <w:pPr>
        <w:pStyle w:val="EndNoteBibliography"/>
        <w:spacing w:after="0"/>
        <w:ind w:left="720" w:hanging="720"/>
      </w:pPr>
      <w:bookmarkStart w:id="81" w:name="_ENREF_82"/>
      <w:r w:rsidRPr="00CC7DA6">
        <w:t>82</w:t>
      </w:r>
      <w:r w:rsidRPr="00CC7DA6">
        <w:tab/>
        <w:t xml:space="preserve">Zeebe, R. E. &amp; Lantink, M. L. A Secular Solar System Resonance that Disrupts the Dominant Cycle in Earth's Orbital Eccentricity (g2-g5): Implications for Astrochronology. </w:t>
      </w:r>
      <w:r w:rsidRPr="00CC7DA6">
        <w:rPr>
          <w:i/>
        </w:rPr>
        <w:t>Astron J</w:t>
      </w:r>
      <w:r w:rsidRPr="00CC7DA6">
        <w:t xml:space="preserve"> </w:t>
      </w:r>
      <w:r w:rsidRPr="00CC7DA6">
        <w:rPr>
          <w:b/>
        </w:rPr>
        <w:t>167</w:t>
      </w:r>
      <w:r w:rsidRPr="00CC7DA6">
        <w:t>, doi:10.3847/1538-3881/ad32cf (2024).</w:t>
      </w:r>
      <w:bookmarkEnd w:id="81"/>
    </w:p>
    <w:p w14:paraId="25B260D9" w14:textId="77777777" w:rsidR="00303C95" w:rsidRPr="00CC7DA6" w:rsidRDefault="00303C95" w:rsidP="00303C95">
      <w:pPr>
        <w:pStyle w:val="EndNoteBibliography"/>
        <w:spacing w:after="0"/>
        <w:ind w:left="720" w:hanging="720"/>
        <w:rPr>
          <w:lang w:val="fr-CH"/>
        </w:rPr>
      </w:pPr>
      <w:bookmarkStart w:id="82" w:name="_ENREF_83"/>
      <w:r w:rsidRPr="00CC7DA6">
        <w:t>83</w:t>
      </w:r>
      <w:r w:rsidRPr="00CC7DA6">
        <w:tab/>
        <w:t>Zhang, T.</w:t>
      </w:r>
      <w:r w:rsidRPr="00CC7DA6">
        <w:rPr>
          <w:i/>
        </w:rPr>
        <w:t xml:space="preserve"> et al.</w:t>
      </w:r>
      <w:r w:rsidRPr="00CC7DA6">
        <w:t xml:space="preserve"> Orbital forcing of tropical climate dynamics in the Early Cambrian. </w:t>
      </w:r>
      <w:r w:rsidRPr="00CC7DA6">
        <w:rPr>
          <w:i/>
          <w:lang w:val="fr-CH"/>
        </w:rPr>
        <w:t>Global Planet Change</w:t>
      </w:r>
      <w:r w:rsidRPr="00CC7DA6">
        <w:rPr>
          <w:lang w:val="fr-CH"/>
        </w:rPr>
        <w:t xml:space="preserve"> </w:t>
      </w:r>
      <w:r w:rsidRPr="00CC7DA6">
        <w:rPr>
          <w:b/>
          <w:lang w:val="fr-CH"/>
        </w:rPr>
        <w:t>219</w:t>
      </w:r>
      <w:r w:rsidRPr="00CC7DA6">
        <w:rPr>
          <w:lang w:val="fr-CH"/>
        </w:rPr>
        <w:t>, doi:10.1016/j.gloplacha.2022.103985 (2022).</w:t>
      </w:r>
      <w:bookmarkEnd w:id="82"/>
    </w:p>
    <w:p w14:paraId="73208E3E" w14:textId="77777777" w:rsidR="00303C95" w:rsidRPr="00CC7DA6" w:rsidRDefault="00303C95" w:rsidP="00303C95">
      <w:pPr>
        <w:pStyle w:val="EndNoteBibliography"/>
        <w:spacing w:after="0"/>
        <w:ind w:left="720" w:hanging="720"/>
      </w:pPr>
      <w:bookmarkStart w:id="83" w:name="_ENREF_84"/>
      <w:r w:rsidRPr="00CC7DA6">
        <w:rPr>
          <w:lang w:val="fr-CH"/>
        </w:rPr>
        <w:t>84</w:t>
      </w:r>
      <w:r w:rsidRPr="00CC7DA6">
        <w:rPr>
          <w:lang w:val="fr-CH"/>
        </w:rPr>
        <w:tab/>
        <w:t>Zhang, T.</w:t>
      </w:r>
      <w:r w:rsidRPr="00CC7DA6">
        <w:rPr>
          <w:i/>
          <w:lang w:val="fr-CH"/>
        </w:rPr>
        <w:t xml:space="preserve"> et al.</w:t>
      </w:r>
      <w:r w:rsidRPr="00CC7DA6">
        <w:rPr>
          <w:lang w:val="fr-CH"/>
        </w:rPr>
        <w:t xml:space="preserve"> </w:t>
      </w:r>
      <w:r w:rsidRPr="00CC7DA6">
        <w:t xml:space="preserve">Orbitally-paced climate change in the early Cambrian and its implications for the history of the Solar System. </w:t>
      </w:r>
      <w:r w:rsidRPr="00CC7DA6">
        <w:rPr>
          <w:i/>
        </w:rPr>
        <w:t>Earth Planet Sc Lett</w:t>
      </w:r>
      <w:r w:rsidRPr="00CC7DA6">
        <w:t xml:space="preserve"> </w:t>
      </w:r>
      <w:r w:rsidRPr="00CC7DA6">
        <w:rPr>
          <w:b/>
        </w:rPr>
        <w:t>583</w:t>
      </w:r>
      <w:r w:rsidRPr="00CC7DA6">
        <w:t>, doi:10.1016/j.epsl.2022.117420 (2022).</w:t>
      </w:r>
      <w:bookmarkEnd w:id="83"/>
    </w:p>
    <w:p w14:paraId="4CE4ED5E" w14:textId="77777777" w:rsidR="00303C95" w:rsidRPr="00CC7DA6" w:rsidRDefault="00303C95" w:rsidP="00303C95">
      <w:pPr>
        <w:pStyle w:val="EndNoteBibliography"/>
        <w:spacing w:after="0"/>
        <w:ind w:left="720" w:hanging="720"/>
        <w:rPr>
          <w:lang w:val="fr-CH"/>
        </w:rPr>
      </w:pPr>
      <w:bookmarkStart w:id="84" w:name="_ENREF_85"/>
      <w:r w:rsidRPr="00CC7DA6">
        <w:t>85</w:t>
      </w:r>
      <w:r w:rsidRPr="00CC7DA6">
        <w:tab/>
        <w:t>Spiering, B. R.</w:t>
      </w:r>
      <w:r w:rsidRPr="00CC7DA6">
        <w:rPr>
          <w:i/>
        </w:rPr>
        <w:t xml:space="preserve"> et al.</w:t>
      </w:r>
      <w:r w:rsidRPr="00CC7DA6">
        <w:t xml:space="preserve"> Initial cyclostratigraphy of the middle Nama Group (Schwarzrand Subgroup) in southern Namibia. </w:t>
      </w:r>
      <w:r w:rsidRPr="00CC7DA6">
        <w:rPr>
          <w:i/>
          <w:lang w:val="fr-CH"/>
        </w:rPr>
        <w:t>Precambrian Res</w:t>
      </w:r>
      <w:r w:rsidRPr="00CC7DA6">
        <w:rPr>
          <w:lang w:val="fr-CH"/>
        </w:rPr>
        <w:t xml:space="preserve"> </w:t>
      </w:r>
      <w:r w:rsidRPr="00CC7DA6">
        <w:rPr>
          <w:b/>
          <w:lang w:val="fr-CH"/>
        </w:rPr>
        <w:t>397</w:t>
      </w:r>
      <w:r w:rsidRPr="00CC7DA6">
        <w:rPr>
          <w:lang w:val="fr-CH"/>
        </w:rPr>
        <w:t>, doi:10.1016/j.precamres.2023.107200 (2023).</w:t>
      </w:r>
      <w:bookmarkEnd w:id="84"/>
    </w:p>
    <w:p w14:paraId="0B708E74" w14:textId="77777777" w:rsidR="00303C95" w:rsidRPr="00CC7DA6" w:rsidRDefault="00303C95" w:rsidP="00303C95">
      <w:pPr>
        <w:pStyle w:val="EndNoteBibliography"/>
        <w:spacing w:after="0"/>
        <w:ind w:left="720" w:hanging="720"/>
      </w:pPr>
      <w:bookmarkStart w:id="85" w:name="_ENREF_86"/>
      <w:r w:rsidRPr="00CC7DA6">
        <w:rPr>
          <w:lang w:val="fr-CH"/>
        </w:rPr>
        <w:t>86</w:t>
      </w:r>
      <w:r w:rsidRPr="00CC7DA6">
        <w:rPr>
          <w:lang w:val="fr-CH"/>
        </w:rPr>
        <w:tab/>
        <w:t>Fang, J. C.</w:t>
      </w:r>
      <w:r w:rsidRPr="00CC7DA6">
        <w:rPr>
          <w:i/>
          <w:lang w:val="fr-CH"/>
        </w:rPr>
        <w:t xml:space="preserve"> et al.</w:t>
      </w:r>
      <w:r w:rsidRPr="00CC7DA6">
        <w:rPr>
          <w:lang w:val="fr-CH"/>
        </w:rPr>
        <w:t xml:space="preserve"> </w:t>
      </w:r>
      <w:r w:rsidRPr="00CC7DA6">
        <w:t xml:space="preserve">Cyclostratigraphy of the global stratotype section and point (GSSP) of the basal Guzhangian Stage of the Cambrian Period. </w:t>
      </w:r>
      <w:r w:rsidRPr="00CC7DA6">
        <w:rPr>
          <w:i/>
        </w:rPr>
        <w:t>Palaeogeogr Palaeocl</w:t>
      </w:r>
      <w:r w:rsidRPr="00CC7DA6">
        <w:t xml:space="preserve"> </w:t>
      </w:r>
      <w:r w:rsidRPr="00CC7DA6">
        <w:rPr>
          <w:b/>
        </w:rPr>
        <w:t>540</w:t>
      </w:r>
      <w:r w:rsidRPr="00CC7DA6">
        <w:t>, doi:10.1016/j.palaeo.2019.109530 (2020).</w:t>
      </w:r>
      <w:bookmarkEnd w:id="85"/>
    </w:p>
    <w:p w14:paraId="72F277BB" w14:textId="77777777" w:rsidR="00303C95" w:rsidRPr="00CC7DA6" w:rsidRDefault="00303C95" w:rsidP="00303C95">
      <w:pPr>
        <w:pStyle w:val="EndNoteBibliography"/>
        <w:spacing w:after="0"/>
        <w:ind w:left="720" w:hanging="720"/>
      </w:pPr>
      <w:bookmarkStart w:id="86" w:name="_ENREF_87"/>
      <w:r w:rsidRPr="00CC7DA6">
        <w:t>87</w:t>
      </w:r>
      <w:r w:rsidRPr="00CC7DA6">
        <w:tab/>
        <w:t>Peng, S. C.</w:t>
      </w:r>
      <w:r w:rsidRPr="00CC7DA6">
        <w:rPr>
          <w:i/>
        </w:rPr>
        <w:t xml:space="preserve"> et al.</w:t>
      </w:r>
      <w:r w:rsidRPr="00CC7DA6">
        <w:t xml:space="preserve"> Global Standard Stratotype-section and Point (GSSP) of the Furongian Series and Paibian Stage (Cambrian). </w:t>
      </w:r>
      <w:r w:rsidRPr="00CC7DA6">
        <w:rPr>
          <w:i/>
        </w:rPr>
        <w:t>Lethaia</w:t>
      </w:r>
      <w:r w:rsidRPr="00CC7DA6">
        <w:t xml:space="preserve"> </w:t>
      </w:r>
      <w:r w:rsidRPr="00CC7DA6">
        <w:rPr>
          <w:b/>
        </w:rPr>
        <w:t>37</w:t>
      </w:r>
      <w:r w:rsidRPr="00CC7DA6">
        <w:t>, 365-379, doi:10.1080/00241160410002081 (2004).</w:t>
      </w:r>
      <w:bookmarkEnd w:id="86"/>
    </w:p>
    <w:p w14:paraId="27E47F89" w14:textId="77777777" w:rsidR="00303C95" w:rsidRPr="00CC7DA6" w:rsidRDefault="00303C95" w:rsidP="00303C95">
      <w:pPr>
        <w:pStyle w:val="EndNoteBibliography"/>
        <w:spacing w:after="0"/>
        <w:ind w:left="720" w:hanging="720"/>
      </w:pPr>
      <w:bookmarkStart w:id="87" w:name="_ENREF_88"/>
      <w:r w:rsidRPr="00CC7DA6">
        <w:t>88</w:t>
      </w:r>
      <w:r w:rsidRPr="00CC7DA6">
        <w:tab/>
        <w:t>Saltzman, M. R.</w:t>
      </w:r>
      <w:r w:rsidRPr="00CC7DA6">
        <w:rPr>
          <w:i/>
        </w:rPr>
        <w:t xml:space="preserve"> et al.</w:t>
      </w:r>
      <w:r w:rsidRPr="00CC7DA6">
        <w:t xml:space="preserve"> A global carbon isotope excursion (SPICE) during the late Cambrian: relation to trilobite extinctions, organic-matter burial and sea level. </w:t>
      </w:r>
      <w:r w:rsidRPr="00CC7DA6">
        <w:rPr>
          <w:i/>
        </w:rPr>
        <w:t>Palaeogeogr Palaeocl</w:t>
      </w:r>
      <w:r w:rsidRPr="00CC7DA6">
        <w:t xml:space="preserve"> </w:t>
      </w:r>
      <w:r w:rsidRPr="00CC7DA6">
        <w:rPr>
          <w:b/>
        </w:rPr>
        <w:t>162</w:t>
      </w:r>
      <w:r w:rsidRPr="00CC7DA6">
        <w:t>, 211-223, doi:10.1016/S0031-0182(00)00128-0 (2000).</w:t>
      </w:r>
      <w:bookmarkEnd w:id="87"/>
    </w:p>
    <w:p w14:paraId="2DB436E0" w14:textId="77777777" w:rsidR="00303C95" w:rsidRPr="00CC7DA6" w:rsidRDefault="00303C95" w:rsidP="00303C95">
      <w:pPr>
        <w:pStyle w:val="EndNoteBibliography"/>
        <w:spacing w:after="0"/>
        <w:ind w:left="720" w:hanging="720"/>
      </w:pPr>
      <w:bookmarkStart w:id="88" w:name="_ENREF_89"/>
      <w:r w:rsidRPr="00CC7DA6">
        <w:t>89</w:t>
      </w:r>
      <w:r w:rsidRPr="00CC7DA6">
        <w:tab/>
        <w:t xml:space="preserve">Nielsen, A. T., Høyberget, M. &amp; Ahlberg, P. The Furongian (upper Cambrian) Alum Shale of Scandinavia: revision of zonation. </w:t>
      </w:r>
      <w:r w:rsidRPr="00CC7DA6">
        <w:rPr>
          <w:i/>
        </w:rPr>
        <w:t>Lethaia</w:t>
      </w:r>
      <w:r w:rsidRPr="00CC7DA6">
        <w:t xml:space="preserve"> </w:t>
      </w:r>
      <w:r w:rsidRPr="00CC7DA6">
        <w:rPr>
          <w:b/>
        </w:rPr>
        <w:t>53</w:t>
      </w:r>
      <w:r w:rsidRPr="00CC7DA6">
        <w:t>, 462-485, doi:10.1111/let.12370 (2020).</w:t>
      </w:r>
      <w:bookmarkEnd w:id="88"/>
    </w:p>
    <w:p w14:paraId="6B7E44BC" w14:textId="77777777" w:rsidR="00303C95" w:rsidRPr="00CC7DA6" w:rsidRDefault="00303C95" w:rsidP="00303C95">
      <w:pPr>
        <w:pStyle w:val="EndNoteBibliography"/>
        <w:spacing w:after="0"/>
        <w:ind w:left="720" w:hanging="720"/>
      </w:pPr>
      <w:bookmarkStart w:id="89" w:name="_ENREF_90"/>
      <w:r w:rsidRPr="00CC7DA6">
        <w:t>90</w:t>
      </w:r>
      <w:r w:rsidRPr="00CC7DA6">
        <w:tab/>
        <w:t xml:space="preserve">Cohen, K. M., Finney, S. C., Gibbard, P. L. &amp; Fan, J. X. The ICS International Chronostratigraphic Chart. </w:t>
      </w:r>
      <w:r w:rsidRPr="00CC7DA6">
        <w:rPr>
          <w:i/>
        </w:rPr>
        <w:t>Episodes</w:t>
      </w:r>
      <w:r w:rsidRPr="00CC7DA6">
        <w:t xml:space="preserve"> </w:t>
      </w:r>
      <w:r w:rsidRPr="00CC7DA6">
        <w:rPr>
          <w:b/>
        </w:rPr>
        <w:t>36</w:t>
      </w:r>
      <w:r w:rsidRPr="00CC7DA6">
        <w:t>, 199-204, doi:10.18814/epiiugs/2013/v36i3/002 (2013; updated).</w:t>
      </w:r>
      <w:bookmarkEnd w:id="89"/>
    </w:p>
    <w:p w14:paraId="7979D733" w14:textId="77777777" w:rsidR="00303C95" w:rsidRPr="00CC7DA6" w:rsidRDefault="00303C95" w:rsidP="00303C95">
      <w:pPr>
        <w:pStyle w:val="EndNoteBibliography"/>
        <w:spacing w:after="0"/>
        <w:ind w:left="720" w:hanging="720"/>
      </w:pPr>
      <w:bookmarkStart w:id="90" w:name="_ENREF_91"/>
      <w:r w:rsidRPr="00CC7DA6">
        <w:t>91</w:t>
      </w:r>
      <w:r w:rsidRPr="00CC7DA6">
        <w:tab/>
        <w:t xml:space="preserve">Cothren, H. R., Farrell, T. P., Sundberg, F. A., Dehler, C. M. &amp; Schmitz, M. D. Novel age constraints for the onset of the Steptoean Positive Isotopic Carbon Excursion (SPICE) and the late Cambrian time scale using high-precision U-Pb detrital zircon ages. </w:t>
      </w:r>
      <w:r w:rsidRPr="00CC7DA6">
        <w:rPr>
          <w:i/>
        </w:rPr>
        <w:t>Geology</w:t>
      </w:r>
      <w:r w:rsidRPr="00CC7DA6">
        <w:t xml:space="preserve"> </w:t>
      </w:r>
      <w:r w:rsidRPr="00CC7DA6">
        <w:rPr>
          <w:b/>
        </w:rPr>
        <w:t>50</w:t>
      </w:r>
      <w:r w:rsidRPr="00CC7DA6">
        <w:t>, 1415-1420, doi:10.1130/G50434.1 (2022).</w:t>
      </w:r>
      <w:bookmarkEnd w:id="90"/>
    </w:p>
    <w:p w14:paraId="5F51596E" w14:textId="77777777" w:rsidR="00303C95" w:rsidRPr="00CC7DA6" w:rsidRDefault="00303C95" w:rsidP="00303C95">
      <w:pPr>
        <w:pStyle w:val="EndNoteBibliography"/>
        <w:spacing w:after="0"/>
        <w:ind w:left="720" w:hanging="720"/>
      </w:pPr>
      <w:bookmarkStart w:id="91" w:name="_ENREF_92"/>
      <w:r w:rsidRPr="00CC7DA6">
        <w:t>92</w:t>
      </w:r>
      <w:r w:rsidRPr="00CC7DA6">
        <w:tab/>
        <w:t>Farrell, T. P.</w:t>
      </w:r>
      <w:r w:rsidRPr="00CC7DA6">
        <w:rPr>
          <w:i/>
        </w:rPr>
        <w:t xml:space="preserve"> et al.</w:t>
      </w:r>
      <w:r w:rsidRPr="00CC7DA6">
        <w:t xml:space="preserve"> Revising the late Cambrian time scale and the duration of the SPICE event using a novel Bayesian age modeling approach. </w:t>
      </w:r>
      <w:r w:rsidRPr="00CC7DA6">
        <w:rPr>
          <w:i/>
        </w:rPr>
        <w:t>GSA Bulletin 2025</w:t>
      </w:r>
      <w:r w:rsidRPr="00CC7DA6">
        <w:t>, 1-26, doi:10.1130/B37919.1 (2025).</w:t>
      </w:r>
      <w:bookmarkEnd w:id="91"/>
    </w:p>
    <w:p w14:paraId="1E3E728A" w14:textId="77777777" w:rsidR="00303C95" w:rsidRPr="00CC7DA6" w:rsidRDefault="00303C95" w:rsidP="00303C95">
      <w:pPr>
        <w:pStyle w:val="EndNoteBibliography"/>
        <w:spacing w:after="0"/>
        <w:ind w:left="720" w:hanging="720"/>
      </w:pPr>
      <w:bookmarkStart w:id="92" w:name="_ENREF_93"/>
      <w:r w:rsidRPr="00CC7DA6">
        <w:t>93</w:t>
      </w:r>
      <w:r w:rsidRPr="00CC7DA6">
        <w:tab/>
        <w:t>Karlstrom, K. E.</w:t>
      </w:r>
      <w:r w:rsidRPr="00CC7DA6">
        <w:rPr>
          <w:i/>
        </w:rPr>
        <w:t xml:space="preserve"> et al.</w:t>
      </w:r>
      <w:r w:rsidRPr="00CC7DA6">
        <w:t xml:space="preserve"> Redefining the Tonto Group of Grand Canyon and recalibrating the Cambrian time scale. </w:t>
      </w:r>
      <w:r w:rsidRPr="00CC7DA6">
        <w:rPr>
          <w:i/>
        </w:rPr>
        <w:t>Geology</w:t>
      </w:r>
      <w:r w:rsidRPr="00CC7DA6">
        <w:t xml:space="preserve"> </w:t>
      </w:r>
      <w:r w:rsidRPr="00CC7DA6">
        <w:rPr>
          <w:b/>
        </w:rPr>
        <w:t>48</w:t>
      </w:r>
      <w:r w:rsidRPr="00CC7DA6">
        <w:t>, 425-430, doi:10.1130/G46755.1 (2020).</w:t>
      </w:r>
      <w:bookmarkEnd w:id="92"/>
    </w:p>
    <w:p w14:paraId="02FECE20" w14:textId="77777777" w:rsidR="00303C95" w:rsidRPr="00CC7DA6" w:rsidRDefault="00303C95" w:rsidP="00303C95">
      <w:pPr>
        <w:pStyle w:val="EndNoteBibliography"/>
        <w:spacing w:after="0"/>
        <w:ind w:left="720" w:hanging="720"/>
      </w:pPr>
      <w:bookmarkStart w:id="93" w:name="_ENREF_94"/>
      <w:r w:rsidRPr="00CC7DA6">
        <w:t>94</w:t>
      </w:r>
      <w:r w:rsidRPr="00CC7DA6">
        <w:tab/>
        <w:t>Sundberg, F. A.</w:t>
      </w:r>
      <w:r w:rsidRPr="00CC7DA6">
        <w:rPr>
          <w:i/>
        </w:rPr>
        <w:t xml:space="preserve"> et al.</w:t>
      </w:r>
      <w:r w:rsidRPr="00CC7DA6">
        <w:t xml:space="preserve"> Asynchronous trilobite extinctions at the early to middle Cambrian transition. </w:t>
      </w:r>
      <w:r w:rsidRPr="00CC7DA6">
        <w:rPr>
          <w:i/>
        </w:rPr>
        <w:t>Geology</w:t>
      </w:r>
      <w:r w:rsidRPr="00CC7DA6">
        <w:t xml:space="preserve"> </w:t>
      </w:r>
      <w:r w:rsidRPr="00CC7DA6">
        <w:rPr>
          <w:b/>
        </w:rPr>
        <w:t>48</w:t>
      </w:r>
      <w:r w:rsidRPr="00CC7DA6">
        <w:t>, 441-445, doi:10.1130/G46913.1 (2020).</w:t>
      </w:r>
      <w:bookmarkEnd w:id="93"/>
    </w:p>
    <w:p w14:paraId="70B348FD" w14:textId="77777777" w:rsidR="00303C95" w:rsidRPr="00CC7DA6" w:rsidRDefault="00303C95" w:rsidP="00303C95">
      <w:pPr>
        <w:pStyle w:val="EndNoteBibliography"/>
        <w:spacing w:after="0"/>
        <w:ind w:left="720" w:hanging="720"/>
      </w:pPr>
      <w:bookmarkStart w:id="94" w:name="_ENREF_95"/>
      <w:r w:rsidRPr="00CC7DA6">
        <w:lastRenderedPageBreak/>
        <w:t>95</w:t>
      </w:r>
      <w:r w:rsidRPr="00CC7DA6">
        <w:tab/>
        <w:t xml:space="preserve">Landing, E., Schmitz, M. D., Westrop, S. R. &amp; Geyer, G. U-Pb zircon dates from North American and British Avalonia bracket the Lower-Middle Cambrian boundary interval, with evaluation of the Miaolingian Series as a global unit. </w:t>
      </w:r>
      <w:r w:rsidRPr="00CC7DA6">
        <w:rPr>
          <w:i/>
        </w:rPr>
        <w:t>Geol Mag</w:t>
      </w:r>
      <w:r w:rsidRPr="00CC7DA6">
        <w:t xml:space="preserve"> </w:t>
      </w:r>
      <w:r w:rsidRPr="00CC7DA6">
        <w:rPr>
          <w:b/>
        </w:rPr>
        <w:t>160</w:t>
      </w:r>
      <w:r w:rsidRPr="00CC7DA6">
        <w:t>, 1790-1816, doi:10.1017/S0016756823000729 (2023).</w:t>
      </w:r>
      <w:bookmarkEnd w:id="94"/>
    </w:p>
    <w:p w14:paraId="71408866" w14:textId="77777777" w:rsidR="00303C95" w:rsidRPr="00CC7DA6" w:rsidRDefault="00303C95" w:rsidP="00303C95">
      <w:pPr>
        <w:pStyle w:val="EndNoteBibliography"/>
        <w:spacing w:after="0"/>
        <w:ind w:left="720" w:hanging="720"/>
      </w:pPr>
      <w:bookmarkStart w:id="95" w:name="_ENREF_96"/>
      <w:r w:rsidRPr="00CC7DA6">
        <w:t>96</w:t>
      </w:r>
      <w:r w:rsidRPr="00CC7DA6">
        <w:tab/>
        <w:t xml:space="preserve">Landing, E., Geyer, G., Buchwaldt, R. &amp; Bowring, S. A. Geochronology of the Cambrian: a precise Middle Cambrian U-Pb zircon date from the German margin of West Gondwana. </w:t>
      </w:r>
      <w:r w:rsidRPr="00CC7DA6">
        <w:rPr>
          <w:i/>
        </w:rPr>
        <w:t>Geol Mag</w:t>
      </w:r>
      <w:r w:rsidRPr="00CC7DA6">
        <w:t xml:space="preserve"> </w:t>
      </w:r>
      <w:r w:rsidRPr="00CC7DA6">
        <w:rPr>
          <w:b/>
        </w:rPr>
        <w:t>152</w:t>
      </w:r>
      <w:r w:rsidRPr="00CC7DA6">
        <w:t>, 28-40, doi:10.1017/S0016756814000119 (2015).</w:t>
      </w:r>
      <w:bookmarkEnd w:id="95"/>
    </w:p>
    <w:p w14:paraId="53A0BC57" w14:textId="77777777" w:rsidR="00303C95" w:rsidRPr="00303C95" w:rsidRDefault="00303C95" w:rsidP="00303C95">
      <w:pPr>
        <w:pStyle w:val="EndNoteBibliography"/>
        <w:ind w:left="720" w:hanging="720"/>
      </w:pPr>
      <w:bookmarkStart w:id="96" w:name="_ENREF_97"/>
      <w:r w:rsidRPr="00CC7DA6">
        <w:t>97</w:t>
      </w:r>
      <w:r w:rsidRPr="00CC7DA6">
        <w:tab/>
        <w:t xml:space="preserve">Rowland, S. M., Korolev, S., Hagadorn, J. W. &amp; Ghosh, K. Frenchman Mountain Dolostone: A new formation of the Cambrian Tonto Group, Grand Canyon and Basin and Range, USA. </w:t>
      </w:r>
      <w:r w:rsidRPr="00CC7DA6">
        <w:rPr>
          <w:i/>
        </w:rPr>
        <w:t>Geosphere</w:t>
      </w:r>
      <w:r w:rsidRPr="00CC7DA6">
        <w:t xml:space="preserve"> </w:t>
      </w:r>
      <w:r w:rsidRPr="00CC7DA6">
        <w:rPr>
          <w:b/>
        </w:rPr>
        <w:t>19</w:t>
      </w:r>
      <w:r w:rsidRPr="00CC7DA6">
        <w:t>, 719-747, doi:10.1130/Ges02514.1 (2023).</w:t>
      </w:r>
      <w:bookmarkEnd w:id="96"/>
    </w:p>
    <w:p w14:paraId="0825EB4A" w14:textId="7C316DE4" w:rsidR="005535CC" w:rsidRPr="009E53CE" w:rsidRDefault="005535CC" w:rsidP="007D224C">
      <w:pPr>
        <w:pStyle w:val="Paragraphedeliste"/>
        <w:spacing w:after="0" w:line="276" w:lineRule="auto"/>
        <w:jc w:val="both"/>
        <w:rPr>
          <w:sz w:val="24"/>
          <w:szCs w:val="24"/>
          <w:lang w:val="en-US"/>
        </w:rPr>
      </w:pPr>
    </w:p>
    <w:sectPr w:rsidR="005535CC" w:rsidRPr="009E53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5FDE"/>
    <w:multiLevelType w:val="hybridMultilevel"/>
    <w:tmpl w:val="1868A3E6"/>
    <w:lvl w:ilvl="0" w:tplc="100C000F">
      <w:start w:val="1"/>
      <w:numFmt w:val="decimal"/>
      <w:lvlText w:val="%1."/>
      <w:lvlJc w:val="left"/>
      <w:pPr>
        <w:ind w:left="1440" w:hanging="360"/>
      </w:p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1" w15:restartNumberingAfterBreak="0">
    <w:nsid w:val="02FA5A56"/>
    <w:multiLevelType w:val="hybridMultilevel"/>
    <w:tmpl w:val="E064FC12"/>
    <w:lvl w:ilvl="0" w:tplc="47645F06">
      <w:start w:val="1"/>
      <w:numFmt w:val="lowerRoman"/>
      <w:lvlText w:val="%1."/>
      <w:lvlJc w:val="left"/>
      <w:pPr>
        <w:ind w:left="720" w:hanging="360"/>
      </w:pPr>
      <w:rPr>
        <w:rFonts w:asciiTheme="minorHAnsi" w:eastAsiaTheme="minorHAnsi" w:hAnsiTheme="minorHAnsi" w:cstheme="minorHAnsi"/>
        <w:b/>
        <w: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3DB0FD4"/>
    <w:multiLevelType w:val="multilevel"/>
    <w:tmpl w:val="B1DCFC54"/>
    <w:lvl w:ilvl="0">
      <w:start w:val="1"/>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263148"/>
    <w:multiLevelType w:val="multilevel"/>
    <w:tmpl w:val="ABE035F6"/>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07C95129"/>
    <w:multiLevelType w:val="multilevel"/>
    <w:tmpl w:val="981AA0DC"/>
    <w:lvl w:ilvl="0">
      <w:start w:val="2"/>
      <w:numFmt w:val="decimal"/>
      <w:lvlText w:val="%1"/>
      <w:lvlJc w:val="left"/>
      <w:pPr>
        <w:ind w:left="480" w:hanging="480"/>
      </w:pPr>
      <w:rPr>
        <w:rFonts w:hint="default"/>
        <w:u w:val="none"/>
      </w:rPr>
    </w:lvl>
    <w:lvl w:ilvl="1">
      <w:start w:val="3"/>
      <w:numFmt w:val="decimal"/>
      <w:lvlText w:val="%1.%2"/>
      <w:lvlJc w:val="left"/>
      <w:pPr>
        <w:ind w:left="480" w:hanging="480"/>
      </w:pPr>
      <w:rPr>
        <w:rFonts w:hint="default"/>
        <w:u w:val="none"/>
      </w:rPr>
    </w:lvl>
    <w:lvl w:ilvl="2">
      <w:start w:val="4"/>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5" w15:restartNumberingAfterBreak="0">
    <w:nsid w:val="0F002D1F"/>
    <w:multiLevelType w:val="multilevel"/>
    <w:tmpl w:val="8E082E2C"/>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6" w15:restartNumberingAfterBreak="0">
    <w:nsid w:val="15337BC4"/>
    <w:multiLevelType w:val="hybridMultilevel"/>
    <w:tmpl w:val="2D6AC7CA"/>
    <w:lvl w:ilvl="0" w:tplc="63F671C6">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59C3078"/>
    <w:multiLevelType w:val="multilevel"/>
    <w:tmpl w:val="72B8704C"/>
    <w:lvl w:ilvl="0">
      <w:start w:val="1"/>
      <w:numFmt w:val="decimal"/>
      <w:lvlText w:val="%1."/>
      <w:lvlJc w:val="left"/>
      <w:pPr>
        <w:ind w:left="360" w:hanging="360"/>
      </w:pPr>
      <w:rPr>
        <w:rFonts w:hint="default"/>
        <w:b w:val="0"/>
        <w:u w:val="single"/>
      </w:rPr>
    </w:lvl>
    <w:lvl w:ilvl="1">
      <w:start w:val="1"/>
      <w:numFmt w:val="decimal"/>
      <w:lvlText w:val="%1.%2."/>
      <w:lvlJc w:val="left"/>
      <w:pPr>
        <w:ind w:left="720" w:hanging="720"/>
      </w:pPr>
      <w:rPr>
        <w:rFonts w:hint="default"/>
        <w:b w:val="0"/>
        <w:u w:val="single"/>
      </w:rPr>
    </w:lvl>
    <w:lvl w:ilvl="2">
      <w:start w:val="1"/>
      <w:numFmt w:val="decimal"/>
      <w:lvlText w:val="%1.%2.%3."/>
      <w:lvlJc w:val="left"/>
      <w:pPr>
        <w:ind w:left="720" w:hanging="720"/>
      </w:pPr>
      <w:rPr>
        <w:rFonts w:hint="default"/>
        <w:b w:val="0"/>
        <w:u w:val="single"/>
      </w:rPr>
    </w:lvl>
    <w:lvl w:ilvl="3">
      <w:start w:val="1"/>
      <w:numFmt w:val="decimal"/>
      <w:lvlText w:val="%1.%2.%3.%4."/>
      <w:lvlJc w:val="left"/>
      <w:pPr>
        <w:ind w:left="1080" w:hanging="1080"/>
      </w:pPr>
      <w:rPr>
        <w:rFonts w:hint="default"/>
        <w:b w:val="0"/>
        <w:u w:val="singl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440" w:hanging="144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800" w:hanging="180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8" w15:restartNumberingAfterBreak="0">
    <w:nsid w:val="1A197907"/>
    <w:multiLevelType w:val="hybridMultilevel"/>
    <w:tmpl w:val="41BC410C"/>
    <w:lvl w:ilvl="0" w:tplc="FD6E14AE">
      <w:start w:val="1"/>
      <w:numFmt w:val="decimal"/>
      <w:lvlText w:val="%1."/>
      <w:lvlJc w:val="left"/>
      <w:pPr>
        <w:ind w:left="360" w:hanging="360"/>
      </w:pPr>
      <w:rPr>
        <w:rFonts w:asciiTheme="minorHAnsi" w:eastAsiaTheme="minorHAnsi" w:hAnsiTheme="minorHAnsi" w:cstheme="minorBidi"/>
        <w:b/>
        <w:bCs/>
      </w:rPr>
    </w:lvl>
    <w:lvl w:ilvl="1" w:tplc="100C0019">
      <w:start w:val="1"/>
      <w:numFmt w:val="lowerLetter"/>
      <w:lvlText w:val="%2."/>
      <w:lvlJc w:val="left"/>
      <w:pPr>
        <w:ind w:left="1080" w:hanging="360"/>
      </w:pPr>
    </w:lvl>
    <w:lvl w:ilvl="2" w:tplc="B65431C0">
      <w:start w:val="1"/>
      <w:numFmt w:val="lowerRoman"/>
      <w:lvlText w:val="%3."/>
      <w:lvlJc w:val="left"/>
      <w:pPr>
        <w:ind w:left="851" w:hanging="360"/>
      </w:pPr>
      <w:rPr>
        <w:rFonts w:asciiTheme="minorHAnsi" w:eastAsiaTheme="minorHAnsi" w:hAnsiTheme="minorHAnsi" w:cstheme="minorBidi"/>
      </w:r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9" w15:restartNumberingAfterBreak="0">
    <w:nsid w:val="1AF909D6"/>
    <w:multiLevelType w:val="hybridMultilevel"/>
    <w:tmpl w:val="E064FC12"/>
    <w:lvl w:ilvl="0" w:tplc="FFFFFFFF">
      <w:start w:val="1"/>
      <w:numFmt w:val="lowerRoman"/>
      <w:lvlText w:val="%1."/>
      <w:lvlJc w:val="left"/>
      <w:pPr>
        <w:ind w:left="720" w:hanging="360"/>
      </w:pPr>
      <w:rPr>
        <w:rFonts w:asciiTheme="minorHAnsi" w:eastAsiaTheme="minorHAnsi" w:hAnsiTheme="minorHAnsi" w:cstheme="minorHAnsi"/>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6A7D4F"/>
    <w:multiLevelType w:val="hybridMultilevel"/>
    <w:tmpl w:val="905A4DDC"/>
    <w:lvl w:ilvl="0" w:tplc="51D4CAD6">
      <w:start w:val="1"/>
      <w:numFmt w:val="lowerRoman"/>
      <w:lvlText w:val="%1."/>
      <w:lvlJc w:val="right"/>
      <w:pPr>
        <w:ind w:left="1172" w:hanging="180"/>
      </w:pPr>
      <w:rPr>
        <w:b w:val="0"/>
        <w:bCs w:val="0"/>
      </w:rPr>
    </w:lvl>
    <w:lvl w:ilvl="1" w:tplc="100C0019" w:tentative="1">
      <w:start w:val="1"/>
      <w:numFmt w:val="lowerLetter"/>
      <w:lvlText w:val="%2."/>
      <w:lvlJc w:val="left"/>
      <w:pPr>
        <w:ind w:left="-1739" w:hanging="360"/>
      </w:pPr>
    </w:lvl>
    <w:lvl w:ilvl="2" w:tplc="100C001B" w:tentative="1">
      <w:start w:val="1"/>
      <w:numFmt w:val="lowerRoman"/>
      <w:lvlText w:val="%3."/>
      <w:lvlJc w:val="right"/>
      <w:pPr>
        <w:ind w:left="-1019" w:hanging="180"/>
      </w:pPr>
    </w:lvl>
    <w:lvl w:ilvl="3" w:tplc="100C000F" w:tentative="1">
      <w:start w:val="1"/>
      <w:numFmt w:val="decimal"/>
      <w:lvlText w:val="%4."/>
      <w:lvlJc w:val="left"/>
      <w:pPr>
        <w:ind w:left="-299" w:hanging="360"/>
      </w:pPr>
    </w:lvl>
    <w:lvl w:ilvl="4" w:tplc="100C0019" w:tentative="1">
      <w:start w:val="1"/>
      <w:numFmt w:val="lowerLetter"/>
      <w:lvlText w:val="%5."/>
      <w:lvlJc w:val="left"/>
      <w:pPr>
        <w:ind w:left="421" w:hanging="360"/>
      </w:pPr>
    </w:lvl>
    <w:lvl w:ilvl="5" w:tplc="100C001B" w:tentative="1">
      <w:start w:val="1"/>
      <w:numFmt w:val="lowerRoman"/>
      <w:lvlText w:val="%6."/>
      <w:lvlJc w:val="right"/>
      <w:pPr>
        <w:ind w:left="1141" w:hanging="180"/>
      </w:pPr>
    </w:lvl>
    <w:lvl w:ilvl="6" w:tplc="100C000F" w:tentative="1">
      <w:start w:val="1"/>
      <w:numFmt w:val="decimal"/>
      <w:lvlText w:val="%7."/>
      <w:lvlJc w:val="left"/>
      <w:pPr>
        <w:ind w:left="1861" w:hanging="360"/>
      </w:pPr>
    </w:lvl>
    <w:lvl w:ilvl="7" w:tplc="100C0019" w:tentative="1">
      <w:start w:val="1"/>
      <w:numFmt w:val="lowerLetter"/>
      <w:lvlText w:val="%8."/>
      <w:lvlJc w:val="left"/>
      <w:pPr>
        <w:ind w:left="2581" w:hanging="360"/>
      </w:pPr>
    </w:lvl>
    <w:lvl w:ilvl="8" w:tplc="100C001B" w:tentative="1">
      <w:start w:val="1"/>
      <w:numFmt w:val="lowerRoman"/>
      <w:lvlText w:val="%9."/>
      <w:lvlJc w:val="right"/>
      <w:pPr>
        <w:ind w:left="3301" w:hanging="180"/>
      </w:pPr>
    </w:lvl>
  </w:abstractNum>
  <w:abstractNum w:abstractNumId="11" w15:restartNumberingAfterBreak="0">
    <w:nsid w:val="1EC22297"/>
    <w:multiLevelType w:val="hybridMultilevel"/>
    <w:tmpl w:val="1E364BEA"/>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upperLetter"/>
      <w:lvlText w:val="%3)"/>
      <w:lvlJc w:val="left"/>
      <w:pPr>
        <w:ind w:left="1211"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936D17"/>
    <w:multiLevelType w:val="multilevel"/>
    <w:tmpl w:val="9312961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4160EF4"/>
    <w:multiLevelType w:val="multilevel"/>
    <w:tmpl w:val="130899F8"/>
    <w:lvl w:ilvl="0">
      <w:start w:val="2"/>
      <w:numFmt w:val="decimal"/>
      <w:lvlText w:val="%1."/>
      <w:lvlJc w:val="left"/>
      <w:pPr>
        <w:ind w:left="360" w:hanging="360"/>
      </w:pPr>
      <w:rPr>
        <w:rFonts w:hint="default"/>
        <w:u w:val="singl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14" w15:restartNumberingAfterBreak="0">
    <w:nsid w:val="24D531C9"/>
    <w:multiLevelType w:val="multilevel"/>
    <w:tmpl w:val="5218D11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2B661739"/>
    <w:multiLevelType w:val="hybridMultilevel"/>
    <w:tmpl w:val="78001800"/>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2C724AA6"/>
    <w:multiLevelType w:val="multilevel"/>
    <w:tmpl w:val="A30A2F6C"/>
    <w:lvl w:ilvl="0">
      <w:start w:val="2"/>
      <w:numFmt w:val="decimal"/>
      <w:lvlText w:val="%1."/>
      <w:lvlJc w:val="left"/>
      <w:pPr>
        <w:ind w:left="786" w:hanging="360"/>
      </w:pPr>
      <w:rPr>
        <w:rFonts w:hint="default"/>
        <w:b/>
        <w:bCs/>
      </w:rPr>
    </w:lvl>
    <w:lvl w:ilvl="1">
      <w:start w:val="1"/>
      <w:numFmt w:val="decimal"/>
      <w:lvlText w:val="%1.%2."/>
      <w:lvlJc w:val="left"/>
      <w:pPr>
        <w:ind w:left="1637" w:hanging="360"/>
      </w:pPr>
      <w:rPr>
        <w:rFonts w:hint="default"/>
      </w:rPr>
    </w:lvl>
    <w:lvl w:ilvl="2">
      <w:start w:val="1"/>
      <w:numFmt w:val="decimal"/>
      <w:lvlText w:val="%1.%2.%3."/>
      <w:lvlJc w:val="left"/>
      <w:pPr>
        <w:ind w:left="284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910" w:hanging="1080"/>
      </w:pPr>
      <w:rPr>
        <w:rFonts w:hint="default"/>
      </w:rPr>
    </w:lvl>
    <w:lvl w:ilvl="5">
      <w:start w:val="1"/>
      <w:numFmt w:val="decimal"/>
      <w:lvlText w:val="%1.%2.%3.%4.%5.%6."/>
      <w:lvlJc w:val="left"/>
      <w:pPr>
        <w:ind w:left="5761"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23" w:hanging="1440"/>
      </w:pPr>
      <w:rPr>
        <w:rFonts w:hint="default"/>
      </w:rPr>
    </w:lvl>
    <w:lvl w:ilvl="8">
      <w:start w:val="1"/>
      <w:numFmt w:val="decimal"/>
      <w:lvlText w:val="%1.%2.%3.%4.%5.%6.%7.%8.%9."/>
      <w:lvlJc w:val="left"/>
      <w:pPr>
        <w:ind w:left="9034" w:hanging="1800"/>
      </w:pPr>
      <w:rPr>
        <w:rFonts w:hint="default"/>
      </w:rPr>
    </w:lvl>
  </w:abstractNum>
  <w:abstractNum w:abstractNumId="17" w15:restartNumberingAfterBreak="0">
    <w:nsid w:val="31C33477"/>
    <w:multiLevelType w:val="multilevel"/>
    <w:tmpl w:val="7FCC3BFC"/>
    <w:lvl w:ilvl="0">
      <w:start w:val="1"/>
      <w:numFmt w:val="decimal"/>
      <w:lvlText w:val="%1."/>
      <w:lvlJc w:val="left"/>
      <w:pPr>
        <w:ind w:left="372" w:hanging="372"/>
      </w:pPr>
      <w:rPr>
        <w:rFonts w:hint="default"/>
      </w:rPr>
    </w:lvl>
    <w:lvl w:ilvl="1">
      <w:start w:val="1"/>
      <w:numFmt w:val="decimal"/>
      <w:lvlText w:val="%1.%2."/>
      <w:lvlJc w:val="left"/>
      <w:pPr>
        <w:ind w:left="1080" w:hanging="720"/>
      </w:pPr>
      <w:rPr>
        <w:rFonts w:hint="default"/>
        <w:b/>
        <w:bCs/>
        <w:i w:val="0"/>
        <w:iCs w:val="0"/>
      </w:rPr>
    </w:lvl>
    <w:lvl w:ilvl="2">
      <w:start w:val="1"/>
      <w:numFmt w:val="decimal"/>
      <w:lvlText w:val="%1.%2.%3."/>
      <w:lvlJc w:val="left"/>
      <w:pPr>
        <w:ind w:left="1440" w:hanging="720"/>
      </w:pPr>
      <w:rPr>
        <w:rFonts w:hint="default"/>
        <w:i/>
        <w:i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30C1D24"/>
    <w:multiLevelType w:val="hybridMultilevel"/>
    <w:tmpl w:val="95D6C602"/>
    <w:lvl w:ilvl="0" w:tplc="78863012">
      <w:start w:val="1"/>
      <w:numFmt w:val="decimal"/>
      <w:lvlText w:val="%1."/>
      <w:lvlJc w:val="left"/>
      <w:pPr>
        <w:ind w:left="1211" w:hanging="360"/>
      </w:pPr>
      <w:rPr>
        <w:rFonts w:asciiTheme="minorHAnsi" w:eastAsiaTheme="minorHAnsi" w:hAnsiTheme="minorHAnsi" w:cstheme="minorHAnsi" w:hint="default"/>
      </w:rPr>
    </w:lvl>
    <w:lvl w:ilvl="1" w:tplc="100C0019">
      <w:start w:val="1"/>
      <w:numFmt w:val="lowerLetter"/>
      <w:lvlText w:val="%2."/>
      <w:lvlJc w:val="left"/>
      <w:pPr>
        <w:ind w:left="1931" w:hanging="360"/>
      </w:pPr>
    </w:lvl>
    <w:lvl w:ilvl="2" w:tplc="100C001B" w:tentative="1">
      <w:start w:val="1"/>
      <w:numFmt w:val="lowerRoman"/>
      <w:lvlText w:val="%3."/>
      <w:lvlJc w:val="right"/>
      <w:pPr>
        <w:ind w:left="2651" w:hanging="180"/>
      </w:pPr>
    </w:lvl>
    <w:lvl w:ilvl="3" w:tplc="100C000F" w:tentative="1">
      <w:start w:val="1"/>
      <w:numFmt w:val="decimal"/>
      <w:lvlText w:val="%4."/>
      <w:lvlJc w:val="left"/>
      <w:pPr>
        <w:ind w:left="3371" w:hanging="360"/>
      </w:pPr>
    </w:lvl>
    <w:lvl w:ilvl="4" w:tplc="100C0019" w:tentative="1">
      <w:start w:val="1"/>
      <w:numFmt w:val="lowerLetter"/>
      <w:lvlText w:val="%5."/>
      <w:lvlJc w:val="left"/>
      <w:pPr>
        <w:ind w:left="4091" w:hanging="360"/>
      </w:pPr>
    </w:lvl>
    <w:lvl w:ilvl="5" w:tplc="100C001B" w:tentative="1">
      <w:start w:val="1"/>
      <w:numFmt w:val="lowerRoman"/>
      <w:lvlText w:val="%6."/>
      <w:lvlJc w:val="right"/>
      <w:pPr>
        <w:ind w:left="4811" w:hanging="180"/>
      </w:pPr>
    </w:lvl>
    <w:lvl w:ilvl="6" w:tplc="100C000F" w:tentative="1">
      <w:start w:val="1"/>
      <w:numFmt w:val="decimal"/>
      <w:lvlText w:val="%7."/>
      <w:lvlJc w:val="left"/>
      <w:pPr>
        <w:ind w:left="5531" w:hanging="360"/>
      </w:pPr>
    </w:lvl>
    <w:lvl w:ilvl="7" w:tplc="100C0019" w:tentative="1">
      <w:start w:val="1"/>
      <w:numFmt w:val="lowerLetter"/>
      <w:lvlText w:val="%8."/>
      <w:lvlJc w:val="left"/>
      <w:pPr>
        <w:ind w:left="6251" w:hanging="360"/>
      </w:pPr>
    </w:lvl>
    <w:lvl w:ilvl="8" w:tplc="100C001B" w:tentative="1">
      <w:start w:val="1"/>
      <w:numFmt w:val="lowerRoman"/>
      <w:lvlText w:val="%9."/>
      <w:lvlJc w:val="right"/>
      <w:pPr>
        <w:ind w:left="6971" w:hanging="180"/>
      </w:pPr>
    </w:lvl>
  </w:abstractNum>
  <w:abstractNum w:abstractNumId="19" w15:restartNumberingAfterBreak="0">
    <w:nsid w:val="35942B84"/>
    <w:multiLevelType w:val="multilevel"/>
    <w:tmpl w:val="3F92265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6F10343"/>
    <w:multiLevelType w:val="multilevel"/>
    <w:tmpl w:val="57BA048C"/>
    <w:lvl w:ilvl="0">
      <w:start w:val="1"/>
      <w:numFmt w:val="decimal"/>
      <w:lvlText w:val="%1."/>
      <w:lvlJc w:val="left"/>
      <w:pPr>
        <w:ind w:left="372" w:hanging="372"/>
      </w:pPr>
      <w:rPr>
        <w:rFonts w:hint="default"/>
      </w:rPr>
    </w:lvl>
    <w:lvl w:ilvl="1">
      <w:start w:val="1"/>
      <w:numFmt w:val="decimal"/>
      <w:lvlText w:val="%1.%2."/>
      <w:lvlJc w:val="left"/>
      <w:pPr>
        <w:ind w:left="1440" w:hanging="720"/>
      </w:pPr>
      <w:rPr>
        <w:rFonts w:hint="default"/>
        <w:i/>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8543E11"/>
    <w:multiLevelType w:val="hybridMultilevel"/>
    <w:tmpl w:val="E0780EEE"/>
    <w:lvl w:ilvl="0" w:tplc="BC6AC772">
      <w:start w:val="7"/>
      <w:numFmt w:val="upperLetter"/>
      <w:lvlText w:val="%1."/>
      <w:lvlJc w:val="left"/>
      <w:pPr>
        <w:ind w:left="1800" w:hanging="360"/>
      </w:pPr>
      <w:rPr>
        <w:rFonts w:hint="default"/>
      </w:rPr>
    </w:lvl>
    <w:lvl w:ilvl="1" w:tplc="100C0019" w:tentative="1">
      <w:start w:val="1"/>
      <w:numFmt w:val="lowerLetter"/>
      <w:lvlText w:val="%2."/>
      <w:lvlJc w:val="left"/>
      <w:pPr>
        <w:ind w:left="2520" w:hanging="360"/>
      </w:pPr>
    </w:lvl>
    <w:lvl w:ilvl="2" w:tplc="100C001B" w:tentative="1">
      <w:start w:val="1"/>
      <w:numFmt w:val="lowerRoman"/>
      <w:lvlText w:val="%3."/>
      <w:lvlJc w:val="right"/>
      <w:pPr>
        <w:ind w:left="3240" w:hanging="180"/>
      </w:pPr>
    </w:lvl>
    <w:lvl w:ilvl="3" w:tplc="100C000F" w:tentative="1">
      <w:start w:val="1"/>
      <w:numFmt w:val="decimal"/>
      <w:lvlText w:val="%4."/>
      <w:lvlJc w:val="left"/>
      <w:pPr>
        <w:ind w:left="3960" w:hanging="360"/>
      </w:pPr>
    </w:lvl>
    <w:lvl w:ilvl="4" w:tplc="100C0019" w:tentative="1">
      <w:start w:val="1"/>
      <w:numFmt w:val="lowerLetter"/>
      <w:lvlText w:val="%5."/>
      <w:lvlJc w:val="left"/>
      <w:pPr>
        <w:ind w:left="4680" w:hanging="360"/>
      </w:pPr>
    </w:lvl>
    <w:lvl w:ilvl="5" w:tplc="100C001B" w:tentative="1">
      <w:start w:val="1"/>
      <w:numFmt w:val="lowerRoman"/>
      <w:lvlText w:val="%6."/>
      <w:lvlJc w:val="right"/>
      <w:pPr>
        <w:ind w:left="5400" w:hanging="180"/>
      </w:pPr>
    </w:lvl>
    <w:lvl w:ilvl="6" w:tplc="100C000F" w:tentative="1">
      <w:start w:val="1"/>
      <w:numFmt w:val="decimal"/>
      <w:lvlText w:val="%7."/>
      <w:lvlJc w:val="left"/>
      <w:pPr>
        <w:ind w:left="6120" w:hanging="360"/>
      </w:pPr>
    </w:lvl>
    <w:lvl w:ilvl="7" w:tplc="100C0019" w:tentative="1">
      <w:start w:val="1"/>
      <w:numFmt w:val="lowerLetter"/>
      <w:lvlText w:val="%8."/>
      <w:lvlJc w:val="left"/>
      <w:pPr>
        <w:ind w:left="6840" w:hanging="360"/>
      </w:pPr>
    </w:lvl>
    <w:lvl w:ilvl="8" w:tplc="100C001B" w:tentative="1">
      <w:start w:val="1"/>
      <w:numFmt w:val="lowerRoman"/>
      <w:lvlText w:val="%9."/>
      <w:lvlJc w:val="right"/>
      <w:pPr>
        <w:ind w:left="7560" w:hanging="180"/>
      </w:pPr>
    </w:lvl>
  </w:abstractNum>
  <w:abstractNum w:abstractNumId="22" w15:restartNumberingAfterBreak="0">
    <w:nsid w:val="39A824E6"/>
    <w:multiLevelType w:val="multilevel"/>
    <w:tmpl w:val="7E587574"/>
    <w:lvl w:ilvl="0">
      <w:start w:val="1"/>
      <w:numFmt w:val="decimal"/>
      <w:lvlText w:val="%1."/>
      <w:lvlJc w:val="left"/>
      <w:pPr>
        <w:ind w:left="360" w:hanging="360"/>
      </w:pPr>
      <w:rPr>
        <w:rFonts w:hint="default"/>
        <w:b w:val="0"/>
        <w:u w:val="single"/>
      </w:rPr>
    </w:lvl>
    <w:lvl w:ilvl="1">
      <w:start w:val="1"/>
      <w:numFmt w:val="decimal"/>
      <w:lvlText w:val="%1.%2."/>
      <w:lvlJc w:val="left"/>
      <w:pPr>
        <w:ind w:left="1571" w:hanging="720"/>
      </w:pPr>
      <w:rPr>
        <w:rFonts w:hint="default"/>
        <w:b w:val="0"/>
        <w:u w:val="none"/>
      </w:rPr>
    </w:lvl>
    <w:lvl w:ilvl="2">
      <w:start w:val="1"/>
      <w:numFmt w:val="decimal"/>
      <w:lvlText w:val="%1.%2.%3."/>
      <w:lvlJc w:val="left"/>
      <w:pPr>
        <w:ind w:left="2160" w:hanging="720"/>
      </w:pPr>
      <w:rPr>
        <w:rFonts w:hint="default"/>
        <w:b w:val="0"/>
        <w:u w:val="single"/>
      </w:rPr>
    </w:lvl>
    <w:lvl w:ilvl="3">
      <w:start w:val="1"/>
      <w:numFmt w:val="decimal"/>
      <w:lvlText w:val="%1.%2.%3.%4."/>
      <w:lvlJc w:val="left"/>
      <w:pPr>
        <w:ind w:left="3240" w:hanging="1080"/>
      </w:pPr>
      <w:rPr>
        <w:rFonts w:hint="default"/>
        <w:b w:val="0"/>
        <w:u w:val="single"/>
      </w:rPr>
    </w:lvl>
    <w:lvl w:ilvl="4">
      <w:start w:val="1"/>
      <w:numFmt w:val="decimal"/>
      <w:lvlText w:val="%1.%2.%3.%4.%5."/>
      <w:lvlJc w:val="left"/>
      <w:pPr>
        <w:ind w:left="3960" w:hanging="1080"/>
      </w:pPr>
      <w:rPr>
        <w:rFonts w:hint="default"/>
        <w:b w:val="0"/>
        <w:u w:val="single"/>
      </w:rPr>
    </w:lvl>
    <w:lvl w:ilvl="5">
      <w:start w:val="1"/>
      <w:numFmt w:val="decimal"/>
      <w:lvlText w:val="%1.%2.%3.%4.%5.%6."/>
      <w:lvlJc w:val="left"/>
      <w:pPr>
        <w:ind w:left="5040" w:hanging="1440"/>
      </w:pPr>
      <w:rPr>
        <w:rFonts w:hint="default"/>
        <w:b w:val="0"/>
        <w:u w:val="single"/>
      </w:rPr>
    </w:lvl>
    <w:lvl w:ilvl="6">
      <w:start w:val="1"/>
      <w:numFmt w:val="decimal"/>
      <w:lvlText w:val="%1.%2.%3.%4.%5.%6.%7."/>
      <w:lvlJc w:val="left"/>
      <w:pPr>
        <w:ind w:left="5760" w:hanging="1440"/>
      </w:pPr>
      <w:rPr>
        <w:rFonts w:hint="default"/>
        <w:b w:val="0"/>
        <w:u w:val="single"/>
      </w:rPr>
    </w:lvl>
    <w:lvl w:ilvl="7">
      <w:start w:val="1"/>
      <w:numFmt w:val="decimal"/>
      <w:lvlText w:val="%1.%2.%3.%4.%5.%6.%7.%8."/>
      <w:lvlJc w:val="left"/>
      <w:pPr>
        <w:ind w:left="6840" w:hanging="1800"/>
      </w:pPr>
      <w:rPr>
        <w:rFonts w:hint="default"/>
        <w:b w:val="0"/>
        <w:u w:val="single"/>
      </w:rPr>
    </w:lvl>
    <w:lvl w:ilvl="8">
      <w:start w:val="1"/>
      <w:numFmt w:val="decimal"/>
      <w:lvlText w:val="%1.%2.%3.%4.%5.%6.%7.%8.%9."/>
      <w:lvlJc w:val="left"/>
      <w:pPr>
        <w:ind w:left="7560" w:hanging="1800"/>
      </w:pPr>
      <w:rPr>
        <w:rFonts w:hint="default"/>
        <w:b w:val="0"/>
        <w:u w:val="single"/>
      </w:rPr>
    </w:lvl>
  </w:abstractNum>
  <w:abstractNum w:abstractNumId="23" w15:restartNumberingAfterBreak="0">
    <w:nsid w:val="3A0B6C7E"/>
    <w:multiLevelType w:val="multilevel"/>
    <w:tmpl w:val="E45EA850"/>
    <w:lvl w:ilvl="0">
      <w:start w:val="2"/>
      <w:numFmt w:val="decimal"/>
      <w:lvlText w:val="%1."/>
      <w:lvlJc w:val="left"/>
      <w:pPr>
        <w:ind w:left="720" w:hanging="720"/>
      </w:pPr>
      <w:rPr>
        <w:rFonts w:hint="default"/>
        <w:u w:val="none"/>
      </w:rPr>
    </w:lvl>
    <w:lvl w:ilvl="1">
      <w:start w:val="2"/>
      <w:numFmt w:val="decimal"/>
      <w:lvlText w:val="%1.%2."/>
      <w:lvlJc w:val="left"/>
      <w:pPr>
        <w:ind w:left="1287" w:hanging="720"/>
      </w:pPr>
      <w:rPr>
        <w:rFonts w:hint="default"/>
        <w:u w:val="none"/>
      </w:rPr>
    </w:lvl>
    <w:lvl w:ilvl="2">
      <w:start w:val="3"/>
      <w:numFmt w:val="decimal"/>
      <w:lvlText w:val="%1.%2.%3."/>
      <w:lvlJc w:val="left"/>
      <w:pPr>
        <w:ind w:left="1854" w:hanging="720"/>
      </w:pPr>
      <w:rPr>
        <w:rFonts w:hint="default"/>
        <w:u w:val="none"/>
      </w:rPr>
    </w:lvl>
    <w:lvl w:ilvl="3">
      <w:start w:val="4"/>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4" w15:restartNumberingAfterBreak="0">
    <w:nsid w:val="3AEF2DAF"/>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692CC4"/>
    <w:multiLevelType w:val="hybridMultilevel"/>
    <w:tmpl w:val="3F0C308C"/>
    <w:lvl w:ilvl="0" w:tplc="DCE83AA4">
      <w:start w:val="1"/>
      <w:numFmt w:val="decimal"/>
      <w:lvlText w:val="%1."/>
      <w:lvlJc w:val="left"/>
      <w:pPr>
        <w:ind w:left="720" w:hanging="360"/>
      </w:pPr>
      <w:rPr>
        <w:rFonts w:asciiTheme="minorHAnsi" w:eastAsiaTheme="minorHAnsi" w:hAnsiTheme="minorHAnsi" w:cstheme="minorBidi"/>
        <w:b/>
        <w:bCs/>
        <w:i w:val="0"/>
        <w:iCs w:val="0"/>
      </w:r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3EF44A61"/>
    <w:multiLevelType w:val="multilevel"/>
    <w:tmpl w:val="D9760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46A61B5F"/>
    <w:multiLevelType w:val="multilevel"/>
    <w:tmpl w:val="A0D494C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C967CC"/>
    <w:multiLevelType w:val="hybridMultilevel"/>
    <w:tmpl w:val="96468A2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left"/>
      <w:pPr>
        <w:ind w:left="1211" w:hanging="360"/>
      </w:pPr>
      <w:rPr>
        <w:rFonts w:asciiTheme="minorHAnsi" w:eastAsiaTheme="minorHAnsi" w:hAnsi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CE5187"/>
    <w:multiLevelType w:val="hybridMultilevel"/>
    <w:tmpl w:val="D884EBE4"/>
    <w:lvl w:ilvl="0" w:tplc="1C541CDE">
      <w:start w:val="1"/>
      <w:numFmt w:val="decimal"/>
      <w:lvlText w:val="%1)"/>
      <w:lvlJc w:val="left"/>
      <w:pPr>
        <w:ind w:left="720" w:hanging="360"/>
      </w:pPr>
      <w:rPr>
        <w:rFonts w:asciiTheme="minorHAnsi" w:eastAsiaTheme="minorHAnsi" w:hAnsiTheme="minorHAnsi" w:cstheme="minorHAnsi"/>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D65AE"/>
    <w:multiLevelType w:val="hybridMultilevel"/>
    <w:tmpl w:val="BC941260"/>
    <w:lvl w:ilvl="0" w:tplc="AD1CBAD2">
      <w:start w:val="1"/>
      <w:numFmt w:val="upp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57094554"/>
    <w:multiLevelType w:val="hybridMultilevel"/>
    <w:tmpl w:val="454609E6"/>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5C502F36"/>
    <w:multiLevelType w:val="multilevel"/>
    <w:tmpl w:val="C0C60BDA"/>
    <w:lvl w:ilvl="0">
      <w:start w:val="1"/>
      <w:numFmt w:val="decimal"/>
      <w:lvlText w:val="%1."/>
      <w:lvlJc w:val="left"/>
      <w:pPr>
        <w:ind w:left="372" w:hanging="3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5A092D"/>
    <w:multiLevelType w:val="hybridMultilevel"/>
    <w:tmpl w:val="4C12DEFA"/>
    <w:lvl w:ilvl="0" w:tplc="9FA2BB62">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5F3B3030"/>
    <w:multiLevelType w:val="multilevel"/>
    <w:tmpl w:val="20CC7EAE"/>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601B2CD1"/>
    <w:multiLevelType w:val="hybridMultilevel"/>
    <w:tmpl w:val="50AC37F0"/>
    <w:lvl w:ilvl="0" w:tplc="100C0015">
      <w:start w:val="7"/>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61291AF0"/>
    <w:multiLevelType w:val="hybridMultilevel"/>
    <w:tmpl w:val="B16C135A"/>
    <w:lvl w:ilvl="0" w:tplc="284AF662">
      <w:start w:val="9"/>
      <w:numFmt w:val="lowerLetter"/>
      <w:lvlText w:val="%1."/>
      <w:lvlJc w:val="left"/>
      <w:pPr>
        <w:ind w:left="1069" w:hanging="360"/>
      </w:pPr>
      <w:rPr>
        <w:rFonts w:hint="default"/>
      </w:rPr>
    </w:lvl>
    <w:lvl w:ilvl="1" w:tplc="100C0019" w:tentative="1">
      <w:start w:val="1"/>
      <w:numFmt w:val="lowerLetter"/>
      <w:lvlText w:val="%2."/>
      <w:lvlJc w:val="left"/>
      <w:pPr>
        <w:ind w:left="1789" w:hanging="360"/>
      </w:pPr>
    </w:lvl>
    <w:lvl w:ilvl="2" w:tplc="100C001B" w:tentative="1">
      <w:start w:val="1"/>
      <w:numFmt w:val="lowerRoman"/>
      <w:lvlText w:val="%3."/>
      <w:lvlJc w:val="right"/>
      <w:pPr>
        <w:ind w:left="2509" w:hanging="180"/>
      </w:pPr>
    </w:lvl>
    <w:lvl w:ilvl="3" w:tplc="100C000F" w:tentative="1">
      <w:start w:val="1"/>
      <w:numFmt w:val="decimal"/>
      <w:lvlText w:val="%4."/>
      <w:lvlJc w:val="left"/>
      <w:pPr>
        <w:ind w:left="3229" w:hanging="360"/>
      </w:pPr>
    </w:lvl>
    <w:lvl w:ilvl="4" w:tplc="100C0019" w:tentative="1">
      <w:start w:val="1"/>
      <w:numFmt w:val="lowerLetter"/>
      <w:lvlText w:val="%5."/>
      <w:lvlJc w:val="left"/>
      <w:pPr>
        <w:ind w:left="3949" w:hanging="360"/>
      </w:pPr>
    </w:lvl>
    <w:lvl w:ilvl="5" w:tplc="100C001B" w:tentative="1">
      <w:start w:val="1"/>
      <w:numFmt w:val="lowerRoman"/>
      <w:lvlText w:val="%6."/>
      <w:lvlJc w:val="right"/>
      <w:pPr>
        <w:ind w:left="4669" w:hanging="180"/>
      </w:pPr>
    </w:lvl>
    <w:lvl w:ilvl="6" w:tplc="100C000F" w:tentative="1">
      <w:start w:val="1"/>
      <w:numFmt w:val="decimal"/>
      <w:lvlText w:val="%7."/>
      <w:lvlJc w:val="left"/>
      <w:pPr>
        <w:ind w:left="5389" w:hanging="360"/>
      </w:pPr>
    </w:lvl>
    <w:lvl w:ilvl="7" w:tplc="100C0019" w:tentative="1">
      <w:start w:val="1"/>
      <w:numFmt w:val="lowerLetter"/>
      <w:lvlText w:val="%8."/>
      <w:lvlJc w:val="left"/>
      <w:pPr>
        <w:ind w:left="6109" w:hanging="360"/>
      </w:pPr>
    </w:lvl>
    <w:lvl w:ilvl="8" w:tplc="100C001B" w:tentative="1">
      <w:start w:val="1"/>
      <w:numFmt w:val="lowerRoman"/>
      <w:lvlText w:val="%9."/>
      <w:lvlJc w:val="right"/>
      <w:pPr>
        <w:ind w:left="6829" w:hanging="180"/>
      </w:pPr>
    </w:lvl>
  </w:abstractNum>
  <w:abstractNum w:abstractNumId="37" w15:restartNumberingAfterBreak="0">
    <w:nsid w:val="62B04C4B"/>
    <w:multiLevelType w:val="multilevel"/>
    <w:tmpl w:val="F3988F3E"/>
    <w:lvl w:ilvl="0">
      <w:start w:val="1"/>
      <w:numFmt w:val="decimal"/>
      <w:lvlText w:val="%1."/>
      <w:lvlJc w:val="left"/>
      <w:pPr>
        <w:ind w:left="656" w:hanging="372"/>
      </w:pPr>
      <w:rPr>
        <w:rFonts w:hint="default"/>
        <w:b/>
        <w:bCs/>
        <w:i w:val="0"/>
        <w:iCs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674926FF"/>
    <w:multiLevelType w:val="hybridMultilevel"/>
    <w:tmpl w:val="5368227A"/>
    <w:lvl w:ilvl="0" w:tplc="534C1F26">
      <w:start w:val="1"/>
      <w:numFmt w:val="upperLetter"/>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6B183899"/>
    <w:multiLevelType w:val="multilevel"/>
    <w:tmpl w:val="0D6EB6BA"/>
    <w:lvl w:ilvl="0">
      <w:start w:val="1"/>
      <w:numFmt w:val="decimal"/>
      <w:lvlText w:val="%1"/>
      <w:lvlJc w:val="left"/>
      <w:pPr>
        <w:ind w:left="360" w:hanging="360"/>
      </w:pPr>
      <w:rPr>
        <w:rFonts w:hint="default"/>
        <w:b w:val="0"/>
        <w:u w:val="single"/>
      </w:rPr>
    </w:lvl>
    <w:lvl w:ilvl="1">
      <w:start w:val="1"/>
      <w:numFmt w:val="decimal"/>
      <w:lvlText w:val="%1.%2"/>
      <w:lvlJc w:val="left"/>
      <w:pPr>
        <w:ind w:left="1080" w:hanging="360"/>
      </w:pPr>
      <w:rPr>
        <w:rFonts w:hint="default"/>
        <w:b w:val="0"/>
        <w:u w:val="single"/>
      </w:rPr>
    </w:lvl>
    <w:lvl w:ilvl="2">
      <w:start w:val="1"/>
      <w:numFmt w:val="decimal"/>
      <w:lvlText w:val="%1.%2.%3"/>
      <w:lvlJc w:val="left"/>
      <w:pPr>
        <w:ind w:left="2160" w:hanging="720"/>
      </w:pPr>
      <w:rPr>
        <w:rFonts w:hint="default"/>
        <w:b w:val="0"/>
        <w:u w:val="single"/>
      </w:rPr>
    </w:lvl>
    <w:lvl w:ilvl="3">
      <w:start w:val="1"/>
      <w:numFmt w:val="decimal"/>
      <w:lvlText w:val="%1.%2.%3.%4"/>
      <w:lvlJc w:val="left"/>
      <w:pPr>
        <w:ind w:left="2880" w:hanging="720"/>
      </w:pPr>
      <w:rPr>
        <w:rFonts w:hint="default"/>
        <w:b w:val="0"/>
        <w:u w:val="single"/>
      </w:rPr>
    </w:lvl>
    <w:lvl w:ilvl="4">
      <w:start w:val="1"/>
      <w:numFmt w:val="decimal"/>
      <w:lvlText w:val="%1.%2.%3.%4.%5"/>
      <w:lvlJc w:val="left"/>
      <w:pPr>
        <w:ind w:left="3960" w:hanging="1080"/>
      </w:pPr>
      <w:rPr>
        <w:rFonts w:hint="default"/>
        <w:b w:val="0"/>
        <w:u w:val="single"/>
      </w:rPr>
    </w:lvl>
    <w:lvl w:ilvl="5">
      <w:start w:val="1"/>
      <w:numFmt w:val="decimal"/>
      <w:lvlText w:val="%1.%2.%3.%4.%5.%6"/>
      <w:lvlJc w:val="left"/>
      <w:pPr>
        <w:ind w:left="4680" w:hanging="1080"/>
      </w:pPr>
      <w:rPr>
        <w:rFonts w:hint="default"/>
        <w:b w:val="0"/>
        <w:u w:val="single"/>
      </w:rPr>
    </w:lvl>
    <w:lvl w:ilvl="6">
      <w:start w:val="1"/>
      <w:numFmt w:val="decimal"/>
      <w:lvlText w:val="%1.%2.%3.%4.%5.%6.%7"/>
      <w:lvlJc w:val="left"/>
      <w:pPr>
        <w:ind w:left="5760" w:hanging="1440"/>
      </w:pPr>
      <w:rPr>
        <w:rFonts w:hint="default"/>
        <w:b w:val="0"/>
        <w:u w:val="single"/>
      </w:rPr>
    </w:lvl>
    <w:lvl w:ilvl="7">
      <w:start w:val="1"/>
      <w:numFmt w:val="decimal"/>
      <w:lvlText w:val="%1.%2.%3.%4.%5.%6.%7.%8"/>
      <w:lvlJc w:val="left"/>
      <w:pPr>
        <w:ind w:left="6480" w:hanging="1440"/>
      </w:pPr>
      <w:rPr>
        <w:rFonts w:hint="default"/>
        <w:b w:val="0"/>
        <w:u w:val="single"/>
      </w:rPr>
    </w:lvl>
    <w:lvl w:ilvl="8">
      <w:start w:val="1"/>
      <w:numFmt w:val="decimal"/>
      <w:lvlText w:val="%1.%2.%3.%4.%5.%6.%7.%8.%9"/>
      <w:lvlJc w:val="left"/>
      <w:pPr>
        <w:ind w:left="7560" w:hanging="1800"/>
      </w:pPr>
      <w:rPr>
        <w:rFonts w:hint="default"/>
        <w:b w:val="0"/>
        <w:u w:val="single"/>
      </w:rPr>
    </w:lvl>
  </w:abstractNum>
  <w:abstractNum w:abstractNumId="40" w15:restartNumberingAfterBreak="0">
    <w:nsid w:val="6D7D2AC9"/>
    <w:multiLevelType w:val="hybridMultilevel"/>
    <w:tmpl w:val="563A8892"/>
    <w:lvl w:ilvl="0" w:tplc="5E045C96">
      <w:start w:val="1"/>
      <w:numFmt w:val="decimal"/>
      <w:lvlText w:val="%1."/>
      <w:lvlJc w:val="left"/>
      <w:pPr>
        <w:ind w:left="2911" w:hanging="360"/>
      </w:pPr>
      <w:rPr>
        <w:rFonts w:hint="default"/>
      </w:rPr>
    </w:lvl>
    <w:lvl w:ilvl="1" w:tplc="ABB83FE8">
      <w:start w:val="1"/>
      <w:numFmt w:val="upperLetter"/>
      <w:lvlText w:val="%2."/>
      <w:lvlJc w:val="left"/>
      <w:pPr>
        <w:ind w:left="3631" w:hanging="360"/>
      </w:pPr>
      <w:rPr>
        <w:rFonts w:asciiTheme="minorHAnsi" w:eastAsiaTheme="minorHAnsi" w:hAnsiTheme="minorHAnsi" w:cstheme="minorBidi"/>
      </w:rPr>
    </w:lvl>
    <w:lvl w:ilvl="2" w:tplc="100C001B">
      <w:start w:val="1"/>
      <w:numFmt w:val="lowerRoman"/>
      <w:lvlText w:val="%3."/>
      <w:lvlJc w:val="right"/>
      <w:pPr>
        <w:ind w:left="4351" w:hanging="180"/>
      </w:pPr>
    </w:lvl>
    <w:lvl w:ilvl="3" w:tplc="100C000F">
      <w:start w:val="1"/>
      <w:numFmt w:val="decimal"/>
      <w:lvlText w:val="%4."/>
      <w:lvlJc w:val="left"/>
      <w:pPr>
        <w:ind w:left="2911" w:hanging="360"/>
      </w:pPr>
    </w:lvl>
    <w:lvl w:ilvl="4" w:tplc="100C0019" w:tentative="1">
      <w:start w:val="1"/>
      <w:numFmt w:val="lowerLetter"/>
      <w:lvlText w:val="%5."/>
      <w:lvlJc w:val="left"/>
      <w:pPr>
        <w:ind w:left="5791" w:hanging="360"/>
      </w:pPr>
    </w:lvl>
    <w:lvl w:ilvl="5" w:tplc="100C001B" w:tentative="1">
      <w:start w:val="1"/>
      <w:numFmt w:val="lowerRoman"/>
      <w:lvlText w:val="%6."/>
      <w:lvlJc w:val="right"/>
      <w:pPr>
        <w:ind w:left="6511" w:hanging="180"/>
      </w:pPr>
    </w:lvl>
    <w:lvl w:ilvl="6" w:tplc="100C000F" w:tentative="1">
      <w:start w:val="1"/>
      <w:numFmt w:val="decimal"/>
      <w:lvlText w:val="%7."/>
      <w:lvlJc w:val="left"/>
      <w:pPr>
        <w:ind w:left="7231" w:hanging="360"/>
      </w:pPr>
    </w:lvl>
    <w:lvl w:ilvl="7" w:tplc="100C0019" w:tentative="1">
      <w:start w:val="1"/>
      <w:numFmt w:val="lowerLetter"/>
      <w:lvlText w:val="%8."/>
      <w:lvlJc w:val="left"/>
      <w:pPr>
        <w:ind w:left="7951" w:hanging="360"/>
      </w:pPr>
    </w:lvl>
    <w:lvl w:ilvl="8" w:tplc="100C001B" w:tentative="1">
      <w:start w:val="1"/>
      <w:numFmt w:val="lowerRoman"/>
      <w:lvlText w:val="%9."/>
      <w:lvlJc w:val="right"/>
      <w:pPr>
        <w:ind w:left="8671" w:hanging="180"/>
      </w:pPr>
    </w:lvl>
  </w:abstractNum>
  <w:abstractNum w:abstractNumId="41" w15:restartNumberingAfterBreak="0">
    <w:nsid w:val="6F1372B0"/>
    <w:multiLevelType w:val="multilevel"/>
    <w:tmpl w:val="299459AA"/>
    <w:lvl w:ilvl="0">
      <w:start w:val="1"/>
      <w:numFmt w:val="decimal"/>
      <w:lvlText w:val="%1"/>
      <w:lvlJc w:val="left"/>
      <w:pPr>
        <w:ind w:left="360" w:hanging="360"/>
      </w:pPr>
      <w:rPr>
        <w:rFonts w:hint="default"/>
        <w:b w:val="0"/>
        <w:u w:val="single"/>
      </w:rPr>
    </w:lvl>
    <w:lvl w:ilvl="1">
      <w:start w:val="1"/>
      <w:numFmt w:val="decimal"/>
      <w:lvlText w:val="%1.%2"/>
      <w:lvlJc w:val="left"/>
      <w:pPr>
        <w:ind w:left="1800" w:hanging="360"/>
      </w:pPr>
      <w:rPr>
        <w:rFonts w:hint="default"/>
        <w:b w:val="0"/>
        <w:u w:val="single"/>
      </w:rPr>
    </w:lvl>
    <w:lvl w:ilvl="2">
      <w:start w:val="1"/>
      <w:numFmt w:val="decimal"/>
      <w:lvlText w:val="%1.%2.%3"/>
      <w:lvlJc w:val="left"/>
      <w:pPr>
        <w:ind w:left="3600" w:hanging="720"/>
      </w:pPr>
      <w:rPr>
        <w:rFonts w:hint="default"/>
        <w:b w:val="0"/>
        <w:u w:val="single"/>
      </w:rPr>
    </w:lvl>
    <w:lvl w:ilvl="3">
      <w:start w:val="1"/>
      <w:numFmt w:val="decimal"/>
      <w:lvlText w:val="%1.%2.%3.%4"/>
      <w:lvlJc w:val="left"/>
      <w:pPr>
        <w:ind w:left="5040" w:hanging="720"/>
      </w:pPr>
      <w:rPr>
        <w:rFonts w:hint="default"/>
        <w:b w:val="0"/>
        <w:u w:val="single"/>
      </w:rPr>
    </w:lvl>
    <w:lvl w:ilvl="4">
      <w:start w:val="1"/>
      <w:numFmt w:val="decimal"/>
      <w:lvlText w:val="%1.%2.%3.%4.%5"/>
      <w:lvlJc w:val="left"/>
      <w:pPr>
        <w:ind w:left="6840" w:hanging="1080"/>
      </w:pPr>
      <w:rPr>
        <w:rFonts w:hint="default"/>
        <w:b w:val="0"/>
        <w:u w:val="single"/>
      </w:rPr>
    </w:lvl>
    <w:lvl w:ilvl="5">
      <w:start w:val="1"/>
      <w:numFmt w:val="decimal"/>
      <w:lvlText w:val="%1.%2.%3.%4.%5.%6"/>
      <w:lvlJc w:val="left"/>
      <w:pPr>
        <w:ind w:left="8280" w:hanging="1080"/>
      </w:pPr>
      <w:rPr>
        <w:rFonts w:hint="default"/>
        <w:b w:val="0"/>
        <w:u w:val="single"/>
      </w:rPr>
    </w:lvl>
    <w:lvl w:ilvl="6">
      <w:start w:val="1"/>
      <w:numFmt w:val="decimal"/>
      <w:lvlText w:val="%1.%2.%3.%4.%5.%6.%7"/>
      <w:lvlJc w:val="left"/>
      <w:pPr>
        <w:ind w:left="10080" w:hanging="1440"/>
      </w:pPr>
      <w:rPr>
        <w:rFonts w:hint="default"/>
        <w:b w:val="0"/>
        <w:u w:val="single"/>
      </w:rPr>
    </w:lvl>
    <w:lvl w:ilvl="7">
      <w:start w:val="1"/>
      <w:numFmt w:val="decimal"/>
      <w:lvlText w:val="%1.%2.%3.%4.%5.%6.%7.%8"/>
      <w:lvlJc w:val="left"/>
      <w:pPr>
        <w:ind w:left="11520" w:hanging="1440"/>
      </w:pPr>
      <w:rPr>
        <w:rFonts w:hint="default"/>
        <w:b w:val="0"/>
        <w:u w:val="single"/>
      </w:rPr>
    </w:lvl>
    <w:lvl w:ilvl="8">
      <w:start w:val="1"/>
      <w:numFmt w:val="decimal"/>
      <w:lvlText w:val="%1.%2.%3.%4.%5.%6.%7.%8.%9"/>
      <w:lvlJc w:val="left"/>
      <w:pPr>
        <w:ind w:left="13320" w:hanging="1800"/>
      </w:pPr>
      <w:rPr>
        <w:rFonts w:hint="default"/>
        <w:b w:val="0"/>
        <w:u w:val="single"/>
      </w:rPr>
    </w:lvl>
  </w:abstractNum>
  <w:abstractNum w:abstractNumId="42" w15:restartNumberingAfterBreak="0">
    <w:nsid w:val="6FD4632B"/>
    <w:multiLevelType w:val="hybridMultilevel"/>
    <w:tmpl w:val="28627A46"/>
    <w:lvl w:ilvl="0" w:tplc="E878FF64">
      <w:start w:val="1"/>
      <w:numFmt w:val="lowerRoman"/>
      <w:lvlText w:val="%1."/>
      <w:lvlJc w:val="left"/>
      <w:pPr>
        <w:ind w:left="1440" w:hanging="72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43" w15:restartNumberingAfterBreak="0">
    <w:nsid w:val="734201D7"/>
    <w:multiLevelType w:val="multilevel"/>
    <w:tmpl w:val="68422E5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4" w15:restartNumberingAfterBreak="0">
    <w:nsid w:val="748900C4"/>
    <w:multiLevelType w:val="hybridMultilevel"/>
    <w:tmpl w:val="7584A75C"/>
    <w:lvl w:ilvl="0" w:tplc="00565626">
      <w:start w:val="1"/>
      <w:numFmt w:val="low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5" w15:restartNumberingAfterBreak="0">
    <w:nsid w:val="77900FE8"/>
    <w:multiLevelType w:val="hybridMultilevel"/>
    <w:tmpl w:val="2BF83AB4"/>
    <w:lvl w:ilvl="0" w:tplc="3AC60F66">
      <w:start w:val="1"/>
      <w:numFmt w:val="upp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6" w15:restartNumberingAfterBreak="0">
    <w:nsid w:val="79EB0A61"/>
    <w:multiLevelType w:val="multilevel"/>
    <w:tmpl w:val="9CBAF6A0"/>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7" w15:restartNumberingAfterBreak="0">
    <w:nsid w:val="7B362543"/>
    <w:multiLevelType w:val="hybridMultilevel"/>
    <w:tmpl w:val="FD7AF276"/>
    <w:lvl w:ilvl="0" w:tplc="C5E44008">
      <w:start w:val="1"/>
      <w:numFmt w:val="decimal"/>
      <w:lvlText w:val="%1."/>
      <w:lvlJc w:val="left"/>
      <w:pPr>
        <w:ind w:left="1494" w:hanging="360"/>
      </w:pPr>
      <w:rPr>
        <w:rFonts w:hint="default"/>
      </w:rPr>
    </w:lvl>
    <w:lvl w:ilvl="1" w:tplc="100C0019" w:tentative="1">
      <w:start w:val="1"/>
      <w:numFmt w:val="lowerLetter"/>
      <w:lvlText w:val="%2."/>
      <w:lvlJc w:val="left"/>
      <w:pPr>
        <w:ind w:left="2214" w:hanging="360"/>
      </w:pPr>
    </w:lvl>
    <w:lvl w:ilvl="2" w:tplc="100C001B">
      <w:start w:val="1"/>
      <w:numFmt w:val="lowerRoman"/>
      <w:lvlText w:val="%3."/>
      <w:lvlJc w:val="right"/>
      <w:pPr>
        <w:ind w:left="2934" w:hanging="180"/>
      </w:pPr>
    </w:lvl>
    <w:lvl w:ilvl="3" w:tplc="100C000F" w:tentative="1">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num w:numId="1" w16cid:durableId="1993370021">
    <w:abstractNumId w:val="45"/>
  </w:num>
  <w:num w:numId="2" w16cid:durableId="1431120263">
    <w:abstractNumId w:val="33"/>
  </w:num>
  <w:num w:numId="3" w16cid:durableId="1278174369">
    <w:abstractNumId w:val="6"/>
  </w:num>
  <w:num w:numId="4" w16cid:durableId="441220786">
    <w:abstractNumId w:val="30"/>
  </w:num>
  <w:num w:numId="5" w16cid:durableId="243075692">
    <w:abstractNumId w:val="36"/>
  </w:num>
  <w:num w:numId="6" w16cid:durableId="1205673578">
    <w:abstractNumId w:val="42"/>
  </w:num>
  <w:num w:numId="7" w16cid:durableId="1390692946">
    <w:abstractNumId w:val="44"/>
  </w:num>
  <w:num w:numId="8" w16cid:durableId="1620137410">
    <w:abstractNumId w:val="38"/>
  </w:num>
  <w:num w:numId="9" w16cid:durableId="2044860510">
    <w:abstractNumId w:val="0"/>
  </w:num>
  <w:num w:numId="10" w16cid:durableId="1305770610">
    <w:abstractNumId w:val="18"/>
  </w:num>
  <w:num w:numId="11" w16cid:durableId="1726878022">
    <w:abstractNumId w:val="21"/>
  </w:num>
  <w:num w:numId="12" w16cid:durableId="1753120236">
    <w:abstractNumId w:val="35"/>
  </w:num>
  <w:num w:numId="13" w16cid:durableId="239365795">
    <w:abstractNumId w:val="8"/>
  </w:num>
  <w:num w:numId="14" w16cid:durableId="1617446648">
    <w:abstractNumId w:val="47"/>
  </w:num>
  <w:num w:numId="15" w16cid:durableId="515001953">
    <w:abstractNumId w:val="40"/>
  </w:num>
  <w:num w:numId="16" w16cid:durableId="998342613">
    <w:abstractNumId w:val="11"/>
  </w:num>
  <w:num w:numId="17" w16cid:durableId="1275937997">
    <w:abstractNumId w:val="10"/>
  </w:num>
  <w:num w:numId="18" w16cid:durableId="594636793">
    <w:abstractNumId w:val="15"/>
  </w:num>
  <w:num w:numId="19" w16cid:durableId="626930214">
    <w:abstractNumId w:val="31"/>
  </w:num>
  <w:num w:numId="20" w16cid:durableId="1271666312">
    <w:abstractNumId w:val="25"/>
  </w:num>
  <w:num w:numId="21" w16cid:durableId="1852330817">
    <w:abstractNumId w:val="5"/>
  </w:num>
  <w:num w:numId="22" w16cid:durableId="1516075278">
    <w:abstractNumId w:val="39"/>
  </w:num>
  <w:num w:numId="23" w16cid:durableId="1349024715">
    <w:abstractNumId w:val="7"/>
  </w:num>
  <w:num w:numId="24" w16cid:durableId="41367576">
    <w:abstractNumId w:val="24"/>
  </w:num>
  <w:num w:numId="25" w16cid:durableId="89205739">
    <w:abstractNumId w:val="22"/>
  </w:num>
  <w:num w:numId="26" w16cid:durableId="274097073">
    <w:abstractNumId w:val="43"/>
  </w:num>
  <w:num w:numId="27" w16cid:durableId="1835028380">
    <w:abstractNumId w:val="27"/>
  </w:num>
  <w:num w:numId="28" w16cid:durableId="1940332674">
    <w:abstractNumId w:val="2"/>
  </w:num>
  <w:num w:numId="29" w16cid:durableId="510948586">
    <w:abstractNumId w:val="41"/>
  </w:num>
  <w:num w:numId="30" w16cid:durableId="1445887174">
    <w:abstractNumId w:val="20"/>
  </w:num>
  <w:num w:numId="31" w16cid:durableId="1325623932">
    <w:abstractNumId w:val="37"/>
  </w:num>
  <w:num w:numId="32" w16cid:durableId="1546866368">
    <w:abstractNumId w:val="12"/>
  </w:num>
  <w:num w:numId="33" w16cid:durableId="1848133840">
    <w:abstractNumId w:val="46"/>
  </w:num>
  <w:num w:numId="34" w16cid:durableId="1276212431">
    <w:abstractNumId w:val="28"/>
  </w:num>
  <w:num w:numId="35" w16cid:durableId="1882356791">
    <w:abstractNumId w:val="14"/>
  </w:num>
  <w:num w:numId="36" w16cid:durableId="1359239274">
    <w:abstractNumId w:val="34"/>
  </w:num>
  <w:num w:numId="37" w16cid:durableId="922761148">
    <w:abstractNumId w:val="19"/>
  </w:num>
  <w:num w:numId="38" w16cid:durableId="568271175">
    <w:abstractNumId w:val="13"/>
  </w:num>
  <w:num w:numId="39" w16cid:durableId="435977133">
    <w:abstractNumId w:val="3"/>
  </w:num>
  <w:num w:numId="40" w16cid:durableId="1548178152">
    <w:abstractNumId w:val="26"/>
  </w:num>
  <w:num w:numId="41" w16cid:durableId="2011447370">
    <w:abstractNumId w:val="16"/>
  </w:num>
  <w:num w:numId="42" w16cid:durableId="1580403199">
    <w:abstractNumId w:val="17"/>
  </w:num>
  <w:num w:numId="43" w16cid:durableId="7148321">
    <w:abstractNumId w:val="32"/>
  </w:num>
  <w:num w:numId="44" w16cid:durableId="1163668161">
    <w:abstractNumId w:val="23"/>
  </w:num>
  <w:num w:numId="45" w16cid:durableId="664280268">
    <w:abstractNumId w:val="29"/>
  </w:num>
  <w:num w:numId="46" w16cid:durableId="1840805568">
    <w:abstractNumId w:val="1"/>
  </w:num>
  <w:num w:numId="47" w16cid:durableId="340477474">
    <w:abstractNumId w:val="9"/>
  </w:num>
  <w:num w:numId="48" w16cid:durableId="13932303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Nature -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5ar9s5e2efzsa8efrx1pe5fyt5atea95d5wd&quot;&gt;My EndNote Library&lt;record-ids&gt;&lt;item&gt;27&lt;/item&gt;&lt;item&gt;32&lt;/item&gt;&lt;item&gt;77&lt;/item&gt;&lt;item&gt;106&lt;/item&gt;&lt;item&gt;107&lt;/item&gt;&lt;item&gt;110&lt;/item&gt;&lt;item&gt;117&lt;/item&gt;&lt;item&gt;119&lt;/item&gt;&lt;item&gt;123&lt;/item&gt;&lt;item&gt;126&lt;/item&gt;&lt;item&gt;129&lt;/item&gt;&lt;item&gt;131&lt;/item&gt;&lt;item&gt;134&lt;/item&gt;&lt;item&gt;137&lt;/item&gt;&lt;item&gt;150&lt;/item&gt;&lt;item&gt;151&lt;/item&gt;&lt;item&gt;158&lt;/item&gt;&lt;item&gt;159&lt;/item&gt;&lt;item&gt;167&lt;/item&gt;&lt;item&gt;173&lt;/item&gt;&lt;item&gt;174&lt;/item&gt;&lt;item&gt;175&lt;/item&gt;&lt;item&gt;183&lt;/item&gt;&lt;item&gt;186&lt;/item&gt;&lt;item&gt;189&lt;/item&gt;&lt;item&gt;190&lt;/item&gt;&lt;item&gt;195&lt;/item&gt;&lt;item&gt;200&lt;/item&gt;&lt;item&gt;201&lt;/item&gt;&lt;item&gt;202&lt;/item&gt;&lt;item&gt;205&lt;/item&gt;&lt;item&gt;213&lt;/item&gt;&lt;item&gt;221&lt;/item&gt;&lt;item&gt;222&lt;/item&gt;&lt;item&gt;282&lt;/item&gt;&lt;item&gt;283&lt;/item&gt;&lt;item&gt;284&lt;/item&gt;&lt;item&gt;292&lt;/item&gt;&lt;item&gt;293&lt;/item&gt;&lt;item&gt;294&lt;/item&gt;&lt;item&gt;296&lt;/item&gt;&lt;item&gt;300&lt;/item&gt;&lt;item&gt;302&lt;/item&gt;&lt;item&gt;303&lt;/item&gt;&lt;item&gt;304&lt;/item&gt;&lt;item&gt;305&lt;/item&gt;&lt;item&gt;317&lt;/item&gt;&lt;item&gt;318&lt;/item&gt;&lt;item&gt;323&lt;/item&gt;&lt;item&gt;324&lt;/item&gt;&lt;item&gt;326&lt;/item&gt;&lt;item&gt;327&lt;/item&gt;&lt;item&gt;328&lt;/item&gt;&lt;item&gt;329&lt;/item&gt;&lt;item&gt;330&lt;/item&gt;&lt;item&gt;331&lt;/item&gt;&lt;item&gt;332&lt;/item&gt;&lt;item&gt;334&lt;/item&gt;&lt;item&gt;335&lt;/item&gt;&lt;item&gt;336&lt;/item&gt;&lt;item&gt;337&lt;/item&gt;&lt;item&gt;338&lt;/item&gt;&lt;item&gt;339&lt;/item&gt;&lt;item&gt;341&lt;/item&gt;&lt;item&gt;342&lt;/item&gt;&lt;item&gt;343&lt;/item&gt;&lt;item&gt;344&lt;/item&gt;&lt;item&gt;345&lt;/item&gt;&lt;item&gt;346&lt;/item&gt;&lt;item&gt;347&lt;/item&gt;&lt;item&gt;348&lt;/item&gt;&lt;item&gt;349&lt;/item&gt;&lt;item&gt;350&lt;/item&gt;&lt;item&gt;351&lt;/item&gt;&lt;item&gt;352&lt;/item&gt;&lt;item&gt;353&lt;/item&gt;&lt;item&gt;355&lt;/item&gt;&lt;item&gt;359&lt;/item&gt;&lt;item&gt;360&lt;/item&gt;&lt;item&gt;367&lt;/item&gt;&lt;item&gt;368&lt;/item&gt;&lt;item&gt;372&lt;/item&gt;&lt;item&gt;373&lt;/item&gt;&lt;item&gt;374&lt;/item&gt;&lt;item&gt;375&lt;/item&gt;&lt;item&gt;376&lt;/item&gt;&lt;item&gt;377&lt;/item&gt;&lt;item&gt;378&lt;/item&gt;&lt;item&gt;379&lt;/item&gt;&lt;item&gt;381&lt;/item&gt;&lt;item&gt;382&lt;/item&gt;&lt;item&gt;383&lt;/item&gt;&lt;item&gt;384&lt;/item&gt;&lt;item&gt;387&lt;/item&gt;&lt;item&gt;388&lt;/item&gt;&lt;item&gt;389&lt;/item&gt;&lt;item&gt;393&lt;/item&gt;&lt;item&gt;404&lt;/item&gt;&lt;item&gt;405&lt;/item&gt;&lt;/record-ids&gt;&lt;/item&gt;&lt;/Libraries&gt;"/>
  </w:docVars>
  <w:rsids>
    <w:rsidRoot w:val="00F4766A"/>
    <w:rsid w:val="000004F5"/>
    <w:rsid w:val="00003FBA"/>
    <w:rsid w:val="00005C32"/>
    <w:rsid w:val="00006B16"/>
    <w:rsid w:val="00011E69"/>
    <w:rsid w:val="00012434"/>
    <w:rsid w:val="0001722F"/>
    <w:rsid w:val="0001740F"/>
    <w:rsid w:val="00017B27"/>
    <w:rsid w:val="00020978"/>
    <w:rsid w:val="000211C2"/>
    <w:rsid w:val="000223E1"/>
    <w:rsid w:val="00023556"/>
    <w:rsid w:val="00025F9B"/>
    <w:rsid w:val="00026F11"/>
    <w:rsid w:val="00031953"/>
    <w:rsid w:val="0003290C"/>
    <w:rsid w:val="00036DC4"/>
    <w:rsid w:val="00043E63"/>
    <w:rsid w:val="00051293"/>
    <w:rsid w:val="00051F7D"/>
    <w:rsid w:val="00054D3E"/>
    <w:rsid w:val="000559A9"/>
    <w:rsid w:val="00055B15"/>
    <w:rsid w:val="000632A9"/>
    <w:rsid w:val="0006716A"/>
    <w:rsid w:val="000727C7"/>
    <w:rsid w:val="00074F77"/>
    <w:rsid w:val="00075536"/>
    <w:rsid w:val="0008170A"/>
    <w:rsid w:val="000825FE"/>
    <w:rsid w:val="00085777"/>
    <w:rsid w:val="0009112A"/>
    <w:rsid w:val="000913B6"/>
    <w:rsid w:val="00094027"/>
    <w:rsid w:val="0009524B"/>
    <w:rsid w:val="00095251"/>
    <w:rsid w:val="0009649E"/>
    <w:rsid w:val="000A52C1"/>
    <w:rsid w:val="000A56BA"/>
    <w:rsid w:val="000A64A1"/>
    <w:rsid w:val="000A6A9D"/>
    <w:rsid w:val="000A6E21"/>
    <w:rsid w:val="000A7B11"/>
    <w:rsid w:val="000B21D1"/>
    <w:rsid w:val="000B4799"/>
    <w:rsid w:val="000B6112"/>
    <w:rsid w:val="000C157E"/>
    <w:rsid w:val="000C33F7"/>
    <w:rsid w:val="000C3BF3"/>
    <w:rsid w:val="000D4559"/>
    <w:rsid w:val="000D6D5C"/>
    <w:rsid w:val="000D6EFE"/>
    <w:rsid w:val="000E54B1"/>
    <w:rsid w:val="000E6E57"/>
    <w:rsid w:val="000F27C8"/>
    <w:rsid w:val="000F5678"/>
    <w:rsid w:val="000F65D4"/>
    <w:rsid w:val="00101293"/>
    <w:rsid w:val="00102061"/>
    <w:rsid w:val="00102D6A"/>
    <w:rsid w:val="00104D91"/>
    <w:rsid w:val="00105152"/>
    <w:rsid w:val="00107680"/>
    <w:rsid w:val="0011661C"/>
    <w:rsid w:val="00117029"/>
    <w:rsid w:val="001171A2"/>
    <w:rsid w:val="00122B4F"/>
    <w:rsid w:val="00123328"/>
    <w:rsid w:val="00131C3A"/>
    <w:rsid w:val="00131C62"/>
    <w:rsid w:val="00132B62"/>
    <w:rsid w:val="001331C2"/>
    <w:rsid w:val="00134920"/>
    <w:rsid w:val="001363E3"/>
    <w:rsid w:val="0014489A"/>
    <w:rsid w:val="00147CB7"/>
    <w:rsid w:val="00150583"/>
    <w:rsid w:val="00151330"/>
    <w:rsid w:val="00151954"/>
    <w:rsid w:val="00152779"/>
    <w:rsid w:val="00152959"/>
    <w:rsid w:val="00153AF9"/>
    <w:rsid w:val="0015411C"/>
    <w:rsid w:val="00156BAD"/>
    <w:rsid w:val="0016094C"/>
    <w:rsid w:val="001614A5"/>
    <w:rsid w:val="001615BE"/>
    <w:rsid w:val="00165DC9"/>
    <w:rsid w:val="001706C2"/>
    <w:rsid w:val="00172E19"/>
    <w:rsid w:val="00176E03"/>
    <w:rsid w:val="0017766A"/>
    <w:rsid w:val="001807E2"/>
    <w:rsid w:val="00181D45"/>
    <w:rsid w:val="001832F5"/>
    <w:rsid w:val="00183579"/>
    <w:rsid w:val="00185F73"/>
    <w:rsid w:val="00192579"/>
    <w:rsid w:val="0019613E"/>
    <w:rsid w:val="00196ED1"/>
    <w:rsid w:val="001A448C"/>
    <w:rsid w:val="001A6059"/>
    <w:rsid w:val="001A6B5E"/>
    <w:rsid w:val="001B1C8E"/>
    <w:rsid w:val="001B2EB1"/>
    <w:rsid w:val="001B5BB8"/>
    <w:rsid w:val="001B6906"/>
    <w:rsid w:val="001B70F6"/>
    <w:rsid w:val="001B7AAC"/>
    <w:rsid w:val="001C041D"/>
    <w:rsid w:val="001C2C81"/>
    <w:rsid w:val="001C2D8D"/>
    <w:rsid w:val="001C30A2"/>
    <w:rsid w:val="001C32C1"/>
    <w:rsid w:val="001C3A4D"/>
    <w:rsid w:val="001C4451"/>
    <w:rsid w:val="001C56DB"/>
    <w:rsid w:val="001C5A79"/>
    <w:rsid w:val="001C7148"/>
    <w:rsid w:val="001C7F2F"/>
    <w:rsid w:val="001D0345"/>
    <w:rsid w:val="001D2F0B"/>
    <w:rsid w:val="001D4061"/>
    <w:rsid w:val="001E19B4"/>
    <w:rsid w:val="001E2D18"/>
    <w:rsid w:val="001E7AC1"/>
    <w:rsid w:val="001F2AE5"/>
    <w:rsid w:val="001F7855"/>
    <w:rsid w:val="00200152"/>
    <w:rsid w:val="00203958"/>
    <w:rsid w:val="002048E0"/>
    <w:rsid w:val="00210195"/>
    <w:rsid w:val="00212CB2"/>
    <w:rsid w:val="00221019"/>
    <w:rsid w:val="002267E5"/>
    <w:rsid w:val="00226D5A"/>
    <w:rsid w:val="002303BA"/>
    <w:rsid w:val="00233206"/>
    <w:rsid w:val="0023628F"/>
    <w:rsid w:val="00240B87"/>
    <w:rsid w:val="00246BE8"/>
    <w:rsid w:val="00247405"/>
    <w:rsid w:val="00251F71"/>
    <w:rsid w:val="00254F2B"/>
    <w:rsid w:val="00256A21"/>
    <w:rsid w:val="002641F4"/>
    <w:rsid w:val="00264462"/>
    <w:rsid w:val="002645C4"/>
    <w:rsid w:val="00266D43"/>
    <w:rsid w:val="00270539"/>
    <w:rsid w:val="00272AF2"/>
    <w:rsid w:val="00275BBE"/>
    <w:rsid w:val="00276A31"/>
    <w:rsid w:val="00282823"/>
    <w:rsid w:val="002847B3"/>
    <w:rsid w:val="00285256"/>
    <w:rsid w:val="002869F1"/>
    <w:rsid w:val="00292E09"/>
    <w:rsid w:val="00297859"/>
    <w:rsid w:val="002A29C8"/>
    <w:rsid w:val="002A67E2"/>
    <w:rsid w:val="002C1AB5"/>
    <w:rsid w:val="002D11E2"/>
    <w:rsid w:val="002D2E76"/>
    <w:rsid w:val="002D3275"/>
    <w:rsid w:val="002E0B69"/>
    <w:rsid w:val="002E1B3C"/>
    <w:rsid w:val="002E3FCC"/>
    <w:rsid w:val="002E7374"/>
    <w:rsid w:val="002F0F86"/>
    <w:rsid w:val="002F154B"/>
    <w:rsid w:val="002F2F01"/>
    <w:rsid w:val="002F31EA"/>
    <w:rsid w:val="002F6F97"/>
    <w:rsid w:val="002F7EBF"/>
    <w:rsid w:val="003009FB"/>
    <w:rsid w:val="00303C95"/>
    <w:rsid w:val="00304A59"/>
    <w:rsid w:val="0031133D"/>
    <w:rsid w:val="00311524"/>
    <w:rsid w:val="00320F32"/>
    <w:rsid w:val="0032572A"/>
    <w:rsid w:val="00330795"/>
    <w:rsid w:val="00331F32"/>
    <w:rsid w:val="003323AC"/>
    <w:rsid w:val="00332BB6"/>
    <w:rsid w:val="003344BE"/>
    <w:rsid w:val="00336BE8"/>
    <w:rsid w:val="00336DFB"/>
    <w:rsid w:val="00347B6E"/>
    <w:rsid w:val="00350D72"/>
    <w:rsid w:val="003568C1"/>
    <w:rsid w:val="00357E86"/>
    <w:rsid w:val="003602FC"/>
    <w:rsid w:val="00361674"/>
    <w:rsid w:val="00366A6D"/>
    <w:rsid w:val="00370471"/>
    <w:rsid w:val="00374F1C"/>
    <w:rsid w:val="0037510F"/>
    <w:rsid w:val="00380333"/>
    <w:rsid w:val="00384800"/>
    <w:rsid w:val="00384B0B"/>
    <w:rsid w:val="00384D04"/>
    <w:rsid w:val="003870B5"/>
    <w:rsid w:val="00387D54"/>
    <w:rsid w:val="00390BC6"/>
    <w:rsid w:val="00397524"/>
    <w:rsid w:val="003A169C"/>
    <w:rsid w:val="003A1C9B"/>
    <w:rsid w:val="003A1FE2"/>
    <w:rsid w:val="003A4C99"/>
    <w:rsid w:val="003B011C"/>
    <w:rsid w:val="003B0A45"/>
    <w:rsid w:val="003B25BB"/>
    <w:rsid w:val="003B25BD"/>
    <w:rsid w:val="003B283A"/>
    <w:rsid w:val="003B5ED3"/>
    <w:rsid w:val="003C5AC5"/>
    <w:rsid w:val="003C65ED"/>
    <w:rsid w:val="003C74FE"/>
    <w:rsid w:val="003C7C96"/>
    <w:rsid w:val="003D0A0B"/>
    <w:rsid w:val="003D5575"/>
    <w:rsid w:val="003D70DC"/>
    <w:rsid w:val="003D771A"/>
    <w:rsid w:val="003E01C0"/>
    <w:rsid w:val="003E68D0"/>
    <w:rsid w:val="003E7202"/>
    <w:rsid w:val="003F4A06"/>
    <w:rsid w:val="003F749D"/>
    <w:rsid w:val="00402198"/>
    <w:rsid w:val="00402499"/>
    <w:rsid w:val="00407748"/>
    <w:rsid w:val="0041519A"/>
    <w:rsid w:val="00417204"/>
    <w:rsid w:val="00421175"/>
    <w:rsid w:val="004221DE"/>
    <w:rsid w:val="00422AA1"/>
    <w:rsid w:val="00424313"/>
    <w:rsid w:val="004361AE"/>
    <w:rsid w:val="00436868"/>
    <w:rsid w:val="004370E4"/>
    <w:rsid w:val="004377B4"/>
    <w:rsid w:val="004401F0"/>
    <w:rsid w:val="00440501"/>
    <w:rsid w:val="004414F1"/>
    <w:rsid w:val="00443C5D"/>
    <w:rsid w:val="00445009"/>
    <w:rsid w:val="00446AAB"/>
    <w:rsid w:val="0045578F"/>
    <w:rsid w:val="004569C1"/>
    <w:rsid w:val="00456B74"/>
    <w:rsid w:val="00460FEB"/>
    <w:rsid w:val="00463BDC"/>
    <w:rsid w:val="0046591D"/>
    <w:rsid w:val="00465D99"/>
    <w:rsid w:val="00467D79"/>
    <w:rsid w:val="004710C4"/>
    <w:rsid w:val="004730DD"/>
    <w:rsid w:val="00473746"/>
    <w:rsid w:val="004738DC"/>
    <w:rsid w:val="00474A2F"/>
    <w:rsid w:val="00475594"/>
    <w:rsid w:val="00477B89"/>
    <w:rsid w:val="004832A5"/>
    <w:rsid w:val="00485A5B"/>
    <w:rsid w:val="00487378"/>
    <w:rsid w:val="00491337"/>
    <w:rsid w:val="0049604E"/>
    <w:rsid w:val="004A041B"/>
    <w:rsid w:val="004A0E2F"/>
    <w:rsid w:val="004A32D2"/>
    <w:rsid w:val="004A359E"/>
    <w:rsid w:val="004A6AAD"/>
    <w:rsid w:val="004B02A6"/>
    <w:rsid w:val="004B2BA1"/>
    <w:rsid w:val="004B34EF"/>
    <w:rsid w:val="004B6127"/>
    <w:rsid w:val="004B7510"/>
    <w:rsid w:val="004C07FF"/>
    <w:rsid w:val="004D049C"/>
    <w:rsid w:val="004D45F2"/>
    <w:rsid w:val="004D68C5"/>
    <w:rsid w:val="004D6BFA"/>
    <w:rsid w:val="004D7478"/>
    <w:rsid w:val="004E07C9"/>
    <w:rsid w:val="004E37FA"/>
    <w:rsid w:val="004E3998"/>
    <w:rsid w:val="004E4E3F"/>
    <w:rsid w:val="004F0733"/>
    <w:rsid w:val="004F515C"/>
    <w:rsid w:val="004F7B12"/>
    <w:rsid w:val="00503E21"/>
    <w:rsid w:val="00504AB2"/>
    <w:rsid w:val="0050606F"/>
    <w:rsid w:val="00511F32"/>
    <w:rsid w:val="005157DA"/>
    <w:rsid w:val="00521D73"/>
    <w:rsid w:val="005223BD"/>
    <w:rsid w:val="00522BC0"/>
    <w:rsid w:val="00523317"/>
    <w:rsid w:val="00526522"/>
    <w:rsid w:val="0053687D"/>
    <w:rsid w:val="0054084D"/>
    <w:rsid w:val="0054115B"/>
    <w:rsid w:val="00541B15"/>
    <w:rsid w:val="0054328F"/>
    <w:rsid w:val="005456E8"/>
    <w:rsid w:val="00546B90"/>
    <w:rsid w:val="00546F64"/>
    <w:rsid w:val="005501F7"/>
    <w:rsid w:val="00550EE4"/>
    <w:rsid w:val="005515D7"/>
    <w:rsid w:val="00551F0B"/>
    <w:rsid w:val="00552726"/>
    <w:rsid w:val="00552AB9"/>
    <w:rsid w:val="005535CC"/>
    <w:rsid w:val="0055469C"/>
    <w:rsid w:val="00554D1D"/>
    <w:rsid w:val="005558BB"/>
    <w:rsid w:val="00561DD9"/>
    <w:rsid w:val="00564697"/>
    <w:rsid w:val="00573770"/>
    <w:rsid w:val="005800D9"/>
    <w:rsid w:val="0058100A"/>
    <w:rsid w:val="005837B3"/>
    <w:rsid w:val="0058464F"/>
    <w:rsid w:val="005853CF"/>
    <w:rsid w:val="005863E0"/>
    <w:rsid w:val="00586FB3"/>
    <w:rsid w:val="00587154"/>
    <w:rsid w:val="0058725F"/>
    <w:rsid w:val="00590A3E"/>
    <w:rsid w:val="00593072"/>
    <w:rsid w:val="00593788"/>
    <w:rsid w:val="005A15A0"/>
    <w:rsid w:val="005A1854"/>
    <w:rsid w:val="005A2B2B"/>
    <w:rsid w:val="005A2C70"/>
    <w:rsid w:val="005A4423"/>
    <w:rsid w:val="005A696A"/>
    <w:rsid w:val="005A7683"/>
    <w:rsid w:val="005B1473"/>
    <w:rsid w:val="005B1AE6"/>
    <w:rsid w:val="005B2FBE"/>
    <w:rsid w:val="005B6A43"/>
    <w:rsid w:val="005C01E7"/>
    <w:rsid w:val="005C14C4"/>
    <w:rsid w:val="005C2755"/>
    <w:rsid w:val="005C62A9"/>
    <w:rsid w:val="005C7659"/>
    <w:rsid w:val="005C7EEA"/>
    <w:rsid w:val="005D12B4"/>
    <w:rsid w:val="005D1A56"/>
    <w:rsid w:val="005D2995"/>
    <w:rsid w:val="005D3DA8"/>
    <w:rsid w:val="005D4A60"/>
    <w:rsid w:val="005D51E4"/>
    <w:rsid w:val="005D71DA"/>
    <w:rsid w:val="005E0981"/>
    <w:rsid w:val="005E261C"/>
    <w:rsid w:val="005E3263"/>
    <w:rsid w:val="005E44DD"/>
    <w:rsid w:val="005E4DCA"/>
    <w:rsid w:val="005F747B"/>
    <w:rsid w:val="006005AF"/>
    <w:rsid w:val="00601CED"/>
    <w:rsid w:val="00613842"/>
    <w:rsid w:val="0061655C"/>
    <w:rsid w:val="006236BF"/>
    <w:rsid w:val="00625D9C"/>
    <w:rsid w:val="006320FD"/>
    <w:rsid w:val="0063459E"/>
    <w:rsid w:val="00634F4B"/>
    <w:rsid w:val="00641775"/>
    <w:rsid w:val="00644015"/>
    <w:rsid w:val="006455F3"/>
    <w:rsid w:val="00645F12"/>
    <w:rsid w:val="006539F7"/>
    <w:rsid w:val="00657072"/>
    <w:rsid w:val="0066583B"/>
    <w:rsid w:val="00665BCB"/>
    <w:rsid w:val="006705ED"/>
    <w:rsid w:val="00672469"/>
    <w:rsid w:val="00672D5C"/>
    <w:rsid w:val="00673FD7"/>
    <w:rsid w:val="00681015"/>
    <w:rsid w:val="0068247A"/>
    <w:rsid w:val="0069175E"/>
    <w:rsid w:val="00691DF6"/>
    <w:rsid w:val="00692023"/>
    <w:rsid w:val="00692337"/>
    <w:rsid w:val="00697BC3"/>
    <w:rsid w:val="006A1AB9"/>
    <w:rsid w:val="006A4FAC"/>
    <w:rsid w:val="006B1FFD"/>
    <w:rsid w:val="006B3675"/>
    <w:rsid w:val="006B6A31"/>
    <w:rsid w:val="006B6AFE"/>
    <w:rsid w:val="006C12DC"/>
    <w:rsid w:val="006D0E70"/>
    <w:rsid w:val="006D2168"/>
    <w:rsid w:val="006D47FF"/>
    <w:rsid w:val="006D6BB3"/>
    <w:rsid w:val="006E1A00"/>
    <w:rsid w:val="006E48D4"/>
    <w:rsid w:val="006F6657"/>
    <w:rsid w:val="006F6F52"/>
    <w:rsid w:val="007023A4"/>
    <w:rsid w:val="00705BF5"/>
    <w:rsid w:val="00706BB1"/>
    <w:rsid w:val="0070757C"/>
    <w:rsid w:val="00707F5E"/>
    <w:rsid w:val="007109F1"/>
    <w:rsid w:val="00711E61"/>
    <w:rsid w:val="00716DCD"/>
    <w:rsid w:val="00717759"/>
    <w:rsid w:val="0072250B"/>
    <w:rsid w:val="00723204"/>
    <w:rsid w:val="0072321A"/>
    <w:rsid w:val="00733C81"/>
    <w:rsid w:val="00742C8E"/>
    <w:rsid w:val="007463FB"/>
    <w:rsid w:val="00746DC4"/>
    <w:rsid w:val="00750187"/>
    <w:rsid w:val="00752D1F"/>
    <w:rsid w:val="00754B33"/>
    <w:rsid w:val="00754D49"/>
    <w:rsid w:val="00761CB5"/>
    <w:rsid w:val="00763397"/>
    <w:rsid w:val="007655D6"/>
    <w:rsid w:val="00765B33"/>
    <w:rsid w:val="007673A8"/>
    <w:rsid w:val="007700B7"/>
    <w:rsid w:val="007778D9"/>
    <w:rsid w:val="007802E6"/>
    <w:rsid w:val="00780AF7"/>
    <w:rsid w:val="00780DE6"/>
    <w:rsid w:val="0078705D"/>
    <w:rsid w:val="0079011A"/>
    <w:rsid w:val="0079197F"/>
    <w:rsid w:val="00792E96"/>
    <w:rsid w:val="00795435"/>
    <w:rsid w:val="00797CF1"/>
    <w:rsid w:val="007A1A4D"/>
    <w:rsid w:val="007A1D23"/>
    <w:rsid w:val="007A638A"/>
    <w:rsid w:val="007A7F97"/>
    <w:rsid w:val="007B043A"/>
    <w:rsid w:val="007B38E5"/>
    <w:rsid w:val="007B52B8"/>
    <w:rsid w:val="007B5C99"/>
    <w:rsid w:val="007C03F0"/>
    <w:rsid w:val="007C5ED7"/>
    <w:rsid w:val="007D224C"/>
    <w:rsid w:val="007D2656"/>
    <w:rsid w:val="007D59B1"/>
    <w:rsid w:val="007D68DC"/>
    <w:rsid w:val="007E044C"/>
    <w:rsid w:val="007E6BD3"/>
    <w:rsid w:val="007E70F2"/>
    <w:rsid w:val="007F18B7"/>
    <w:rsid w:val="007F2287"/>
    <w:rsid w:val="007F7CA9"/>
    <w:rsid w:val="008001C3"/>
    <w:rsid w:val="00800269"/>
    <w:rsid w:val="0080391E"/>
    <w:rsid w:val="0080441E"/>
    <w:rsid w:val="00804D3B"/>
    <w:rsid w:val="00807126"/>
    <w:rsid w:val="0080774E"/>
    <w:rsid w:val="0081172F"/>
    <w:rsid w:val="008124E1"/>
    <w:rsid w:val="008127CA"/>
    <w:rsid w:val="00812C94"/>
    <w:rsid w:val="00813396"/>
    <w:rsid w:val="00813A1C"/>
    <w:rsid w:val="008165F5"/>
    <w:rsid w:val="0082133B"/>
    <w:rsid w:val="00834837"/>
    <w:rsid w:val="008358FB"/>
    <w:rsid w:val="00836EFB"/>
    <w:rsid w:val="008424E0"/>
    <w:rsid w:val="008440A9"/>
    <w:rsid w:val="008531AD"/>
    <w:rsid w:val="00853433"/>
    <w:rsid w:val="00855330"/>
    <w:rsid w:val="00855D86"/>
    <w:rsid w:val="008622F7"/>
    <w:rsid w:val="008628ED"/>
    <w:rsid w:val="0086398C"/>
    <w:rsid w:val="00865D75"/>
    <w:rsid w:val="008665A8"/>
    <w:rsid w:val="008715CD"/>
    <w:rsid w:val="00872334"/>
    <w:rsid w:val="008757AA"/>
    <w:rsid w:val="00876324"/>
    <w:rsid w:val="0088052A"/>
    <w:rsid w:val="008813C1"/>
    <w:rsid w:val="00890033"/>
    <w:rsid w:val="00896020"/>
    <w:rsid w:val="00897D52"/>
    <w:rsid w:val="008A4F50"/>
    <w:rsid w:val="008A7DE0"/>
    <w:rsid w:val="008B2EE5"/>
    <w:rsid w:val="008B433E"/>
    <w:rsid w:val="008B520D"/>
    <w:rsid w:val="008B592B"/>
    <w:rsid w:val="008B6735"/>
    <w:rsid w:val="008B771C"/>
    <w:rsid w:val="008C232A"/>
    <w:rsid w:val="008C3700"/>
    <w:rsid w:val="008C371C"/>
    <w:rsid w:val="008C3B5A"/>
    <w:rsid w:val="008C3E99"/>
    <w:rsid w:val="008C3FAF"/>
    <w:rsid w:val="008C5FF3"/>
    <w:rsid w:val="008C72CB"/>
    <w:rsid w:val="008C7355"/>
    <w:rsid w:val="008D1372"/>
    <w:rsid w:val="008D1D73"/>
    <w:rsid w:val="008D5725"/>
    <w:rsid w:val="008E0160"/>
    <w:rsid w:val="008E20A2"/>
    <w:rsid w:val="008E3095"/>
    <w:rsid w:val="008E4567"/>
    <w:rsid w:val="008E6B39"/>
    <w:rsid w:val="008F0E27"/>
    <w:rsid w:val="008F4C16"/>
    <w:rsid w:val="008F7636"/>
    <w:rsid w:val="008F7CA7"/>
    <w:rsid w:val="00901BBB"/>
    <w:rsid w:val="0090427E"/>
    <w:rsid w:val="0090456B"/>
    <w:rsid w:val="0091481B"/>
    <w:rsid w:val="0092375D"/>
    <w:rsid w:val="00926EF3"/>
    <w:rsid w:val="009320F4"/>
    <w:rsid w:val="0093254A"/>
    <w:rsid w:val="00932787"/>
    <w:rsid w:val="00933604"/>
    <w:rsid w:val="00936B89"/>
    <w:rsid w:val="00940953"/>
    <w:rsid w:val="00945CD2"/>
    <w:rsid w:val="0095180A"/>
    <w:rsid w:val="00953FAE"/>
    <w:rsid w:val="00961986"/>
    <w:rsid w:val="00963511"/>
    <w:rsid w:val="00964C4A"/>
    <w:rsid w:val="0096622F"/>
    <w:rsid w:val="0096636A"/>
    <w:rsid w:val="00967AC3"/>
    <w:rsid w:val="00972027"/>
    <w:rsid w:val="00972E59"/>
    <w:rsid w:val="0097369E"/>
    <w:rsid w:val="00974BDA"/>
    <w:rsid w:val="009759C3"/>
    <w:rsid w:val="009803F5"/>
    <w:rsid w:val="00980BA8"/>
    <w:rsid w:val="00983C5B"/>
    <w:rsid w:val="00985B31"/>
    <w:rsid w:val="00985F8F"/>
    <w:rsid w:val="00994CF1"/>
    <w:rsid w:val="009A26E8"/>
    <w:rsid w:val="009A2F36"/>
    <w:rsid w:val="009A59AB"/>
    <w:rsid w:val="009A5AAE"/>
    <w:rsid w:val="009A6912"/>
    <w:rsid w:val="009B56BC"/>
    <w:rsid w:val="009C00B2"/>
    <w:rsid w:val="009C2E5B"/>
    <w:rsid w:val="009C666A"/>
    <w:rsid w:val="009D1B20"/>
    <w:rsid w:val="009D52B3"/>
    <w:rsid w:val="009D7390"/>
    <w:rsid w:val="009E45BF"/>
    <w:rsid w:val="009E4ED8"/>
    <w:rsid w:val="009E53CE"/>
    <w:rsid w:val="009F304F"/>
    <w:rsid w:val="009F33B4"/>
    <w:rsid w:val="009F3C1A"/>
    <w:rsid w:val="009F4A0A"/>
    <w:rsid w:val="00A02DE3"/>
    <w:rsid w:val="00A11588"/>
    <w:rsid w:val="00A14744"/>
    <w:rsid w:val="00A223C1"/>
    <w:rsid w:val="00A23243"/>
    <w:rsid w:val="00A266AA"/>
    <w:rsid w:val="00A26780"/>
    <w:rsid w:val="00A2678B"/>
    <w:rsid w:val="00A302B0"/>
    <w:rsid w:val="00A32159"/>
    <w:rsid w:val="00A32E4D"/>
    <w:rsid w:val="00A372DB"/>
    <w:rsid w:val="00A375C9"/>
    <w:rsid w:val="00A42EC2"/>
    <w:rsid w:val="00A452D7"/>
    <w:rsid w:val="00A45E90"/>
    <w:rsid w:val="00A461D1"/>
    <w:rsid w:val="00A466D2"/>
    <w:rsid w:val="00A473EE"/>
    <w:rsid w:val="00A54084"/>
    <w:rsid w:val="00A6022D"/>
    <w:rsid w:val="00A66D18"/>
    <w:rsid w:val="00A67143"/>
    <w:rsid w:val="00A702C2"/>
    <w:rsid w:val="00A70B2E"/>
    <w:rsid w:val="00A747DD"/>
    <w:rsid w:val="00A7551B"/>
    <w:rsid w:val="00A75F36"/>
    <w:rsid w:val="00A84457"/>
    <w:rsid w:val="00A864AC"/>
    <w:rsid w:val="00A9442E"/>
    <w:rsid w:val="00A951E2"/>
    <w:rsid w:val="00AA16B8"/>
    <w:rsid w:val="00AA2390"/>
    <w:rsid w:val="00AA614C"/>
    <w:rsid w:val="00AB0955"/>
    <w:rsid w:val="00AB2800"/>
    <w:rsid w:val="00AB2A4E"/>
    <w:rsid w:val="00AB342C"/>
    <w:rsid w:val="00AB6EF1"/>
    <w:rsid w:val="00AC69FD"/>
    <w:rsid w:val="00AD212C"/>
    <w:rsid w:val="00AD3123"/>
    <w:rsid w:val="00AD4AF8"/>
    <w:rsid w:val="00AD55E9"/>
    <w:rsid w:val="00AD6072"/>
    <w:rsid w:val="00AE38A1"/>
    <w:rsid w:val="00AE5F8E"/>
    <w:rsid w:val="00AE7309"/>
    <w:rsid w:val="00AF0D9C"/>
    <w:rsid w:val="00AF29F3"/>
    <w:rsid w:val="00AF36FF"/>
    <w:rsid w:val="00AF4B00"/>
    <w:rsid w:val="00AF706C"/>
    <w:rsid w:val="00B023EC"/>
    <w:rsid w:val="00B02D4D"/>
    <w:rsid w:val="00B07BB1"/>
    <w:rsid w:val="00B10437"/>
    <w:rsid w:val="00B11D6E"/>
    <w:rsid w:val="00B148BD"/>
    <w:rsid w:val="00B201CE"/>
    <w:rsid w:val="00B208F2"/>
    <w:rsid w:val="00B3107F"/>
    <w:rsid w:val="00B31084"/>
    <w:rsid w:val="00B32019"/>
    <w:rsid w:val="00B34BCE"/>
    <w:rsid w:val="00B357A5"/>
    <w:rsid w:val="00B36483"/>
    <w:rsid w:val="00B50B74"/>
    <w:rsid w:val="00B511BA"/>
    <w:rsid w:val="00B555D0"/>
    <w:rsid w:val="00B620F5"/>
    <w:rsid w:val="00B675C9"/>
    <w:rsid w:val="00B716AF"/>
    <w:rsid w:val="00B7285D"/>
    <w:rsid w:val="00B758C7"/>
    <w:rsid w:val="00B775FE"/>
    <w:rsid w:val="00B77A8C"/>
    <w:rsid w:val="00B80DB5"/>
    <w:rsid w:val="00B824EF"/>
    <w:rsid w:val="00B82520"/>
    <w:rsid w:val="00B8433D"/>
    <w:rsid w:val="00B86A38"/>
    <w:rsid w:val="00B9040F"/>
    <w:rsid w:val="00B91E59"/>
    <w:rsid w:val="00B9403D"/>
    <w:rsid w:val="00B94315"/>
    <w:rsid w:val="00BA36F4"/>
    <w:rsid w:val="00BA3D1A"/>
    <w:rsid w:val="00BA3FB3"/>
    <w:rsid w:val="00BA636E"/>
    <w:rsid w:val="00BA6F09"/>
    <w:rsid w:val="00BA716E"/>
    <w:rsid w:val="00BA7891"/>
    <w:rsid w:val="00BA7A0C"/>
    <w:rsid w:val="00BB0175"/>
    <w:rsid w:val="00BB2C84"/>
    <w:rsid w:val="00BB2D75"/>
    <w:rsid w:val="00BB56AE"/>
    <w:rsid w:val="00BC538A"/>
    <w:rsid w:val="00BD01C1"/>
    <w:rsid w:val="00BD1436"/>
    <w:rsid w:val="00BD5DF5"/>
    <w:rsid w:val="00BD78BC"/>
    <w:rsid w:val="00BE7FEB"/>
    <w:rsid w:val="00BF5C97"/>
    <w:rsid w:val="00BF6B51"/>
    <w:rsid w:val="00C00FFA"/>
    <w:rsid w:val="00C02A24"/>
    <w:rsid w:val="00C03CB7"/>
    <w:rsid w:val="00C10D39"/>
    <w:rsid w:val="00C118F5"/>
    <w:rsid w:val="00C163BA"/>
    <w:rsid w:val="00C1665D"/>
    <w:rsid w:val="00C16DDE"/>
    <w:rsid w:val="00C20036"/>
    <w:rsid w:val="00C20D94"/>
    <w:rsid w:val="00C20EF9"/>
    <w:rsid w:val="00C23548"/>
    <w:rsid w:val="00C300B8"/>
    <w:rsid w:val="00C31F07"/>
    <w:rsid w:val="00C32F72"/>
    <w:rsid w:val="00C3464B"/>
    <w:rsid w:val="00C36F0B"/>
    <w:rsid w:val="00C43148"/>
    <w:rsid w:val="00C44803"/>
    <w:rsid w:val="00C50761"/>
    <w:rsid w:val="00C5092A"/>
    <w:rsid w:val="00C50990"/>
    <w:rsid w:val="00C5214B"/>
    <w:rsid w:val="00C5235E"/>
    <w:rsid w:val="00C52C37"/>
    <w:rsid w:val="00C56743"/>
    <w:rsid w:val="00C56FDB"/>
    <w:rsid w:val="00C571D1"/>
    <w:rsid w:val="00C618B0"/>
    <w:rsid w:val="00C62E4E"/>
    <w:rsid w:val="00C700B6"/>
    <w:rsid w:val="00C75884"/>
    <w:rsid w:val="00C812BB"/>
    <w:rsid w:val="00C8183B"/>
    <w:rsid w:val="00C830D6"/>
    <w:rsid w:val="00C83E25"/>
    <w:rsid w:val="00C86EFB"/>
    <w:rsid w:val="00C9124B"/>
    <w:rsid w:val="00C91E4A"/>
    <w:rsid w:val="00C92CAC"/>
    <w:rsid w:val="00C92E5D"/>
    <w:rsid w:val="00C93EFC"/>
    <w:rsid w:val="00C94C1D"/>
    <w:rsid w:val="00C96766"/>
    <w:rsid w:val="00CA7CA2"/>
    <w:rsid w:val="00CA7DCC"/>
    <w:rsid w:val="00CB0FA2"/>
    <w:rsid w:val="00CB5CAA"/>
    <w:rsid w:val="00CB615D"/>
    <w:rsid w:val="00CC1605"/>
    <w:rsid w:val="00CC24B3"/>
    <w:rsid w:val="00CC4A97"/>
    <w:rsid w:val="00CC7DA6"/>
    <w:rsid w:val="00CD0048"/>
    <w:rsid w:val="00CD7DDE"/>
    <w:rsid w:val="00CE2B21"/>
    <w:rsid w:val="00CE2D59"/>
    <w:rsid w:val="00CE3FC4"/>
    <w:rsid w:val="00CE4CDD"/>
    <w:rsid w:val="00CE56BA"/>
    <w:rsid w:val="00CF16E7"/>
    <w:rsid w:val="00CF4559"/>
    <w:rsid w:val="00CF505E"/>
    <w:rsid w:val="00D04859"/>
    <w:rsid w:val="00D04E50"/>
    <w:rsid w:val="00D0654E"/>
    <w:rsid w:val="00D076CE"/>
    <w:rsid w:val="00D07705"/>
    <w:rsid w:val="00D14970"/>
    <w:rsid w:val="00D15F96"/>
    <w:rsid w:val="00D17DB3"/>
    <w:rsid w:val="00D23EE4"/>
    <w:rsid w:val="00D25510"/>
    <w:rsid w:val="00D2562C"/>
    <w:rsid w:val="00D268F1"/>
    <w:rsid w:val="00D31D81"/>
    <w:rsid w:val="00D34C8F"/>
    <w:rsid w:val="00D36311"/>
    <w:rsid w:val="00D36946"/>
    <w:rsid w:val="00D37F76"/>
    <w:rsid w:val="00D41EBA"/>
    <w:rsid w:val="00D543E8"/>
    <w:rsid w:val="00D56070"/>
    <w:rsid w:val="00D562A7"/>
    <w:rsid w:val="00D575AB"/>
    <w:rsid w:val="00D5763C"/>
    <w:rsid w:val="00D64868"/>
    <w:rsid w:val="00D669CE"/>
    <w:rsid w:val="00D7007F"/>
    <w:rsid w:val="00D70E12"/>
    <w:rsid w:val="00D76111"/>
    <w:rsid w:val="00D762AB"/>
    <w:rsid w:val="00D7638F"/>
    <w:rsid w:val="00D76BA5"/>
    <w:rsid w:val="00D80163"/>
    <w:rsid w:val="00D81691"/>
    <w:rsid w:val="00D82710"/>
    <w:rsid w:val="00D864C8"/>
    <w:rsid w:val="00D865D0"/>
    <w:rsid w:val="00D91A45"/>
    <w:rsid w:val="00D91A57"/>
    <w:rsid w:val="00D91C5B"/>
    <w:rsid w:val="00D92644"/>
    <w:rsid w:val="00D9443E"/>
    <w:rsid w:val="00D973FB"/>
    <w:rsid w:val="00DA0A4A"/>
    <w:rsid w:val="00DA757B"/>
    <w:rsid w:val="00DA77FC"/>
    <w:rsid w:val="00DB37C8"/>
    <w:rsid w:val="00DB4B7E"/>
    <w:rsid w:val="00DB6F99"/>
    <w:rsid w:val="00DC2DDD"/>
    <w:rsid w:val="00DC4C28"/>
    <w:rsid w:val="00DC4F70"/>
    <w:rsid w:val="00DC5B19"/>
    <w:rsid w:val="00DD0008"/>
    <w:rsid w:val="00DD1AC7"/>
    <w:rsid w:val="00DD477C"/>
    <w:rsid w:val="00DD6FCE"/>
    <w:rsid w:val="00DD774A"/>
    <w:rsid w:val="00DE03D6"/>
    <w:rsid w:val="00DE6595"/>
    <w:rsid w:val="00DF1AEA"/>
    <w:rsid w:val="00DF1C29"/>
    <w:rsid w:val="00DF3DD6"/>
    <w:rsid w:val="00DF458C"/>
    <w:rsid w:val="00E06D89"/>
    <w:rsid w:val="00E1126F"/>
    <w:rsid w:val="00E12A67"/>
    <w:rsid w:val="00E137FE"/>
    <w:rsid w:val="00E148A2"/>
    <w:rsid w:val="00E17AFC"/>
    <w:rsid w:val="00E17EBE"/>
    <w:rsid w:val="00E2005B"/>
    <w:rsid w:val="00E20494"/>
    <w:rsid w:val="00E21B49"/>
    <w:rsid w:val="00E22370"/>
    <w:rsid w:val="00E25A54"/>
    <w:rsid w:val="00E31C91"/>
    <w:rsid w:val="00E31E3E"/>
    <w:rsid w:val="00E42EDD"/>
    <w:rsid w:val="00E4343D"/>
    <w:rsid w:val="00E44510"/>
    <w:rsid w:val="00E448D2"/>
    <w:rsid w:val="00E5031C"/>
    <w:rsid w:val="00E51947"/>
    <w:rsid w:val="00E61DA7"/>
    <w:rsid w:val="00E63D2B"/>
    <w:rsid w:val="00E65EBC"/>
    <w:rsid w:val="00E77E61"/>
    <w:rsid w:val="00E82EAD"/>
    <w:rsid w:val="00E836FA"/>
    <w:rsid w:val="00E839DB"/>
    <w:rsid w:val="00E83AA2"/>
    <w:rsid w:val="00E87D11"/>
    <w:rsid w:val="00E94B29"/>
    <w:rsid w:val="00E96BA5"/>
    <w:rsid w:val="00EA4E87"/>
    <w:rsid w:val="00EA5DA5"/>
    <w:rsid w:val="00EA6205"/>
    <w:rsid w:val="00EA7AD3"/>
    <w:rsid w:val="00EB496B"/>
    <w:rsid w:val="00EB6EB6"/>
    <w:rsid w:val="00EB72A9"/>
    <w:rsid w:val="00EB7961"/>
    <w:rsid w:val="00EC18C2"/>
    <w:rsid w:val="00EC286C"/>
    <w:rsid w:val="00EC28E0"/>
    <w:rsid w:val="00EC2C26"/>
    <w:rsid w:val="00EC34A8"/>
    <w:rsid w:val="00ED236A"/>
    <w:rsid w:val="00ED38E6"/>
    <w:rsid w:val="00EE0D66"/>
    <w:rsid w:val="00EE1901"/>
    <w:rsid w:val="00EE2C51"/>
    <w:rsid w:val="00EE4AAA"/>
    <w:rsid w:val="00EE5F2E"/>
    <w:rsid w:val="00EE6345"/>
    <w:rsid w:val="00EF01B0"/>
    <w:rsid w:val="00EF0E20"/>
    <w:rsid w:val="00EF10A9"/>
    <w:rsid w:val="00EF179C"/>
    <w:rsid w:val="00EF59F6"/>
    <w:rsid w:val="00EF6319"/>
    <w:rsid w:val="00EF79D5"/>
    <w:rsid w:val="00F01132"/>
    <w:rsid w:val="00F02247"/>
    <w:rsid w:val="00F03FB5"/>
    <w:rsid w:val="00F07469"/>
    <w:rsid w:val="00F1120D"/>
    <w:rsid w:val="00F14247"/>
    <w:rsid w:val="00F14AB3"/>
    <w:rsid w:val="00F14FE9"/>
    <w:rsid w:val="00F205FB"/>
    <w:rsid w:val="00F20E71"/>
    <w:rsid w:val="00F21E14"/>
    <w:rsid w:val="00F2358C"/>
    <w:rsid w:val="00F27974"/>
    <w:rsid w:val="00F32492"/>
    <w:rsid w:val="00F326B0"/>
    <w:rsid w:val="00F3313B"/>
    <w:rsid w:val="00F41EA6"/>
    <w:rsid w:val="00F427F2"/>
    <w:rsid w:val="00F442EF"/>
    <w:rsid w:val="00F4525A"/>
    <w:rsid w:val="00F4649C"/>
    <w:rsid w:val="00F4766A"/>
    <w:rsid w:val="00F5069E"/>
    <w:rsid w:val="00F54B0B"/>
    <w:rsid w:val="00F54BE7"/>
    <w:rsid w:val="00F5652B"/>
    <w:rsid w:val="00F5693A"/>
    <w:rsid w:val="00F61FB8"/>
    <w:rsid w:val="00F63024"/>
    <w:rsid w:val="00F65195"/>
    <w:rsid w:val="00F655D9"/>
    <w:rsid w:val="00F672FA"/>
    <w:rsid w:val="00F7296B"/>
    <w:rsid w:val="00F72B12"/>
    <w:rsid w:val="00F74E6F"/>
    <w:rsid w:val="00F82806"/>
    <w:rsid w:val="00F8733E"/>
    <w:rsid w:val="00F900CC"/>
    <w:rsid w:val="00F9079B"/>
    <w:rsid w:val="00F9379F"/>
    <w:rsid w:val="00F94798"/>
    <w:rsid w:val="00F94A4B"/>
    <w:rsid w:val="00F95412"/>
    <w:rsid w:val="00F9687D"/>
    <w:rsid w:val="00FA459B"/>
    <w:rsid w:val="00FA742B"/>
    <w:rsid w:val="00FB5185"/>
    <w:rsid w:val="00FB78EE"/>
    <w:rsid w:val="00FC07EF"/>
    <w:rsid w:val="00FC0E00"/>
    <w:rsid w:val="00FC1E7D"/>
    <w:rsid w:val="00FC22E2"/>
    <w:rsid w:val="00FC2F71"/>
    <w:rsid w:val="00FC4D5B"/>
    <w:rsid w:val="00FE294E"/>
    <w:rsid w:val="00FE3E0B"/>
    <w:rsid w:val="00FF1382"/>
    <w:rsid w:val="00FF2CB5"/>
    <w:rsid w:val="00FF2CC3"/>
    <w:rsid w:val="00FF43F8"/>
    <w:rsid w:val="00FF6DB9"/>
    <w:rsid w:val="00FF7F95"/>
    <w:rsid w:val="08663A6F"/>
    <w:rsid w:val="08D770AD"/>
    <w:rsid w:val="0B86558B"/>
    <w:rsid w:val="0E9E6B13"/>
    <w:rsid w:val="13408818"/>
    <w:rsid w:val="1C100D6D"/>
    <w:rsid w:val="33D689FA"/>
    <w:rsid w:val="3A83BBF5"/>
    <w:rsid w:val="3C6DB938"/>
    <w:rsid w:val="4CBD89D5"/>
    <w:rsid w:val="53BB89A4"/>
    <w:rsid w:val="55D5BCB2"/>
    <w:rsid w:val="5A1D7ADF"/>
    <w:rsid w:val="5AB12710"/>
    <w:rsid w:val="767FF9CF"/>
    <w:rsid w:val="7B22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4EC00"/>
  <w15:chartTrackingRefBased/>
  <w15:docId w15:val="{D706C45E-7B4F-463C-B645-D269EBC3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476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476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4766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4766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4766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4766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4766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4766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4766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766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F4766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4766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4766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4766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4766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4766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4766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4766A"/>
    <w:rPr>
      <w:rFonts w:eastAsiaTheme="majorEastAsia" w:cstheme="majorBidi"/>
      <w:color w:val="272727" w:themeColor="text1" w:themeTint="D8"/>
    </w:rPr>
  </w:style>
  <w:style w:type="paragraph" w:styleId="Titre">
    <w:name w:val="Title"/>
    <w:basedOn w:val="Normal"/>
    <w:next w:val="Normal"/>
    <w:link w:val="TitreCar"/>
    <w:uiPriority w:val="10"/>
    <w:qFormat/>
    <w:rsid w:val="00F47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4766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4766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4766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4766A"/>
    <w:pPr>
      <w:spacing w:before="160"/>
      <w:jc w:val="center"/>
    </w:pPr>
    <w:rPr>
      <w:i/>
      <w:iCs/>
      <w:color w:val="404040" w:themeColor="text1" w:themeTint="BF"/>
    </w:rPr>
  </w:style>
  <w:style w:type="character" w:customStyle="1" w:styleId="CitationCar">
    <w:name w:val="Citation Car"/>
    <w:basedOn w:val="Policepardfaut"/>
    <w:link w:val="Citation"/>
    <w:uiPriority w:val="29"/>
    <w:rsid w:val="00F4766A"/>
    <w:rPr>
      <w:i/>
      <w:iCs/>
      <w:color w:val="404040" w:themeColor="text1" w:themeTint="BF"/>
    </w:rPr>
  </w:style>
  <w:style w:type="paragraph" w:styleId="Paragraphedeliste">
    <w:name w:val="List Paragraph"/>
    <w:basedOn w:val="Normal"/>
    <w:link w:val="ParagraphedelisteCar"/>
    <w:uiPriority w:val="34"/>
    <w:qFormat/>
    <w:rsid w:val="00F4766A"/>
    <w:pPr>
      <w:ind w:left="720"/>
      <w:contextualSpacing/>
    </w:pPr>
  </w:style>
  <w:style w:type="character" w:styleId="Accentuationintense">
    <w:name w:val="Intense Emphasis"/>
    <w:basedOn w:val="Policepardfaut"/>
    <w:uiPriority w:val="21"/>
    <w:qFormat/>
    <w:rsid w:val="00F4766A"/>
    <w:rPr>
      <w:i/>
      <w:iCs/>
      <w:color w:val="2F5496" w:themeColor="accent1" w:themeShade="BF"/>
    </w:rPr>
  </w:style>
  <w:style w:type="paragraph" w:styleId="Citationintense">
    <w:name w:val="Intense Quote"/>
    <w:basedOn w:val="Normal"/>
    <w:next w:val="Normal"/>
    <w:link w:val="CitationintenseCar"/>
    <w:uiPriority w:val="30"/>
    <w:qFormat/>
    <w:rsid w:val="00F476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4766A"/>
    <w:rPr>
      <w:i/>
      <w:iCs/>
      <w:color w:val="2F5496" w:themeColor="accent1" w:themeShade="BF"/>
    </w:rPr>
  </w:style>
  <w:style w:type="character" w:styleId="Rfrenceintense">
    <w:name w:val="Intense Reference"/>
    <w:basedOn w:val="Policepardfaut"/>
    <w:uiPriority w:val="32"/>
    <w:qFormat/>
    <w:rsid w:val="00F4766A"/>
    <w:rPr>
      <w:b/>
      <w:bCs/>
      <w:smallCaps/>
      <w:color w:val="2F5496" w:themeColor="accent1" w:themeShade="BF"/>
      <w:spacing w:val="5"/>
    </w:rPr>
  </w:style>
  <w:style w:type="character" w:styleId="Marquedecommentaire">
    <w:name w:val="annotation reference"/>
    <w:basedOn w:val="Policepardfaut"/>
    <w:uiPriority w:val="99"/>
    <w:semiHidden/>
    <w:unhideWhenUsed/>
    <w:rsid w:val="00F4766A"/>
    <w:rPr>
      <w:sz w:val="16"/>
      <w:szCs w:val="16"/>
    </w:rPr>
  </w:style>
  <w:style w:type="paragraph" w:styleId="Commentaire">
    <w:name w:val="annotation text"/>
    <w:basedOn w:val="Normal"/>
    <w:link w:val="CommentaireCar"/>
    <w:uiPriority w:val="99"/>
    <w:unhideWhenUsed/>
    <w:rsid w:val="00F4766A"/>
    <w:pPr>
      <w:spacing w:line="240" w:lineRule="auto"/>
    </w:pPr>
    <w:rPr>
      <w:kern w:val="0"/>
      <w:sz w:val="20"/>
      <w:szCs w:val="20"/>
      <w:lang w:val="en-US"/>
      <w14:ligatures w14:val="none"/>
    </w:rPr>
  </w:style>
  <w:style w:type="character" w:customStyle="1" w:styleId="CommentaireCar">
    <w:name w:val="Commentaire Car"/>
    <w:basedOn w:val="Policepardfaut"/>
    <w:link w:val="Commentaire"/>
    <w:uiPriority w:val="99"/>
    <w:rsid w:val="00F4766A"/>
    <w:rPr>
      <w:kern w:val="0"/>
      <w:sz w:val="20"/>
      <w:szCs w:val="20"/>
      <w:lang w:val="en-US"/>
      <w14:ligatures w14:val="none"/>
    </w:rPr>
  </w:style>
  <w:style w:type="character" w:customStyle="1" w:styleId="normaltextrun">
    <w:name w:val="normaltextrun"/>
    <w:basedOn w:val="Policepardfaut"/>
    <w:rsid w:val="00B148BD"/>
  </w:style>
  <w:style w:type="character" w:customStyle="1" w:styleId="eop">
    <w:name w:val="eop"/>
    <w:basedOn w:val="Policepardfaut"/>
    <w:rsid w:val="00B148BD"/>
  </w:style>
  <w:style w:type="paragraph" w:customStyle="1" w:styleId="Abstractauthors">
    <w:name w:val="Abstract_authors"/>
    <w:basedOn w:val="Normal"/>
    <w:rsid w:val="00B148BD"/>
    <w:pPr>
      <w:spacing w:after="0" w:line="240" w:lineRule="auto"/>
    </w:pPr>
    <w:rPr>
      <w:rFonts w:ascii="Arial" w:eastAsia="Times" w:hAnsi="Arial" w:cs="Times New Roman"/>
      <w:kern w:val="0"/>
      <w:sz w:val="24"/>
      <w:szCs w:val="20"/>
      <w:lang w:val="en-GB" w:eastAsia="de-DE"/>
      <w14:ligatures w14:val="none"/>
    </w:rPr>
  </w:style>
  <w:style w:type="character" w:customStyle="1" w:styleId="ParagraphedelisteCar">
    <w:name w:val="Paragraphe de liste Car"/>
    <w:basedOn w:val="Policepardfaut"/>
    <w:link w:val="Paragraphedeliste"/>
    <w:uiPriority w:val="34"/>
    <w:rsid w:val="003D5575"/>
  </w:style>
  <w:style w:type="paragraph" w:customStyle="1" w:styleId="Abstractbodytext">
    <w:name w:val="Abstract_body_text"/>
    <w:basedOn w:val="Normal"/>
    <w:link w:val="AbstractbodytextCar"/>
    <w:rsid w:val="00D15F96"/>
    <w:pPr>
      <w:spacing w:after="0" w:line="240" w:lineRule="auto"/>
    </w:pPr>
    <w:rPr>
      <w:rFonts w:ascii="Arial" w:eastAsia="Times" w:hAnsi="Arial" w:cs="Times New Roman"/>
      <w:kern w:val="0"/>
      <w:sz w:val="24"/>
      <w:szCs w:val="20"/>
      <w:lang w:val="en-GB" w:eastAsia="de-DE"/>
      <w14:ligatures w14:val="none"/>
    </w:rPr>
  </w:style>
  <w:style w:type="character" w:customStyle="1" w:styleId="AbstractbodytextCar">
    <w:name w:val="Abstract_body_text Car"/>
    <w:basedOn w:val="Policepardfaut"/>
    <w:link w:val="Abstractbodytext"/>
    <w:rsid w:val="00D15F96"/>
    <w:rPr>
      <w:rFonts w:ascii="Arial" w:eastAsia="Times" w:hAnsi="Arial" w:cs="Times New Roman"/>
      <w:kern w:val="0"/>
      <w:sz w:val="24"/>
      <w:szCs w:val="20"/>
      <w:lang w:val="en-GB" w:eastAsia="de-DE"/>
      <w14:ligatures w14:val="none"/>
    </w:rPr>
  </w:style>
  <w:style w:type="paragraph" w:customStyle="1" w:styleId="EndNoteBibliographyTitle">
    <w:name w:val="EndNote Bibliography Title"/>
    <w:basedOn w:val="Normal"/>
    <w:link w:val="EndNoteBibliographyTitleCar"/>
    <w:rsid w:val="00292E09"/>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292E09"/>
    <w:rPr>
      <w:rFonts w:ascii="Calibri" w:hAnsi="Calibri" w:cs="Calibri"/>
      <w:noProof/>
      <w:lang w:val="en-US"/>
    </w:rPr>
  </w:style>
  <w:style w:type="paragraph" w:customStyle="1" w:styleId="EndNoteBibliography">
    <w:name w:val="EndNote Bibliography"/>
    <w:basedOn w:val="Normal"/>
    <w:link w:val="EndNoteBibliographyCar"/>
    <w:rsid w:val="00292E09"/>
    <w:pPr>
      <w:spacing w:line="240" w:lineRule="auto"/>
      <w:jc w:val="both"/>
    </w:pPr>
    <w:rPr>
      <w:rFonts w:ascii="Calibri" w:hAnsi="Calibri" w:cs="Calibri"/>
      <w:noProof/>
      <w:lang w:val="en-US"/>
    </w:rPr>
  </w:style>
  <w:style w:type="character" w:customStyle="1" w:styleId="EndNoteBibliographyCar">
    <w:name w:val="EndNote Bibliography Car"/>
    <w:basedOn w:val="Policepardfaut"/>
    <w:link w:val="EndNoteBibliography"/>
    <w:rsid w:val="00292E09"/>
    <w:rPr>
      <w:rFonts w:ascii="Calibri" w:hAnsi="Calibri" w:cs="Calibri"/>
      <w:noProof/>
      <w:lang w:val="en-US"/>
    </w:rPr>
  </w:style>
  <w:style w:type="character" w:styleId="Lienhypertexte">
    <w:name w:val="Hyperlink"/>
    <w:basedOn w:val="Policepardfaut"/>
    <w:uiPriority w:val="99"/>
    <w:unhideWhenUsed/>
    <w:rsid w:val="00292E09"/>
    <w:rPr>
      <w:color w:val="0563C1" w:themeColor="hyperlink"/>
      <w:u w:val="single"/>
    </w:rPr>
  </w:style>
  <w:style w:type="character" w:styleId="Mentionnonrsolue">
    <w:name w:val="Unresolved Mention"/>
    <w:basedOn w:val="Policepardfaut"/>
    <w:uiPriority w:val="99"/>
    <w:semiHidden/>
    <w:unhideWhenUsed/>
    <w:rsid w:val="00292E09"/>
    <w:rPr>
      <w:color w:val="605E5C"/>
      <w:shd w:val="clear" w:color="auto" w:fill="E1DFDD"/>
    </w:rPr>
  </w:style>
  <w:style w:type="character" w:styleId="Textedelespacerserv">
    <w:name w:val="Placeholder Text"/>
    <w:basedOn w:val="Policepardfaut"/>
    <w:uiPriority w:val="99"/>
    <w:semiHidden/>
    <w:rsid w:val="00645F1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D3D95-F02D-49BD-A938-A5423763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10316</Words>
  <Characters>56741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Jamart</dc:creator>
  <cp:keywords/>
  <dc:description/>
  <cp:lastModifiedBy>Valentin Jamart</cp:lastModifiedBy>
  <cp:revision>17</cp:revision>
  <dcterms:created xsi:type="dcterms:W3CDTF">2025-09-01T12:53:00Z</dcterms:created>
  <dcterms:modified xsi:type="dcterms:W3CDTF">2025-09-01T13:15:00Z</dcterms:modified>
</cp:coreProperties>
</file>