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D1F00" w14:textId="20AE1272" w:rsidR="008C353E" w:rsidRPr="00761AE7" w:rsidRDefault="00467EE6" w:rsidP="00761AE7">
      <w:pPr>
        <w:spacing w:line="480" w:lineRule="auto"/>
        <w:jc w:val="left"/>
        <w:rPr>
          <w:rFonts w:ascii="Times New Roman" w:hAnsi="Times New Roman" w:cs="Times New Roman"/>
          <w:b/>
          <w:bCs/>
          <w:sz w:val="24"/>
        </w:rPr>
      </w:pPr>
      <w:r w:rsidRPr="00761AE7">
        <w:rPr>
          <w:rFonts w:ascii="Times New Roman" w:hAnsi="Times New Roman" w:cs="Times New Roman"/>
          <w:b/>
          <w:bCs/>
          <w:sz w:val="24"/>
        </w:rPr>
        <w:t>Method</w:t>
      </w:r>
    </w:p>
    <w:p w14:paraId="5F7AEA56" w14:textId="7E753AA8" w:rsidR="008C353E" w:rsidRPr="00761AE7" w:rsidRDefault="00467EE6" w:rsidP="00761AE7">
      <w:pPr>
        <w:pStyle w:val="aa"/>
        <w:numPr>
          <w:ilvl w:val="0"/>
          <w:numId w:val="1"/>
        </w:numPr>
        <w:spacing w:line="480" w:lineRule="auto"/>
        <w:ind w:firstLineChars="0"/>
        <w:jc w:val="left"/>
        <w:rPr>
          <w:rFonts w:ascii="Times New Roman" w:hAnsi="Times New Roman" w:cs="Times New Roman"/>
          <w:b/>
          <w:bCs/>
          <w:sz w:val="24"/>
        </w:rPr>
      </w:pPr>
      <w:bookmarkStart w:id="0" w:name="OLE_LINK34"/>
      <w:bookmarkStart w:id="1" w:name="_Hlk205681247"/>
      <w:bookmarkStart w:id="2" w:name="OLE_LINK30"/>
      <w:r w:rsidRPr="00761AE7">
        <w:rPr>
          <w:rFonts w:ascii="Times New Roman" w:hAnsi="Times New Roman" w:cs="Times New Roman"/>
          <w:b/>
          <w:bCs/>
          <w:sz w:val="24"/>
        </w:rPr>
        <w:t>Method</w:t>
      </w:r>
      <w:r w:rsidR="008C353E" w:rsidRPr="00761AE7">
        <w:rPr>
          <w:rFonts w:ascii="Times New Roman" w:hAnsi="Times New Roman" w:cs="Times New Roman"/>
          <w:b/>
          <w:bCs/>
          <w:sz w:val="24"/>
        </w:rPr>
        <w:t xml:space="preserve"> </w:t>
      </w:r>
      <w:bookmarkEnd w:id="0"/>
      <w:r w:rsidR="008C353E" w:rsidRPr="00761AE7">
        <w:rPr>
          <w:rFonts w:ascii="Times New Roman" w:hAnsi="Times New Roman" w:cs="Times New Roman"/>
          <w:b/>
          <w:bCs/>
          <w:sz w:val="24"/>
        </w:rPr>
        <w:t>1</w:t>
      </w:r>
      <w:bookmarkEnd w:id="1"/>
      <w:r w:rsidR="008C353E" w:rsidRPr="00761AE7">
        <w:rPr>
          <w:rFonts w:ascii="Times New Roman" w:hAnsi="Times New Roman" w:cs="Times New Roman"/>
          <w:b/>
          <w:bCs/>
          <w:sz w:val="24"/>
        </w:rPr>
        <w:t>. Calculation of Time-weighted Cumulative Average Scores (with R Code)</w:t>
      </w:r>
    </w:p>
    <w:p w14:paraId="097CCCF2" w14:textId="147ADD6D" w:rsidR="008C353E" w:rsidRPr="00761AE7" w:rsidRDefault="00467EE6" w:rsidP="00761AE7">
      <w:pPr>
        <w:pStyle w:val="aa"/>
        <w:numPr>
          <w:ilvl w:val="0"/>
          <w:numId w:val="1"/>
        </w:numPr>
        <w:spacing w:line="480" w:lineRule="auto"/>
        <w:ind w:firstLineChars="0"/>
        <w:jc w:val="left"/>
        <w:rPr>
          <w:rFonts w:ascii="Times New Roman" w:hAnsi="Times New Roman" w:cs="Times New Roman"/>
          <w:b/>
          <w:bCs/>
          <w:sz w:val="24"/>
        </w:rPr>
      </w:pPr>
      <w:r w:rsidRPr="00761AE7">
        <w:rPr>
          <w:rFonts w:ascii="Times New Roman" w:hAnsi="Times New Roman" w:cs="Times New Roman"/>
          <w:b/>
          <w:bCs/>
          <w:sz w:val="24"/>
        </w:rPr>
        <w:t>Method</w:t>
      </w:r>
      <w:r w:rsidR="008C353E" w:rsidRPr="00761AE7">
        <w:rPr>
          <w:rFonts w:ascii="Times New Roman" w:hAnsi="Times New Roman" w:cs="Times New Roman"/>
          <w:b/>
          <w:bCs/>
          <w:sz w:val="24"/>
        </w:rPr>
        <w:t xml:space="preserve"> 2. Covariate Definitions: Education Level Classification</w:t>
      </w:r>
    </w:p>
    <w:p w14:paraId="74E30E8C" w14:textId="71530BE8" w:rsidR="008C353E" w:rsidRPr="00761AE7" w:rsidRDefault="00467EE6" w:rsidP="00761AE7">
      <w:pPr>
        <w:pStyle w:val="aa"/>
        <w:numPr>
          <w:ilvl w:val="0"/>
          <w:numId w:val="1"/>
        </w:numPr>
        <w:spacing w:line="480" w:lineRule="auto"/>
        <w:ind w:firstLineChars="0"/>
        <w:jc w:val="left"/>
        <w:rPr>
          <w:rFonts w:ascii="Times New Roman" w:hAnsi="Times New Roman" w:cs="Times New Roman"/>
          <w:b/>
          <w:bCs/>
          <w:sz w:val="24"/>
        </w:rPr>
      </w:pPr>
      <w:r w:rsidRPr="00761AE7">
        <w:rPr>
          <w:rFonts w:ascii="Times New Roman" w:hAnsi="Times New Roman" w:cs="Times New Roman"/>
          <w:b/>
          <w:bCs/>
          <w:sz w:val="24"/>
        </w:rPr>
        <w:t>Method</w:t>
      </w:r>
      <w:r w:rsidR="008C353E" w:rsidRPr="00761AE7">
        <w:rPr>
          <w:rFonts w:ascii="Times New Roman" w:hAnsi="Times New Roman" w:cs="Times New Roman"/>
          <w:b/>
          <w:bCs/>
          <w:sz w:val="24"/>
        </w:rPr>
        <w:t xml:space="preserve"> 3. Statistical Analysis: Handling of Non-convergence in Bootstrap Simulations for Mediation Analysis</w:t>
      </w:r>
    </w:p>
    <w:p w14:paraId="575A5485" w14:textId="4D4C49E5" w:rsidR="008C353E" w:rsidRDefault="00467EE6" w:rsidP="00761AE7">
      <w:pPr>
        <w:spacing w:line="480" w:lineRule="auto"/>
        <w:jc w:val="left"/>
        <w:rPr>
          <w:rFonts w:ascii="Times New Roman" w:hAnsi="Times New Roman" w:cs="Times New Roman"/>
          <w:b/>
          <w:bCs/>
          <w:sz w:val="24"/>
        </w:rPr>
      </w:pPr>
      <w:r w:rsidRPr="00761AE7">
        <w:rPr>
          <w:rFonts w:ascii="Times New Roman" w:hAnsi="Times New Roman" w:cs="Times New Roman"/>
          <w:b/>
          <w:bCs/>
          <w:sz w:val="24"/>
        </w:rPr>
        <w:t>Table</w:t>
      </w:r>
      <w:r w:rsidR="008C353E" w:rsidRPr="00761AE7">
        <w:rPr>
          <w:rFonts w:ascii="Times New Roman" w:hAnsi="Times New Roman" w:cs="Times New Roman"/>
          <w:b/>
          <w:bCs/>
          <w:sz w:val="24"/>
        </w:rPr>
        <w:t>s</w:t>
      </w:r>
    </w:p>
    <w:p w14:paraId="38938238" w14:textId="77777777" w:rsidR="00F838AB" w:rsidRDefault="00467EE6" w:rsidP="002D2490">
      <w:pPr>
        <w:pStyle w:val="aa"/>
        <w:numPr>
          <w:ilvl w:val="0"/>
          <w:numId w:val="2"/>
        </w:numPr>
        <w:spacing w:line="480" w:lineRule="auto"/>
        <w:ind w:firstLineChars="0"/>
        <w:jc w:val="left"/>
        <w:rPr>
          <w:rFonts w:ascii="Times New Roman" w:hAnsi="Times New Roman" w:cs="Times New Roman"/>
          <w:b/>
          <w:bCs/>
          <w:sz w:val="24"/>
        </w:rPr>
      </w:pPr>
      <w:bookmarkStart w:id="3" w:name="OLE_LINK15"/>
      <w:r w:rsidRPr="00F838AB">
        <w:rPr>
          <w:rFonts w:ascii="Times New Roman" w:hAnsi="Times New Roman" w:cs="Times New Roman"/>
          <w:b/>
          <w:bCs/>
          <w:sz w:val="24"/>
        </w:rPr>
        <w:t>Table</w:t>
      </w:r>
      <w:r w:rsidR="008C353E" w:rsidRPr="00F838AB">
        <w:rPr>
          <w:rFonts w:ascii="Times New Roman" w:hAnsi="Times New Roman" w:cs="Times New Roman"/>
          <w:b/>
          <w:bCs/>
          <w:sz w:val="24"/>
        </w:rPr>
        <w:t xml:space="preserve"> </w:t>
      </w:r>
      <w:r w:rsidR="004C3163" w:rsidRPr="00F838AB">
        <w:rPr>
          <w:rFonts w:ascii="Times New Roman" w:hAnsi="Times New Roman" w:cs="Times New Roman"/>
          <w:b/>
          <w:bCs/>
          <w:sz w:val="24"/>
        </w:rPr>
        <w:t>1</w:t>
      </w:r>
      <w:r w:rsidR="008C353E" w:rsidRPr="00F838AB">
        <w:rPr>
          <w:rFonts w:ascii="Times New Roman" w:hAnsi="Times New Roman" w:cs="Times New Roman"/>
          <w:b/>
          <w:bCs/>
          <w:sz w:val="24"/>
        </w:rPr>
        <w:t xml:space="preserve">. </w:t>
      </w:r>
      <w:r w:rsidR="00F838AB" w:rsidRPr="00F838AB">
        <w:rPr>
          <w:rFonts w:ascii="Times New Roman" w:hAnsi="Times New Roman" w:cs="Times New Roman"/>
          <w:b/>
          <w:bCs/>
          <w:sz w:val="24"/>
        </w:rPr>
        <w:t xml:space="preserve">Interaction Between Cumulative Average Functional Limitation and Depressive Symptoms in Relation to Incident Cardiovascular Disease: Results from a Competing Risks Regression Model </w:t>
      </w:r>
    </w:p>
    <w:p w14:paraId="3B27B93B" w14:textId="1FC3E0CB" w:rsidR="008C353E" w:rsidRPr="00F838AB" w:rsidRDefault="00467EE6" w:rsidP="002D2490">
      <w:pPr>
        <w:pStyle w:val="aa"/>
        <w:numPr>
          <w:ilvl w:val="0"/>
          <w:numId w:val="2"/>
        </w:numPr>
        <w:spacing w:line="480" w:lineRule="auto"/>
        <w:ind w:firstLineChars="0"/>
        <w:jc w:val="left"/>
        <w:rPr>
          <w:rFonts w:ascii="Times New Roman" w:hAnsi="Times New Roman" w:cs="Times New Roman"/>
          <w:b/>
          <w:bCs/>
          <w:sz w:val="24"/>
        </w:rPr>
      </w:pPr>
      <w:r w:rsidRPr="00F838AB">
        <w:rPr>
          <w:rFonts w:ascii="Times New Roman" w:hAnsi="Times New Roman" w:cs="Times New Roman"/>
          <w:b/>
          <w:bCs/>
          <w:sz w:val="24"/>
        </w:rPr>
        <w:t>Table</w:t>
      </w:r>
      <w:r w:rsidR="008C353E" w:rsidRPr="00F838AB">
        <w:rPr>
          <w:rFonts w:ascii="Times New Roman" w:hAnsi="Times New Roman" w:cs="Times New Roman"/>
          <w:b/>
          <w:bCs/>
          <w:sz w:val="24"/>
        </w:rPr>
        <w:t xml:space="preserve"> </w:t>
      </w:r>
      <w:r w:rsidR="004C3163" w:rsidRPr="00F838AB">
        <w:rPr>
          <w:rFonts w:ascii="Times New Roman" w:hAnsi="Times New Roman" w:cs="Times New Roman"/>
          <w:b/>
          <w:bCs/>
          <w:sz w:val="24"/>
        </w:rPr>
        <w:t>2</w:t>
      </w:r>
      <w:r w:rsidR="008C353E" w:rsidRPr="00F838AB">
        <w:rPr>
          <w:rFonts w:ascii="Times New Roman" w:hAnsi="Times New Roman" w:cs="Times New Roman"/>
          <w:b/>
          <w:bCs/>
          <w:sz w:val="24"/>
        </w:rPr>
        <w:t>. Bidirectional Causal Mediation Analysis of Functional Limitation and Depressive Symptoms on Time to Cardiovascular Disease</w:t>
      </w:r>
    </w:p>
    <w:p w14:paraId="7DF9DDE1" w14:textId="6978AF5C" w:rsidR="008C353E" w:rsidRPr="00761AE7" w:rsidRDefault="00467EE6" w:rsidP="00761AE7">
      <w:pPr>
        <w:pStyle w:val="aa"/>
        <w:numPr>
          <w:ilvl w:val="0"/>
          <w:numId w:val="2"/>
        </w:numPr>
        <w:spacing w:line="480" w:lineRule="auto"/>
        <w:ind w:firstLineChars="0"/>
        <w:jc w:val="left"/>
        <w:rPr>
          <w:rFonts w:ascii="Times New Roman" w:hAnsi="Times New Roman" w:cs="Times New Roman"/>
          <w:b/>
          <w:bCs/>
          <w:sz w:val="24"/>
        </w:rPr>
      </w:pPr>
      <w:r w:rsidRPr="00761AE7">
        <w:rPr>
          <w:rFonts w:ascii="Times New Roman" w:hAnsi="Times New Roman" w:cs="Times New Roman"/>
          <w:b/>
          <w:bCs/>
          <w:sz w:val="24"/>
        </w:rPr>
        <w:t>Table</w:t>
      </w:r>
      <w:r w:rsidR="008C353E" w:rsidRPr="00761AE7">
        <w:rPr>
          <w:rFonts w:ascii="Times New Roman" w:hAnsi="Times New Roman" w:cs="Times New Roman"/>
          <w:b/>
          <w:bCs/>
          <w:sz w:val="24"/>
        </w:rPr>
        <w:t xml:space="preserve"> </w:t>
      </w:r>
      <w:r w:rsidR="004C3163">
        <w:rPr>
          <w:rFonts w:ascii="Times New Roman" w:hAnsi="Times New Roman" w:cs="Times New Roman"/>
          <w:b/>
          <w:bCs/>
          <w:sz w:val="24"/>
        </w:rPr>
        <w:t>3</w:t>
      </w:r>
      <w:r w:rsidR="008C353E" w:rsidRPr="00761AE7">
        <w:rPr>
          <w:rFonts w:ascii="Times New Roman" w:hAnsi="Times New Roman" w:cs="Times New Roman"/>
          <w:b/>
          <w:bCs/>
          <w:sz w:val="24"/>
        </w:rPr>
        <w:t>. Sensitivity Analyses for the Association Between Joint Health Status and Incident Cardiovascular Disease</w:t>
      </w:r>
    </w:p>
    <w:p w14:paraId="4AA3D4A7" w14:textId="77777777" w:rsidR="00D60A91" w:rsidRDefault="008C353E" w:rsidP="00761AE7">
      <w:pPr>
        <w:spacing w:line="480" w:lineRule="auto"/>
        <w:jc w:val="left"/>
        <w:rPr>
          <w:rFonts w:ascii="Times New Roman" w:hAnsi="Times New Roman" w:cs="Times New Roman"/>
          <w:b/>
          <w:bCs/>
          <w:sz w:val="24"/>
        </w:rPr>
      </w:pPr>
      <w:r w:rsidRPr="00761AE7">
        <w:rPr>
          <w:rFonts w:ascii="Times New Roman" w:hAnsi="Times New Roman" w:cs="Times New Roman"/>
          <w:b/>
          <w:bCs/>
          <w:sz w:val="24"/>
        </w:rPr>
        <w:t>Panel A:</w:t>
      </w:r>
      <w:bookmarkStart w:id="4" w:name="OLE_LINK1"/>
      <w:r w:rsidRPr="00761AE7">
        <w:rPr>
          <w:rFonts w:ascii="Times New Roman" w:hAnsi="Times New Roman" w:cs="Times New Roman"/>
          <w:b/>
          <w:bCs/>
          <w:sz w:val="24"/>
        </w:rPr>
        <w:t xml:space="preserve"> </w:t>
      </w:r>
      <w:bookmarkEnd w:id="4"/>
      <w:r w:rsidR="00D60A91" w:rsidRPr="00D60A91">
        <w:rPr>
          <w:rFonts w:ascii="Times New Roman" w:hAnsi="Times New Roman" w:cs="Times New Roman"/>
          <w:b/>
          <w:bCs/>
          <w:sz w:val="24"/>
        </w:rPr>
        <w:t>Model specification (Standard cause-specific Cox model)</w:t>
      </w:r>
    </w:p>
    <w:p w14:paraId="067C2390" w14:textId="636D0A7A" w:rsidR="00D60A91" w:rsidRDefault="008C353E" w:rsidP="00761AE7">
      <w:pPr>
        <w:spacing w:line="480" w:lineRule="auto"/>
        <w:jc w:val="left"/>
        <w:rPr>
          <w:rFonts w:ascii="Times New Roman" w:hAnsi="Times New Roman" w:cs="Times New Roman"/>
          <w:b/>
          <w:bCs/>
          <w:sz w:val="24"/>
        </w:rPr>
      </w:pPr>
      <w:r w:rsidRPr="00761AE7">
        <w:rPr>
          <w:rFonts w:ascii="Times New Roman" w:hAnsi="Times New Roman" w:cs="Times New Roman"/>
          <w:b/>
          <w:bCs/>
          <w:sz w:val="24"/>
        </w:rPr>
        <w:t xml:space="preserve">Panel B: </w:t>
      </w:r>
      <w:r w:rsidR="00D60A91" w:rsidRPr="00D60A91">
        <w:rPr>
          <w:rFonts w:ascii="Times New Roman" w:hAnsi="Times New Roman" w:cs="Times New Roman"/>
          <w:b/>
          <w:bCs/>
          <w:sz w:val="24"/>
        </w:rPr>
        <w:t>Exposure definition (Stricter depressive symptom cut-point, CES-D ≥ 12)</w:t>
      </w:r>
    </w:p>
    <w:p w14:paraId="5038588A" w14:textId="77777777" w:rsidR="00D60A91" w:rsidRDefault="008C353E" w:rsidP="00D60A91">
      <w:pPr>
        <w:spacing w:line="480" w:lineRule="auto"/>
        <w:jc w:val="left"/>
        <w:rPr>
          <w:rFonts w:ascii="Times New Roman" w:hAnsi="Times New Roman" w:cs="Times New Roman"/>
          <w:b/>
          <w:bCs/>
          <w:sz w:val="24"/>
        </w:rPr>
      </w:pPr>
      <w:r w:rsidRPr="00761AE7">
        <w:rPr>
          <w:rFonts w:ascii="Times New Roman" w:hAnsi="Times New Roman" w:cs="Times New Roman"/>
          <w:b/>
          <w:bCs/>
          <w:sz w:val="24"/>
        </w:rPr>
        <w:t xml:space="preserve">Panel C: </w:t>
      </w:r>
      <w:r w:rsidR="00D60A91" w:rsidRPr="00D60A91">
        <w:rPr>
          <w:rFonts w:ascii="Times New Roman" w:hAnsi="Times New Roman" w:cs="Times New Roman"/>
          <w:b/>
          <w:bCs/>
          <w:sz w:val="24"/>
        </w:rPr>
        <w:t xml:space="preserve">Exposure timing (Baseline vs. cumulative health status), </w:t>
      </w:r>
    </w:p>
    <w:p w14:paraId="6DCD7930" w14:textId="43813E1B" w:rsidR="008C353E" w:rsidRPr="00400D72" w:rsidRDefault="00467EE6" w:rsidP="00D60A91">
      <w:pPr>
        <w:spacing w:line="480" w:lineRule="auto"/>
        <w:jc w:val="left"/>
        <w:rPr>
          <w:rFonts w:ascii="Times New Roman" w:hAnsi="Times New Roman" w:cs="Times New Roman"/>
          <w:b/>
          <w:bCs/>
          <w:sz w:val="24"/>
        </w:rPr>
      </w:pPr>
      <w:r w:rsidRPr="00761AE7">
        <w:rPr>
          <w:rFonts w:ascii="Times New Roman" w:hAnsi="Times New Roman" w:cs="Times New Roman"/>
          <w:b/>
          <w:bCs/>
          <w:sz w:val="24"/>
        </w:rPr>
        <w:t>Table</w:t>
      </w:r>
      <w:r w:rsidR="008C353E" w:rsidRPr="00761AE7">
        <w:rPr>
          <w:rFonts w:ascii="Times New Roman" w:hAnsi="Times New Roman" w:cs="Times New Roman"/>
          <w:b/>
          <w:bCs/>
          <w:sz w:val="24"/>
        </w:rPr>
        <w:t xml:space="preserve"> </w:t>
      </w:r>
      <w:r w:rsidR="004C3163">
        <w:rPr>
          <w:rFonts w:ascii="Times New Roman" w:hAnsi="Times New Roman" w:cs="Times New Roman"/>
          <w:b/>
          <w:bCs/>
          <w:sz w:val="24"/>
        </w:rPr>
        <w:t>4</w:t>
      </w:r>
      <w:r w:rsidR="008C353E" w:rsidRPr="00761AE7">
        <w:rPr>
          <w:rFonts w:ascii="Times New Roman" w:hAnsi="Times New Roman" w:cs="Times New Roman"/>
          <w:b/>
          <w:bCs/>
          <w:sz w:val="24"/>
        </w:rPr>
        <w:t>. E-value Analysis for Potential Unmeasured Confounding</w:t>
      </w:r>
      <w:bookmarkEnd w:id="2"/>
    </w:p>
    <w:p w14:paraId="6C65C81E" w14:textId="77777777" w:rsidR="00C4388B" w:rsidRPr="00C4388B" w:rsidRDefault="00C4388B" w:rsidP="00C4388B">
      <w:pPr>
        <w:pStyle w:val="aa"/>
        <w:numPr>
          <w:ilvl w:val="0"/>
          <w:numId w:val="2"/>
        </w:numPr>
        <w:spacing w:line="480" w:lineRule="auto"/>
        <w:ind w:firstLineChars="0"/>
        <w:jc w:val="left"/>
        <w:rPr>
          <w:rFonts w:ascii="Times New Roman" w:hAnsi="Times New Roman" w:cs="Times New Roman"/>
          <w:b/>
          <w:bCs/>
          <w:sz w:val="24"/>
        </w:rPr>
      </w:pPr>
      <w:bookmarkStart w:id="5" w:name="OLE_LINK28"/>
      <w:bookmarkEnd w:id="3"/>
      <w:r w:rsidRPr="00C4388B">
        <w:rPr>
          <w:rFonts w:ascii="Times New Roman" w:hAnsi="Times New Roman" w:cs="Times New Roman" w:hint="eastAsia"/>
          <w:b/>
          <w:bCs/>
          <w:sz w:val="24"/>
        </w:rPr>
        <w:t>F</w:t>
      </w:r>
      <w:r w:rsidRPr="00C4388B">
        <w:rPr>
          <w:rFonts w:ascii="Times New Roman" w:hAnsi="Times New Roman" w:cs="Times New Roman"/>
          <w:b/>
          <w:bCs/>
          <w:sz w:val="24"/>
        </w:rPr>
        <w:t>igure1 Joint Effect of Functional Limitation and Depressive Symptoms on incident CVD: A Subgroup Analysis</w:t>
      </w:r>
    </w:p>
    <w:bookmarkEnd w:id="5"/>
    <w:p w14:paraId="37AC27D1" w14:textId="77777777" w:rsidR="008C353E" w:rsidRPr="00C4388B" w:rsidRDefault="008C353E" w:rsidP="00761AE7">
      <w:pPr>
        <w:spacing w:line="480" w:lineRule="auto"/>
        <w:jc w:val="left"/>
        <w:rPr>
          <w:rFonts w:ascii="Times New Roman" w:hAnsi="Times New Roman" w:cs="Times New Roman"/>
          <w:b/>
          <w:bCs/>
          <w:sz w:val="24"/>
        </w:rPr>
      </w:pPr>
    </w:p>
    <w:p w14:paraId="69DCB99E" w14:textId="237607D0" w:rsidR="008C353E" w:rsidRPr="00761AE7" w:rsidRDefault="00467EE6" w:rsidP="00761AE7">
      <w:pPr>
        <w:spacing w:line="480" w:lineRule="auto"/>
        <w:jc w:val="left"/>
        <w:rPr>
          <w:rFonts w:ascii="Times New Roman" w:hAnsi="Times New Roman" w:cs="Times New Roman"/>
          <w:b/>
          <w:bCs/>
          <w:sz w:val="24"/>
        </w:rPr>
      </w:pPr>
      <w:r w:rsidRPr="00761AE7">
        <w:rPr>
          <w:rFonts w:ascii="Times New Roman" w:hAnsi="Times New Roman" w:cs="Times New Roman"/>
          <w:b/>
          <w:bCs/>
          <w:sz w:val="24"/>
        </w:rPr>
        <w:t>Method</w:t>
      </w:r>
      <w:r w:rsidR="008C353E" w:rsidRPr="00761AE7">
        <w:rPr>
          <w:rFonts w:ascii="Times New Roman" w:hAnsi="Times New Roman" w:cs="Times New Roman"/>
          <w:b/>
          <w:bCs/>
          <w:sz w:val="24"/>
        </w:rPr>
        <w:t xml:space="preserve"> 1. Calculation of Time-weighted Cumulative Average Scores (with R Code)</w:t>
      </w:r>
    </w:p>
    <w:p w14:paraId="0B1E9C76" w14:textId="0C232445" w:rsidR="00EF32BC" w:rsidRPr="00761AE7" w:rsidRDefault="00EF32BC" w:rsidP="00761AE7">
      <w:pPr>
        <w:spacing w:line="480" w:lineRule="auto"/>
        <w:jc w:val="left"/>
        <w:rPr>
          <w:rFonts w:ascii="Times New Roman" w:hAnsi="Times New Roman" w:cs="Times New Roman"/>
          <w:sz w:val="24"/>
        </w:rPr>
      </w:pPr>
      <w:r w:rsidRPr="00761AE7">
        <w:rPr>
          <w:rFonts w:ascii="Times New Roman" w:hAnsi="Times New Roman" w:cs="Times New Roman"/>
          <w:sz w:val="24"/>
        </w:rPr>
        <w:t>To quantify the long‐term burden of functional limitation (FL), we calculated a time‐</w:t>
      </w:r>
      <w:r w:rsidRPr="00761AE7">
        <w:rPr>
          <w:rFonts w:ascii="Times New Roman" w:hAnsi="Times New Roman" w:cs="Times New Roman"/>
          <w:sz w:val="24"/>
        </w:rPr>
        <w:lastRenderedPageBreak/>
        <w:t>weighted cumulative average FL score for each participant.</w:t>
      </w:r>
    </w:p>
    <w:p w14:paraId="2E5D293B" w14:textId="29D5DA44" w:rsidR="00EF32BC" w:rsidRPr="00761AE7" w:rsidRDefault="00EF32BC" w:rsidP="00761AE7">
      <w:pPr>
        <w:spacing w:line="480" w:lineRule="auto"/>
        <w:jc w:val="left"/>
        <w:rPr>
          <w:rFonts w:ascii="Times New Roman" w:hAnsi="Times New Roman" w:cs="Times New Roman"/>
          <w:sz w:val="24"/>
        </w:rPr>
      </w:pPr>
      <w:r w:rsidRPr="00761AE7">
        <w:rPr>
          <w:rFonts w:ascii="Times New Roman" w:hAnsi="Times New Roman" w:cs="Times New Roman"/>
          <w:sz w:val="24"/>
        </w:rPr>
        <w:t>This metric was computed as the area under the curve (AUC) of their FL scores, divided by their total individual follow‐up time in years.</w:t>
      </w:r>
    </w:p>
    <w:p w14:paraId="6D58A7BD" w14:textId="5A4F289C" w:rsidR="00EF32BC" w:rsidRPr="00761AE7" w:rsidRDefault="00EF32BC" w:rsidP="00761AE7">
      <w:pPr>
        <w:spacing w:line="480" w:lineRule="auto"/>
        <w:jc w:val="left"/>
        <w:rPr>
          <w:rFonts w:ascii="Times New Roman" w:hAnsi="Times New Roman" w:cs="Times New Roman"/>
          <w:sz w:val="24"/>
        </w:rPr>
      </w:pPr>
      <w:r w:rsidRPr="00761AE7">
        <w:rPr>
          <w:rFonts w:ascii="Times New Roman" w:hAnsi="Times New Roman" w:cs="Times New Roman"/>
          <w:sz w:val="24"/>
        </w:rPr>
        <w:t>The AUC was estimated using the trapezoidal rule, integrating the scores between consecutive study waves, beginning from each participant’s unique entry wave until their time of CVD incidence, death, or censoring.</w:t>
      </w:r>
    </w:p>
    <w:p w14:paraId="02EF5147" w14:textId="66656135" w:rsidR="00EF32BC" w:rsidRPr="00761AE7" w:rsidRDefault="00EF32BC" w:rsidP="00761AE7">
      <w:pPr>
        <w:spacing w:line="480" w:lineRule="auto"/>
        <w:jc w:val="left"/>
        <w:rPr>
          <w:rFonts w:ascii="Times New Roman" w:hAnsi="Times New Roman" w:cs="Times New Roman"/>
          <w:sz w:val="24"/>
        </w:rPr>
      </w:pPr>
      <w:r w:rsidRPr="00761AE7">
        <w:rPr>
          <w:rFonts w:ascii="Times New Roman" w:hAnsi="Times New Roman" w:cs="Times New Roman"/>
          <w:sz w:val="24"/>
        </w:rPr>
        <w:t>For participants whose follow-up concluded between assessment waves, the FL score at the end of their follow-up was linearly interpolated.</w:t>
      </w:r>
    </w:p>
    <w:p w14:paraId="539CEED8" w14:textId="1229BDDC" w:rsidR="00EF32BC" w:rsidRPr="00761AE7" w:rsidRDefault="00EF32BC" w:rsidP="00761AE7">
      <w:pPr>
        <w:spacing w:line="480" w:lineRule="auto"/>
        <w:jc w:val="left"/>
        <w:rPr>
          <w:rFonts w:ascii="Times New Roman" w:hAnsi="Times New Roman" w:cs="Times New Roman"/>
          <w:sz w:val="24"/>
        </w:rPr>
      </w:pPr>
      <w:r w:rsidRPr="00761AE7">
        <w:rPr>
          <w:rFonts w:ascii="Times New Roman" w:hAnsi="Times New Roman" w:cs="Times New Roman"/>
          <w:sz w:val="24"/>
        </w:rPr>
        <w:t>For participants with only a single valid FL measurement throughout follow-up, the cumulative average was defined as that single score.</w:t>
      </w:r>
    </w:p>
    <w:p w14:paraId="4683C65C" w14:textId="77777777" w:rsidR="00EF32BC" w:rsidRPr="00761AE7" w:rsidRDefault="00EF32BC" w:rsidP="00761AE7">
      <w:pPr>
        <w:spacing w:line="480" w:lineRule="auto"/>
        <w:jc w:val="left"/>
        <w:rPr>
          <w:rFonts w:ascii="Times New Roman" w:hAnsi="Times New Roman" w:cs="Times New Roman"/>
          <w:sz w:val="24"/>
        </w:rPr>
      </w:pPr>
      <w:r w:rsidRPr="00761AE7">
        <w:rPr>
          <w:rFonts w:ascii="Times New Roman" w:hAnsi="Times New Roman" w:cs="Times New Roman"/>
          <w:sz w:val="24"/>
        </w:rPr>
        <w:t>This method provides an individualized measure of average functional burden over the observation period.</w:t>
      </w:r>
    </w:p>
    <w:p w14:paraId="6512EC60" w14:textId="4A97040C" w:rsidR="00995B6C" w:rsidRPr="006460D6" w:rsidRDefault="00D54997" w:rsidP="00D54997">
      <w:pPr>
        <w:jc w:val="center"/>
        <w:rPr>
          <w:rFonts w:ascii="Times New Roman" w:hAnsi="Times New Roman" w:cs="Times New Roman"/>
          <w:sz w:val="20"/>
          <w:szCs w:val="20"/>
        </w:rPr>
      </w:pPr>
      <w:bookmarkStart w:id="6" w:name="OLE_LINK7"/>
      <m:oMathPara>
        <m:oMathParaPr>
          <m:jc m:val="center"/>
        </m:oMathParaPr>
        <m:oMath>
          <m:r>
            <w:rPr>
              <w:rFonts w:ascii="Cambria Math" w:hAnsi="Cambria Math" w:cs="Times New Roman"/>
              <w:sz w:val="20"/>
              <w:szCs w:val="20"/>
            </w:rPr>
            <m:t>FL=</m:t>
          </m:r>
          <w:bookmarkEnd w:id="6"/>
          <m:f>
            <m:fPr>
              <m:ctrlPr>
                <w:rPr>
                  <w:rFonts w:ascii="Cambria Math" w:hAnsi="Cambria Math" w:cs="Times New Roman"/>
                  <w:i/>
                  <w:sz w:val="20"/>
                  <w:szCs w:val="20"/>
                </w:rPr>
              </m:ctrlPr>
            </m:fPr>
            <m:num>
              <m:nary>
                <m:naryPr>
                  <m:chr m:val="∑"/>
                  <m:ctrlPr>
                    <w:rPr>
                      <w:rFonts w:ascii="Cambria Math" w:eastAsia="宋体" w:hAnsi="Cambria Math" w:cs="Times New Roman"/>
                      <w:i/>
                    </w:rPr>
                  </m:ctrlPr>
                </m:naryPr>
                <m:sub>
                  <m:r>
                    <w:rPr>
                      <w:rFonts w:ascii="Cambria Math" w:hAnsi="Cambria Math" w:cs="Times New Roman"/>
                      <w:sz w:val="20"/>
                      <w:szCs w:val="20"/>
                    </w:rPr>
                    <m:t>k-1</m:t>
                  </m:r>
                </m:sub>
                <m:sup>
                  <m:r>
                    <w:rPr>
                      <w:rFonts w:ascii="Cambria Math" w:hAnsi="Cambria Math" w:cs="Times New Roman"/>
                      <w:sz w:val="20"/>
                      <w:szCs w:val="20"/>
                    </w:rPr>
                    <m:t>m-1</m:t>
                  </m:r>
                </m:sup>
                <m:e>
                  <m:f>
                    <m:fPr>
                      <m:ctrlPr>
                        <w:rPr>
                          <w:rFonts w:ascii="Cambria Math" w:eastAsia="宋体" w:hAnsi="Cambria Math" w:cs="Times New Roman"/>
                          <w:i/>
                        </w:rPr>
                      </m:ctrlPr>
                    </m:fPr>
                    <m:num>
                      <m:d>
                        <m:dPr>
                          <m:begChr m:val="{"/>
                          <m:endChr m:val="}"/>
                          <m:ctrlPr>
                            <w:rPr>
                              <w:rFonts w:ascii="Cambria Math" w:eastAsia="宋体" w:hAnsi="Cambria Math" w:cs="Times New Roman"/>
                              <w:i/>
                            </w:rPr>
                          </m:ctrlPr>
                        </m:dPr>
                        <m:e>
                          <m:r>
                            <w:rPr>
                              <w:rFonts w:ascii="Cambria Math" w:hAnsi="Cambria Math" w:cs="Times New Roman"/>
                              <w:sz w:val="20"/>
                              <w:szCs w:val="20"/>
                            </w:rPr>
                            <m:t>F</m:t>
                          </m:r>
                          <m:sSub>
                            <m:sSubPr>
                              <m:ctrlPr>
                                <w:rPr>
                                  <w:rFonts w:ascii="Cambria Math" w:eastAsia="宋体" w:hAnsi="Cambria Math" w:cs="Times New Roman"/>
                                  <w:i/>
                                </w:rPr>
                              </m:ctrlPr>
                            </m:sSubPr>
                            <m:e>
                              <m:r>
                                <w:rPr>
                                  <w:rFonts w:ascii="Cambria Math" w:hAnsi="Cambria Math" w:cs="Times New Roman"/>
                                  <w:sz w:val="20"/>
                                  <w:szCs w:val="20"/>
                                </w:rPr>
                                <m:t>L</m:t>
                              </m:r>
                            </m:e>
                            <m:sub>
                              <m:r>
                                <w:rPr>
                                  <w:rFonts w:ascii="Cambria Math" w:hAnsi="Cambria Math" w:cs="Times New Roman"/>
                                  <w:sz w:val="20"/>
                                  <w:szCs w:val="20"/>
                                </w:rPr>
                                <m:t>k</m:t>
                              </m:r>
                            </m:sub>
                          </m:sSub>
                          <m:r>
                            <w:rPr>
                              <w:rFonts w:ascii="Cambria Math" w:hAnsi="Cambria Math" w:cs="Times New Roman"/>
                              <w:sz w:val="20"/>
                              <w:szCs w:val="20"/>
                            </w:rPr>
                            <m:t>+ F</m:t>
                          </m:r>
                          <m:sSub>
                            <m:sSubPr>
                              <m:ctrlPr>
                                <w:rPr>
                                  <w:rFonts w:ascii="Cambria Math" w:eastAsia="宋体" w:hAnsi="Cambria Math" w:cs="Times New Roman"/>
                                  <w:i/>
                                </w:rPr>
                              </m:ctrlPr>
                            </m:sSubPr>
                            <m:e>
                              <m:r>
                                <w:rPr>
                                  <w:rFonts w:ascii="Cambria Math" w:hAnsi="Cambria Math" w:cs="Times New Roman"/>
                                  <w:sz w:val="20"/>
                                  <w:szCs w:val="20"/>
                                </w:rPr>
                                <m:t>L</m:t>
                              </m:r>
                            </m:e>
                            <m:sub>
                              <m:r>
                                <w:rPr>
                                  <w:rFonts w:ascii="Cambria Math" w:hAnsi="Cambria Math" w:cs="Times New Roman"/>
                                  <w:sz w:val="20"/>
                                  <w:szCs w:val="20"/>
                                </w:rPr>
                                <m:t>k+1</m:t>
                              </m:r>
                            </m:sub>
                          </m:sSub>
                        </m:e>
                      </m:d>
                    </m:num>
                    <m:den>
                      <m:r>
                        <w:rPr>
                          <w:rFonts w:ascii="Cambria Math" w:hAnsi="Cambria Math" w:cs="Times New Roman"/>
                          <w:sz w:val="20"/>
                          <w:szCs w:val="20"/>
                        </w:rPr>
                        <m:t>2</m:t>
                      </m:r>
                    </m:den>
                  </m:f>
                </m:e>
              </m:nary>
              <m:r>
                <w:rPr>
                  <w:rFonts w:ascii="Cambria Math" w:hAnsi="Cambria Math" w:cs="Times New Roman"/>
                  <w:sz w:val="20"/>
                  <w:szCs w:val="20"/>
                </w:rPr>
                <m:t>×Δ</m:t>
              </m:r>
              <m:sSub>
                <m:sSubPr>
                  <m:ctrlPr>
                    <w:rPr>
                      <w:rFonts w:ascii="Cambria Math" w:eastAsia="宋体" w:hAnsi="Cambria Math" w:cs="Times New Roman"/>
                      <w:i/>
                    </w:rPr>
                  </m:ctrlPr>
                </m:sSubPr>
                <m:e>
                  <m:r>
                    <w:rPr>
                      <w:rFonts w:ascii="Cambria Math" w:hAnsi="Cambria Math" w:cs="Times New Roman"/>
                      <w:sz w:val="20"/>
                      <w:szCs w:val="20"/>
                    </w:rPr>
                    <m:t>t</m:t>
                  </m:r>
                </m:e>
                <m:sub>
                  <m:r>
                    <w:rPr>
                      <w:rFonts w:ascii="Cambria Math" w:hAnsi="Cambria Math" w:cs="Times New Roman"/>
                      <w:sz w:val="20"/>
                      <w:szCs w:val="20"/>
                    </w:rPr>
                    <m:t>k</m:t>
                  </m:r>
                </m:sub>
              </m:sSub>
            </m:num>
            <m:den>
              <m:r>
                <w:rPr>
                  <w:rFonts w:ascii="Cambria Math" w:hAnsi="Cambria Math" w:cs="Times New Roman"/>
                  <w:sz w:val="20"/>
                  <w:szCs w:val="20"/>
                </w:rPr>
                <m:t>Total</m:t>
              </m:r>
              <m:r>
                <m:rPr>
                  <m:lit/>
                </m:rPr>
                <w:rPr>
                  <w:rFonts w:ascii="Cambria Math" w:hAnsi="Cambria Math" w:cs="Times New Roman"/>
                  <w:sz w:val="20"/>
                  <w:szCs w:val="20"/>
                </w:rPr>
                <m:t xml:space="preserve"> </m:t>
              </m:r>
              <m:r>
                <w:rPr>
                  <w:rFonts w:ascii="Cambria Math" w:hAnsi="Cambria Math" w:cs="Times New Roman"/>
                  <w:sz w:val="20"/>
                  <w:szCs w:val="20"/>
                </w:rPr>
                <m:t>followup</m:t>
              </m:r>
              <m:r>
                <m:rPr>
                  <m:lit/>
                </m:rPr>
                <w:rPr>
                  <w:rFonts w:ascii="Cambria Math" w:hAnsi="Cambria Math" w:cs="Times New Roman"/>
                  <w:sz w:val="20"/>
                  <w:szCs w:val="20"/>
                </w:rPr>
                <m:t xml:space="preserve"> </m:t>
              </m:r>
              <m:r>
                <w:rPr>
                  <w:rFonts w:ascii="Cambria Math" w:hAnsi="Cambria Math" w:cs="Times New Roman"/>
                  <w:sz w:val="20"/>
                  <w:szCs w:val="20"/>
                </w:rPr>
                <m:t>time</m:t>
              </m:r>
              <m:r>
                <m:rPr>
                  <m:lit/>
                </m:rPr>
                <w:rPr>
                  <w:rFonts w:ascii="Cambria Math" w:hAnsi="Cambria Math" w:cs="Times New Roman"/>
                  <w:sz w:val="20"/>
                  <w:szCs w:val="20"/>
                </w:rPr>
                <m:t xml:space="preserve"> </m:t>
              </m:r>
              <m:d>
                <m:dPr>
                  <m:ctrlPr>
                    <w:rPr>
                      <w:rFonts w:ascii="Cambria Math" w:hAnsi="Cambria Math" w:cs="Times New Roman"/>
                      <w:i/>
                      <w:sz w:val="20"/>
                      <w:szCs w:val="20"/>
                    </w:rPr>
                  </m:ctrlPr>
                </m:dPr>
                <m:e>
                  <m:r>
                    <w:rPr>
                      <w:rFonts w:ascii="Cambria Math" w:hAnsi="Cambria Math" w:cs="Times New Roman"/>
                      <w:sz w:val="20"/>
                      <w:szCs w:val="20"/>
                    </w:rPr>
                    <m:t>years</m:t>
                  </m:r>
                </m:e>
              </m:d>
            </m:den>
          </m:f>
        </m:oMath>
      </m:oMathPara>
    </w:p>
    <w:p w14:paraId="1E831974" w14:textId="25AA4F5C" w:rsidR="006460D6" w:rsidRPr="006460D6" w:rsidRDefault="006460D6" w:rsidP="006460D6">
      <w:pPr>
        <w:jc w:val="left"/>
        <w:rPr>
          <w:rFonts w:ascii="Times New Roman" w:hAnsi="Times New Roman" w:cs="Times New Roman"/>
        </w:rPr>
      </w:pPr>
      <w:r w:rsidRPr="006460D6">
        <w:rPr>
          <w:rFonts w:ascii="Times New Roman" w:hAnsi="Times New Roman" w:cs="Times New Roman"/>
          <w:b/>
          <w:bCs/>
        </w:rPr>
        <w:t>R Implementation</w:t>
      </w:r>
    </w:p>
    <w:p w14:paraId="72211827"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Function: calculate_cumulative_exposure_auc</w:t>
      </w:r>
    </w:p>
    <w:p w14:paraId="7AA88E7E"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Purpose: Calculate time-weighted cumulative average of a longitudinal score</w:t>
      </w:r>
    </w:p>
    <w:p w14:paraId="2F6F8191"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Inputs:</w:t>
      </w:r>
    </w:p>
    <w:p w14:paraId="63CA7303"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scores          Numeric vector of score measurements across waves</w:t>
      </w:r>
    </w:p>
    <w:p w14:paraId="68AB2409"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times           Numeric vector of times (in years from baseline) for each score</w:t>
      </w:r>
    </w:p>
    <w:p w14:paraId="08926755"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w:t>
      </w:r>
      <w:proofErr w:type="gramStart"/>
      <w:r w:rsidRPr="00E358E1">
        <w:rPr>
          <w:rFonts w:ascii="Consolas" w:eastAsia="Arial" w:hAnsi="Consolas" w:cs="Arial"/>
          <w:kern w:val="0"/>
          <w:sz w:val="18"/>
          <w:szCs w:val="18"/>
        </w:rPr>
        <w:t>entry</w:t>
      </w:r>
      <w:proofErr w:type="gramEnd"/>
      <w:r w:rsidRPr="00E358E1">
        <w:rPr>
          <w:rFonts w:ascii="Consolas" w:eastAsia="Arial" w:hAnsi="Consolas" w:cs="Arial"/>
          <w:kern w:val="0"/>
          <w:sz w:val="18"/>
          <w:szCs w:val="18"/>
        </w:rPr>
        <w:t>_wv        Integer, entry wave number (1–4)</w:t>
      </w:r>
    </w:p>
    <w:p w14:paraId="7392D73B"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w:t>
      </w:r>
      <w:proofErr w:type="gramStart"/>
      <w:r w:rsidRPr="00E358E1">
        <w:rPr>
          <w:rFonts w:ascii="Consolas" w:eastAsia="Arial" w:hAnsi="Consolas" w:cs="Arial"/>
          <w:kern w:val="0"/>
          <w:sz w:val="18"/>
          <w:szCs w:val="18"/>
        </w:rPr>
        <w:t>followup</w:t>
      </w:r>
      <w:proofErr w:type="gramEnd"/>
      <w:r w:rsidRPr="00E358E1">
        <w:rPr>
          <w:rFonts w:ascii="Consolas" w:eastAsia="Arial" w:hAnsi="Consolas" w:cs="Arial"/>
          <w:kern w:val="0"/>
          <w:sz w:val="18"/>
          <w:szCs w:val="18"/>
        </w:rPr>
        <w:t>_time_y Numeric, total follow-up duration in years</w:t>
      </w:r>
    </w:p>
    <w:p w14:paraId="6357EAD7"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Output:</w:t>
      </w:r>
    </w:p>
    <w:p w14:paraId="3ED93669"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Numeric scalar, cumulative average score over follow-up (or NA)</w:t>
      </w:r>
    </w:p>
    <w:p w14:paraId="2E094119"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p>
    <w:p w14:paraId="34132596"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calculate_cumulative_exposure_auc &lt;- </w:t>
      </w:r>
      <w:proofErr w:type="gramStart"/>
      <w:r w:rsidRPr="00E358E1">
        <w:rPr>
          <w:rFonts w:ascii="Consolas" w:eastAsia="Arial" w:hAnsi="Consolas" w:cs="Arial"/>
          <w:kern w:val="0"/>
          <w:sz w:val="18"/>
          <w:szCs w:val="18"/>
        </w:rPr>
        <w:t>function(</w:t>
      </w:r>
      <w:proofErr w:type="gramEnd"/>
      <w:r w:rsidRPr="00E358E1">
        <w:rPr>
          <w:rFonts w:ascii="Consolas" w:eastAsia="Arial" w:hAnsi="Consolas" w:cs="Arial"/>
          <w:kern w:val="0"/>
          <w:sz w:val="18"/>
          <w:szCs w:val="18"/>
        </w:rPr>
        <w:t>scores, times, entry_wv, followup_time_y) {</w:t>
      </w:r>
    </w:p>
    <w:p w14:paraId="5D95CC99"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if (is.na(followup_time_y) || followup_time_y &lt;= 0) </w:t>
      </w:r>
      <w:proofErr w:type="gramStart"/>
      <w:r w:rsidRPr="00E358E1">
        <w:rPr>
          <w:rFonts w:ascii="Consolas" w:eastAsia="Arial" w:hAnsi="Consolas" w:cs="Arial"/>
          <w:kern w:val="0"/>
          <w:sz w:val="18"/>
          <w:szCs w:val="18"/>
        </w:rPr>
        <w:t>return(</w:t>
      </w:r>
      <w:proofErr w:type="gramEnd"/>
      <w:r w:rsidRPr="00E358E1">
        <w:rPr>
          <w:rFonts w:ascii="Consolas" w:eastAsia="Arial" w:hAnsi="Consolas" w:cs="Arial"/>
          <w:kern w:val="0"/>
          <w:sz w:val="18"/>
          <w:szCs w:val="18"/>
        </w:rPr>
        <w:t>NA_real_)</w:t>
      </w:r>
    </w:p>
    <w:p w14:paraId="56D6F301"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lastRenderedPageBreak/>
        <w:t xml:space="preserve">  </w:t>
      </w:r>
    </w:p>
    <w:p w14:paraId="0F355D02"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 Subset from the entry wave onwards</w:t>
      </w:r>
    </w:p>
    <w:p w14:paraId="0D3DE1EF"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valid_indices &lt;- entry_</w:t>
      </w:r>
      <w:proofErr w:type="gramStart"/>
      <w:r w:rsidRPr="00E358E1">
        <w:rPr>
          <w:rFonts w:ascii="Consolas" w:eastAsia="Arial" w:hAnsi="Consolas" w:cs="Arial"/>
          <w:kern w:val="0"/>
          <w:sz w:val="18"/>
          <w:szCs w:val="18"/>
        </w:rPr>
        <w:t>wv:length</w:t>
      </w:r>
      <w:proofErr w:type="gramEnd"/>
      <w:r w:rsidRPr="00E358E1">
        <w:rPr>
          <w:rFonts w:ascii="Consolas" w:eastAsia="Arial" w:hAnsi="Consolas" w:cs="Arial"/>
          <w:kern w:val="0"/>
          <w:sz w:val="18"/>
          <w:szCs w:val="18"/>
        </w:rPr>
        <w:t>(scores)</w:t>
      </w:r>
    </w:p>
    <w:p w14:paraId="1A1136E3"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if (length(valid_indices) == 0) </w:t>
      </w:r>
      <w:proofErr w:type="gramStart"/>
      <w:r w:rsidRPr="00E358E1">
        <w:rPr>
          <w:rFonts w:ascii="Consolas" w:eastAsia="Arial" w:hAnsi="Consolas" w:cs="Arial"/>
          <w:kern w:val="0"/>
          <w:sz w:val="18"/>
          <w:szCs w:val="18"/>
        </w:rPr>
        <w:t>return(</w:t>
      </w:r>
      <w:proofErr w:type="gramEnd"/>
      <w:r w:rsidRPr="00E358E1">
        <w:rPr>
          <w:rFonts w:ascii="Consolas" w:eastAsia="Arial" w:hAnsi="Consolas" w:cs="Arial"/>
          <w:kern w:val="0"/>
          <w:sz w:val="18"/>
          <w:szCs w:val="18"/>
        </w:rPr>
        <w:t>NA_real_)</w:t>
      </w:r>
    </w:p>
    <w:p w14:paraId="21736A9F"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w:t>
      </w:r>
    </w:p>
    <w:p w14:paraId="63CE2C87"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valid_scores &lt;- scores[valid_indices]</w:t>
      </w:r>
    </w:p>
    <w:p w14:paraId="778F1DEB"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valid_</w:t>
      </w:r>
      <w:proofErr w:type="gramStart"/>
      <w:r w:rsidRPr="00E358E1">
        <w:rPr>
          <w:rFonts w:ascii="Consolas" w:eastAsia="Arial" w:hAnsi="Consolas" w:cs="Arial"/>
          <w:kern w:val="0"/>
          <w:sz w:val="18"/>
          <w:szCs w:val="18"/>
        </w:rPr>
        <w:t>times  &lt;</w:t>
      </w:r>
      <w:proofErr w:type="gramEnd"/>
      <w:r w:rsidRPr="00E358E1">
        <w:rPr>
          <w:rFonts w:ascii="Consolas" w:eastAsia="Arial" w:hAnsi="Consolas" w:cs="Arial"/>
          <w:kern w:val="0"/>
          <w:sz w:val="18"/>
          <w:szCs w:val="18"/>
        </w:rPr>
        <w:t>- times[valid_indices] - times[valid_indices][1]   # set entry as t=0</w:t>
      </w:r>
    </w:p>
    <w:p w14:paraId="487BA945"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w:t>
      </w:r>
    </w:p>
    <w:p w14:paraId="4B19A14B"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complete_obs &lt;</w:t>
      </w:r>
      <w:proofErr w:type="gramStart"/>
      <w:r w:rsidRPr="00E358E1">
        <w:rPr>
          <w:rFonts w:ascii="Consolas" w:eastAsia="Arial" w:hAnsi="Consolas" w:cs="Arial"/>
          <w:kern w:val="0"/>
          <w:sz w:val="18"/>
          <w:szCs w:val="18"/>
        </w:rPr>
        <w:t>- !</w:t>
      </w:r>
      <w:proofErr w:type="gramEnd"/>
      <w:r w:rsidRPr="00E358E1">
        <w:rPr>
          <w:rFonts w:ascii="Consolas" w:eastAsia="Arial" w:hAnsi="Consolas" w:cs="Arial"/>
          <w:kern w:val="0"/>
          <w:sz w:val="18"/>
          <w:szCs w:val="18"/>
        </w:rPr>
        <w:t>is.na(valid_scores) &amp; !is.na(valid_times)</w:t>
      </w:r>
    </w:p>
    <w:p w14:paraId="314DA34C"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 Only one valid observation → return that score</w:t>
      </w:r>
    </w:p>
    <w:p w14:paraId="0A7E676A"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if (sum(complete_obs) &lt; 2) {</w:t>
      </w:r>
    </w:p>
    <w:p w14:paraId="2E5207F4"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return(mean(valid_scores[complete_obs], na.rm = TRUE))</w:t>
      </w:r>
    </w:p>
    <w:p w14:paraId="1C07E932"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w:t>
      </w:r>
    </w:p>
    <w:p w14:paraId="7689D690"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w:t>
      </w:r>
    </w:p>
    <w:p w14:paraId="20F94362"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valid_scores &lt;- valid_scores[complete_obs]</w:t>
      </w:r>
    </w:p>
    <w:p w14:paraId="159ABDD4"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valid_</w:t>
      </w:r>
      <w:proofErr w:type="gramStart"/>
      <w:r w:rsidRPr="00E358E1">
        <w:rPr>
          <w:rFonts w:ascii="Consolas" w:eastAsia="Arial" w:hAnsi="Consolas" w:cs="Arial"/>
          <w:kern w:val="0"/>
          <w:sz w:val="18"/>
          <w:szCs w:val="18"/>
        </w:rPr>
        <w:t>times  &lt;</w:t>
      </w:r>
      <w:proofErr w:type="gramEnd"/>
      <w:r w:rsidRPr="00E358E1">
        <w:rPr>
          <w:rFonts w:ascii="Consolas" w:eastAsia="Arial" w:hAnsi="Consolas" w:cs="Arial"/>
          <w:kern w:val="0"/>
          <w:sz w:val="18"/>
          <w:szCs w:val="18"/>
        </w:rPr>
        <w:t>- valid_times[complete_obs]</w:t>
      </w:r>
    </w:p>
    <w:p w14:paraId="6C711C78"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w:t>
      </w:r>
    </w:p>
    <w:p w14:paraId="4A5E191C"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auc &lt;- 0</w:t>
      </w:r>
    </w:p>
    <w:p w14:paraId="16F62835"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for (</w:t>
      </w:r>
      <w:proofErr w:type="spellStart"/>
      <w:r w:rsidRPr="00E358E1">
        <w:rPr>
          <w:rFonts w:ascii="Consolas" w:eastAsia="Arial" w:hAnsi="Consolas" w:cs="Arial"/>
          <w:kern w:val="0"/>
          <w:sz w:val="18"/>
          <w:szCs w:val="18"/>
        </w:rPr>
        <w:t>i</w:t>
      </w:r>
      <w:proofErr w:type="spellEnd"/>
      <w:r w:rsidRPr="00E358E1">
        <w:rPr>
          <w:rFonts w:ascii="Consolas" w:eastAsia="Arial" w:hAnsi="Consolas" w:cs="Arial"/>
          <w:kern w:val="0"/>
          <w:sz w:val="18"/>
          <w:szCs w:val="18"/>
        </w:rPr>
        <w:t xml:space="preserve"> in 1:(length(</w:t>
      </w:r>
      <w:proofErr w:type="spellStart"/>
      <w:r w:rsidRPr="00E358E1">
        <w:rPr>
          <w:rFonts w:ascii="Consolas" w:eastAsia="Arial" w:hAnsi="Consolas" w:cs="Arial"/>
          <w:kern w:val="0"/>
          <w:sz w:val="18"/>
          <w:szCs w:val="18"/>
        </w:rPr>
        <w:t>valid_times</w:t>
      </w:r>
      <w:proofErr w:type="spellEnd"/>
      <w:r w:rsidRPr="00E358E1">
        <w:rPr>
          <w:rFonts w:ascii="Consolas" w:eastAsia="Arial" w:hAnsi="Consolas" w:cs="Arial"/>
          <w:kern w:val="0"/>
          <w:sz w:val="18"/>
          <w:szCs w:val="18"/>
        </w:rPr>
        <w:t>) - 1)) {</w:t>
      </w:r>
    </w:p>
    <w:p w14:paraId="7C713558"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if (</w:t>
      </w:r>
      <w:proofErr w:type="spellStart"/>
      <w:r w:rsidRPr="00E358E1">
        <w:rPr>
          <w:rFonts w:ascii="Consolas" w:eastAsia="Arial" w:hAnsi="Consolas" w:cs="Arial"/>
          <w:kern w:val="0"/>
          <w:sz w:val="18"/>
          <w:szCs w:val="18"/>
        </w:rPr>
        <w:t>followup_time_y</w:t>
      </w:r>
      <w:proofErr w:type="spellEnd"/>
      <w:r w:rsidRPr="00E358E1">
        <w:rPr>
          <w:rFonts w:ascii="Consolas" w:eastAsia="Arial" w:hAnsi="Consolas" w:cs="Arial"/>
          <w:kern w:val="0"/>
          <w:sz w:val="18"/>
          <w:szCs w:val="18"/>
        </w:rPr>
        <w:t xml:space="preserve"> &gt; </w:t>
      </w:r>
      <w:proofErr w:type="spellStart"/>
      <w:r w:rsidRPr="00E358E1">
        <w:rPr>
          <w:rFonts w:ascii="Consolas" w:eastAsia="Arial" w:hAnsi="Consolas" w:cs="Arial"/>
          <w:kern w:val="0"/>
          <w:sz w:val="18"/>
          <w:szCs w:val="18"/>
        </w:rPr>
        <w:t>valid_times</w:t>
      </w:r>
      <w:proofErr w:type="spellEnd"/>
      <w:r w:rsidRPr="00E358E1">
        <w:rPr>
          <w:rFonts w:ascii="Consolas" w:eastAsia="Arial" w:hAnsi="Consolas" w:cs="Arial"/>
          <w:kern w:val="0"/>
          <w:sz w:val="18"/>
          <w:szCs w:val="18"/>
        </w:rPr>
        <w:t>[</w:t>
      </w:r>
      <w:proofErr w:type="spellStart"/>
      <w:r w:rsidRPr="00E358E1">
        <w:rPr>
          <w:rFonts w:ascii="Consolas" w:eastAsia="Arial" w:hAnsi="Consolas" w:cs="Arial"/>
          <w:kern w:val="0"/>
          <w:sz w:val="18"/>
          <w:szCs w:val="18"/>
        </w:rPr>
        <w:t>i</w:t>
      </w:r>
      <w:proofErr w:type="spellEnd"/>
      <w:r w:rsidRPr="00E358E1">
        <w:rPr>
          <w:rFonts w:ascii="Consolas" w:eastAsia="Arial" w:hAnsi="Consolas" w:cs="Arial"/>
          <w:kern w:val="0"/>
          <w:sz w:val="18"/>
          <w:szCs w:val="18"/>
        </w:rPr>
        <w:t>]) {</w:t>
      </w:r>
    </w:p>
    <w:p w14:paraId="1E1864BC"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w:t>
      </w:r>
      <w:proofErr w:type="spellStart"/>
      <w:r w:rsidRPr="00E358E1">
        <w:rPr>
          <w:rFonts w:ascii="Consolas" w:eastAsia="Arial" w:hAnsi="Consolas" w:cs="Arial"/>
          <w:kern w:val="0"/>
          <w:sz w:val="18"/>
          <w:szCs w:val="18"/>
        </w:rPr>
        <w:t>segment_start_time</w:t>
      </w:r>
      <w:proofErr w:type="spellEnd"/>
      <w:r w:rsidRPr="00E358E1">
        <w:rPr>
          <w:rFonts w:ascii="Consolas" w:eastAsia="Arial" w:hAnsi="Consolas" w:cs="Arial"/>
          <w:kern w:val="0"/>
          <w:sz w:val="18"/>
          <w:szCs w:val="18"/>
        </w:rPr>
        <w:t xml:space="preserve"> &lt;- </w:t>
      </w:r>
      <w:proofErr w:type="spellStart"/>
      <w:r w:rsidRPr="00E358E1">
        <w:rPr>
          <w:rFonts w:ascii="Consolas" w:eastAsia="Arial" w:hAnsi="Consolas" w:cs="Arial"/>
          <w:kern w:val="0"/>
          <w:sz w:val="18"/>
          <w:szCs w:val="18"/>
        </w:rPr>
        <w:t>valid_times</w:t>
      </w:r>
      <w:proofErr w:type="spellEnd"/>
      <w:r w:rsidRPr="00E358E1">
        <w:rPr>
          <w:rFonts w:ascii="Consolas" w:eastAsia="Arial" w:hAnsi="Consolas" w:cs="Arial"/>
          <w:kern w:val="0"/>
          <w:sz w:val="18"/>
          <w:szCs w:val="18"/>
        </w:rPr>
        <w:t>[</w:t>
      </w:r>
      <w:proofErr w:type="spellStart"/>
      <w:r w:rsidRPr="00E358E1">
        <w:rPr>
          <w:rFonts w:ascii="Consolas" w:eastAsia="Arial" w:hAnsi="Consolas" w:cs="Arial"/>
          <w:kern w:val="0"/>
          <w:sz w:val="18"/>
          <w:szCs w:val="18"/>
        </w:rPr>
        <w:t>i</w:t>
      </w:r>
      <w:proofErr w:type="spellEnd"/>
      <w:r w:rsidRPr="00E358E1">
        <w:rPr>
          <w:rFonts w:ascii="Consolas" w:eastAsia="Arial" w:hAnsi="Consolas" w:cs="Arial"/>
          <w:kern w:val="0"/>
          <w:sz w:val="18"/>
          <w:szCs w:val="18"/>
        </w:rPr>
        <w:t>]</w:t>
      </w:r>
    </w:p>
    <w:p w14:paraId="28DD4C33"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segment_end_time   &lt;- </w:t>
      </w:r>
      <w:proofErr w:type="gramStart"/>
      <w:r w:rsidRPr="00E358E1">
        <w:rPr>
          <w:rFonts w:ascii="Consolas" w:eastAsia="Arial" w:hAnsi="Consolas" w:cs="Arial"/>
          <w:kern w:val="0"/>
          <w:sz w:val="18"/>
          <w:szCs w:val="18"/>
        </w:rPr>
        <w:t>min(</w:t>
      </w:r>
      <w:proofErr w:type="gramEnd"/>
      <w:r w:rsidRPr="00E358E1">
        <w:rPr>
          <w:rFonts w:ascii="Consolas" w:eastAsia="Arial" w:hAnsi="Consolas" w:cs="Arial"/>
          <w:kern w:val="0"/>
          <w:sz w:val="18"/>
          <w:szCs w:val="18"/>
        </w:rPr>
        <w:t>followup_time_y, valid_times[i+1])</w:t>
      </w:r>
    </w:p>
    <w:p w14:paraId="4CC11A71"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w:t>
      </w:r>
      <w:proofErr w:type="spellStart"/>
      <w:r w:rsidRPr="00E358E1">
        <w:rPr>
          <w:rFonts w:ascii="Consolas" w:eastAsia="Arial" w:hAnsi="Consolas" w:cs="Arial"/>
          <w:kern w:val="0"/>
          <w:sz w:val="18"/>
          <w:szCs w:val="18"/>
        </w:rPr>
        <w:t>time_diff_</w:t>
      </w:r>
      <w:proofErr w:type="gramStart"/>
      <w:r w:rsidRPr="00E358E1">
        <w:rPr>
          <w:rFonts w:ascii="Consolas" w:eastAsia="Arial" w:hAnsi="Consolas" w:cs="Arial"/>
          <w:kern w:val="0"/>
          <w:sz w:val="18"/>
          <w:szCs w:val="18"/>
        </w:rPr>
        <w:t>segment</w:t>
      </w:r>
      <w:proofErr w:type="spellEnd"/>
      <w:r w:rsidRPr="00E358E1">
        <w:rPr>
          <w:rFonts w:ascii="Consolas" w:eastAsia="Arial" w:hAnsi="Consolas" w:cs="Arial"/>
          <w:kern w:val="0"/>
          <w:sz w:val="18"/>
          <w:szCs w:val="18"/>
        </w:rPr>
        <w:t xml:space="preserve">  &lt;</w:t>
      </w:r>
      <w:proofErr w:type="gramEnd"/>
      <w:r w:rsidRPr="00E358E1">
        <w:rPr>
          <w:rFonts w:ascii="Consolas" w:eastAsia="Arial" w:hAnsi="Consolas" w:cs="Arial"/>
          <w:kern w:val="0"/>
          <w:sz w:val="18"/>
          <w:szCs w:val="18"/>
        </w:rPr>
        <w:t xml:space="preserve">- </w:t>
      </w:r>
      <w:proofErr w:type="spellStart"/>
      <w:r w:rsidRPr="00E358E1">
        <w:rPr>
          <w:rFonts w:ascii="Consolas" w:eastAsia="Arial" w:hAnsi="Consolas" w:cs="Arial"/>
          <w:kern w:val="0"/>
          <w:sz w:val="18"/>
          <w:szCs w:val="18"/>
        </w:rPr>
        <w:t>valid_times</w:t>
      </w:r>
      <w:proofErr w:type="spellEnd"/>
      <w:r w:rsidRPr="00E358E1">
        <w:rPr>
          <w:rFonts w:ascii="Consolas" w:eastAsia="Arial" w:hAnsi="Consolas" w:cs="Arial"/>
          <w:kern w:val="0"/>
          <w:sz w:val="18"/>
          <w:szCs w:val="18"/>
        </w:rPr>
        <w:t xml:space="preserve">[i+1] - </w:t>
      </w:r>
      <w:proofErr w:type="spellStart"/>
      <w:r w:rsidRPr="00E358E1">
        <w:rPr>
          <w:rFonts w:ascii="Consolas" w:eastAsia="Arial" w:hAnsi="Consolas" w:cs="Arial"/>
          <w:kern w:val="0"/>
          <w:sz w:val="18"/>
          <w:szCs w:val="18"/>
        </w:rPr>
        <w:t>valid_times</w:t>
      </w:r>
      <w:proofErr w:type="spellEnd"/>
      <w:r w:rsidRPr="00E358E1">
        <w:rPr>
          <w:rFonts w:ascii="Consolas" w:eastAsia="Arial" w:hAnsi="Consolas" w:cs="Arial"/>
          <w:kern w:val="0"/>
          <w:sz w:val="18"/>
          <w:szCs w:val="18"/>
        </w:rPr>
        <w:t>[</w:t>
      </w:r>
      <w:proofErr w:type="spellStart"/>
      <w:r w:rsidRPr="00E358E1">
        <w:rPr>
          <w:rFonts w:ascii="Consolas" w:eastAsia="Arial" w:hAnsi="Consolas" w:cs="Arial"/>
          <w:kern w:val="0"/>
          <w:sz w:val="18"/>
          <w:szCs w:val="18"/>
        </w:rPr>
        <w:t>i</w:t>
      </w:r>
      <w:proofErr w:type="spellEnd"/>
      <w:r w:rsidRPr="00E358E1">
        <w:rPr>
          <w:rFonts w:ascii="Consolas" w:eastAsia="Arial" w:hAnsi="Consolas" w:cs="Arial"/>
          <w:kern w:val="0"/>
          <w:sz w:val="18"/>
          <w:szCs w:val="18"/>
        </w:rPr>
        <w:t>]</w:t>
      </w:r>
    </w:p>
    <w:p w14:paraId="272039B1"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w:t>
      </w:r>
    </w:p>
    <w:p w14:paraId="1A521092"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 Interpolation if event/censoring in the interval</w:t>
      </w:r>
    </w:p>
    <w:p w14:paraId="59527FA3"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if (segment_end_time &lt; valid_times[i+1]) {</w:t>
      </w:r>
    </w:p>
    <w:p w14:paraId="4CF77ECF"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interp_fraction &lt;- (segment_end_time - segment_start_time) / time_diff_segment</w:t>
      </w:r>
    </w:p>
    <w:p w14:paraId="4DC8A8EF"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w:t>
      </w:r>
      <w:proofErr w:type="spellStart"/>
      <w:r w:rsidRPr="00E358E1">
        <w:rPr>
          <w:rFonts w:ascii="Consolas" w:eastAsia="Arial" w:hAnsi="Consolas" w:cs="Arial"/>
          <w:kern w:val="0"/>
          <w:sz w:val="18"/>
          <w:szCs w:val="18"/>
        </w:rPr>
        <w:t>score_end</w:t>
      </w:r>
      <w:proofErr w:type="spellEnd"/>
      <w:r w:rsidRPr="00E358E1">
        <w:rPr>
          <w:rFonts w:ascii="Consolas" w:eastAsia="Arial" w:hAnsi="Consolas" w:cs="Arial"/>
          <w:kern w:val="0"/>
          <w:sz w:val="18"/>
          <w:szCs w:val="18"/>
        </w:rPr>
        <w:t xml:space="preserve"> &lt;- </w:t>
      </w:r>
      <w:proofErr w:type="spellStart"/>
      <w:r w:rsidRPr="00E358E1">
        <w:rPr>
          <w:rFonts w:ascii="Consolas" w:eastAsia="Arial" w:hAnsi="Consolas" w:cs="Arial"/>
          <w:kern w:val="0"/>
          <w:sz w:val="18"/>
          <w:szCs w:val="18"/>
        </w:rPr>
        <w:t>valid_scores</w:t>
      </w:r>
      <w:proofErr w:type="spellEnd"/>
      <w:r w:rsidRPr="00E358E1">
        <w:rPr>
          <w:rFonts w:ascii="Consolas" w:eastAsia="Arial" w:hAnsi="Consolas" w:cs="Arial"/>
          <w:kern w:val="0"/>
          <w:sz w:val="18"/>
          <w:szCs w:val="18"/>
        </w:rPr>
        <w:t>[</w:t>
      </w:r>
      <w:proofErr w:type="spellStart"/>
      <w:r w:rsidRPr="00E358E1">
        <w:rPr>
          <w:rFonts w:ascii="Consolas" w:eastAsia="Arial" w:hAnsi="Consolas" w:cs="Arial"/>
          <w:kern w:val="0"/>
          <w:sz w:val="18"/>
          <w:szCs w:val="18"/>
        </w:rPr>
        <w:t>i</w:t>
      </w:r>
      <w:proofErr w:type="spellEnd"/>
      <w:r w:rsidRPr="00E358E1">
        <w:rPr>
          <w:rFonts w:ascii="Consolas" w:eastAsia="Arial" w:hAnsi="Consolas" w:cs="Arial"/>
          <w:kern w:val="0"/>
          <w:sz w:val="18"/>
          <w:szCs w:val="18"/>
        </w:rPr>
        <w:t>] +</w:t>
      </w:r>
    </w:p>
    <w:p w14:paraId="2605BB95"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w:t>
      </w:r>
      <w:proofErr w:type="spellStart"/>
      <w:r w:rsidRPr="00E358E1">
        <w:rPr>
          <w:rFonts w:ascii="Consolas" w:eastAsia="Arial" w:hAnsi="Consolas" w:cs="Arial"/>
          <w:kern w:val="0"/>
          <w:sz w:val="18"/>
          <w:szCs w:val="18"/>
        </w:rPr>
        <w:t>interp_fraction</w:t>
      </w:r>
      <w:proofErr w:type="spellEnd"/>
      <w:r w:rsidRPr="00E358E1">
        <w:rPr>
          <w:rFonts w:ascii="Consolas" w:eastAsia="Arial" w:hAnsi="Consolas" w:cs="Arial"/>
          <w:kern w:val="0"/>
          <w:sz w:val="18"/>
          <w:szCs w:val="18"/>
        </w:rPr>
        <w:t xml:space="preserve"> * (</w:t>
      </w:r>
      <w:proofErr w:type="spellStart"/>
      <w:r w:rsidRPr="00E358E1">
        <w:rPr>
          <w:rFonts w:ascii="Consolas" w:eastAsia="Arial" w:hAnsi="Consolas" w:cs="Arial"/>
          <w:kern w:val="0"/>
          <w:sz w:val="18"/>
          <w:szCs w:val="18"/>
        </w:rPr>
        <w:t>valid_scores</w:t>
      </w:r>
      <w:proofErr w:type="spellEnd"/>
      <w:r w:rsidRPr="00E358E1">
        <w:rPr>
          <w:rFonts w:ascii="Consolas" w:eastAsia="Arial" w:hAnsi="Consolas" w:cs="Arial"/>
          <w:kern w:val="0"/>
          <w:sz w:val="18"/>
          <w:szCs w:val="18"/>
        </w:rPr>
        <w:t xml:space="preserve">[i+1] - </w:t>
      </w:r>
      <w:proofErr w:type="spellStart"/>
      <w:r w:rsidRPr="00E358E1">
        <w:rPr>
          <w:rFonts w:ascii="Consolas" w:eastAsia="Arial" w:hAnsi="Consolas" w:cs="Arial"/>
          <w:kern w:val="0"/>
          <w:sz w:val="18"/>
          <w:szCs w:val="18"/>
        </w:rPr>
        <w:t>valid_scores</w:t>
      </w:r>
      <w:proofErr w:type="spellEnd"/>
      <w:r w:rsidRPr="00E358E1">
        <w:rPr>
          <w:rFonts w:ascii="Consolas" w:eastAsia="Arial" w:hAnsi="Consolas" w:cs="Arial"/>
          <w:kern w:val="0"/>
          <w:sz w:val="18"/>
          <w:szCs w:val="18"/>
        </w:rPr>
        <w:t>[</w:t>
      </w:r>
      <w:proofErr w:type="spellStart"/>
      <w:r w:rsidRPr="00E358E1">
        <w:rPr>
          <w:rFonts w:ascii="Consolas" w:eastAsia="Arial" w:hAnsi="Consolas" w:cs="Arial"/>
          <w:kern w:val="0"/>
          <w:sz w:val="18"/>
          <w:szCs w:val="18"/>
        </w:rPr>
        <w:t>i</w:t>
      </w:r>
      <w:proofErr w:type="spellEnd"/>
      <w:r w:rsidRPr="00E358E1">
        <w:rPr>
          <w:rFonts w:ascii="Consolas" w:eastAsia="Arial" w:hAnsi="Consolas" w:cs="Arial"/>
          <w:kern w:val="0"/>
          <w:sz w:val="18"/>
          <w:szCs w:val="18"/>
        </w:rPr>
        <w:t>])</w:t>
      </w:r>
    </w:p>
    <w:p w14:paraId="44FA060A"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 else {</w:t>
      </w:r>
    </w:p>
    <w:p w14:paraId="46C68F57"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score_end &lt;- valid_scores[i+1]</w:t>
      </w:r>
    </w:p>
    <w:p w14:paraId="4A75D10D"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w:t>
      </w:r>
    </w:p>
    <w:p w14:paraId="24E1AE66"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lastRenderedPageBreak/>
        <w:t xml:space="preserve">      </w:t>
      </w:r>
    </w:p>
    <w:p w14:paraId="00EC4E42" w14:textId="4222966B"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w:t>
      </w:r>
      <w:proofErr w:type="spellStart"/>
      <w:r w:rsidRPr="00E358E1">
        <w:rPr>
          <w:rFonts w:ascii="Consolas" w:eastAsia="Arial" w:hAnsi="Consolas" w:cs="Arial"/>
          <w:kern w:val="0"/>
          <w:sz w:val="18"/>
          <w:szCs w:val="18"/>
        </w:rPr>
        <w:t>auc</w:t>
      </w:r>
      <w:proofErr w:type="spellEnd"/>
      <w:r w:rsidRPr="00E358E1">
        <w:rPr>
          <w:rFonts w:ascii="Consolas" w:eastAsia="Arial" w:hAnsi="Consolas" w:cs="Arial"/>
          <w:kern w:val="0"/>
          <w:sz w:val="18"/>
          <w:szCs w:val="18"/>
        </w:rPr>
        <w:t xml:space="preserve"> &lt;- </w:t>
      </w:r>
      <w:proofErr w:type="spellStart"/>
      <w:r w:rsidRPr="00E358E1">
        <w:rPr>
          <w:rFonts w:ascii="Consolas" w:eastAsia="Arial" w:hAnsi="Consolas" w:cs="Arial"/>
          <w:kern w:val="0"/>
          <w:sz w:val="18"/>
          <w:szCs w:val="18"/>
        </w:rPr>
        <w:t>auc</w:t>
      </w:r>
      <w:proofErr w:type="spellEnd"/>
      <w:r w:rsidRPr="00E358E1">
        <w:rPr>
          <w:rFonts w:ascii="Consolas" w:eastAsia="Arial" w:hAnsi="Consolas" w:cs="Arial"/>
          <w:kern w:val="0"/>
          <w:sz w:val="18"/>
          <w:szCs w:val="18"/>
        </w:rPr>
        <w:t xml:space="preserve"> + (</w:t>
      </w:r>
      <w:proofErr w:type="spellStart"/>
      <w:r w:rsidRPr="00E358E1">
        <w:rPr>
          <w:rFonts w:ascii="Consolas" w:eastAsia="Arial" w:hAnsi="Consolas" w:cs="Arial"/>
          <w:kern w:val="0"/>
          <w:sz w:val="18"/>
          <w:szCs w:val="18"/>
        </w:rPr>
        <w:t>valid_scores</w:t>
      </w:r>
      <w:proofErr w:type="spellEnd"/>
      <w:r w:rsidRPr="00E358E1">
        <w:rPr>
          <w:rFonts w:ascii="Consolas" w:eastAsia="Arial" w:hAnsi="Consolas" w:cs="Arial"/>
          <w:kern w:val="0"/>
          <w:sz w:val="18"/>
          <w:szCs w:val="18"/>
        </w:rPr>
        <w:t>[</w:t>
      </w:r>
      <w:proofErr w:type="spellStart"/>
      <w:r w:rsidRPr="00E358E1">
        <w:rPr>
          <w:rFonts w:ascii="Consolas" w:eastAsia="Arial" w:hAnsi="Consolas" w:cs="Arial"/>
          <w:kern w:val="0"/>
          <w:sz w:val="18"/>
          <w:szCs w:val="18"/>
        </w:rPr>
        <w:t>i</w:t>
      </w:r>
      <w:proofErr w:type="spellEnd"/>
      <w:r w:rsidRPr="00E358E1">
        <w:rPr>
          <w:rFonts w:ascii="Consolas" w:eastAsia="Arial" w:hAnsi="Consolas" w:cs="Arial"/>
          <w:kern w:val="0"/>
          <w:sz w:val="18"/>
          <w:szCs w:val="18"/>
        </w:rPr>
        <w:t xml:space="preserve">] + </w:t>
      </w:r>
      <w:proofErr w:type="spellStart"/>
      <w:r w:rsidRPr="00E358E1">
        <w:rPr>
          <w:rFonts w:ascii="Consolas" w:eastAsia="Arial" w:hAnsi="Consolas" w:cs="Arial"/>
          <w:kern w:val="0"/>
          <w:sz w:val="18"/>
          <w:szCs w:val="18"/>
        </w:rPr>
        <w:t>score_end</w:t>
      </w:r>
      <w:proofErr w:type="spellEnd"/>
      <w:r w:rsidRPr="00E358E1">
        <w:rPr>
          <w:rFonts w:ascii="Consolas" w:eastAsia="Arial" w:hAnsi="Consolas" w:cs="Arial"/>
          <w:kern w:val="0"/>
          <w:sz w:val="18"/>
          <w:szCs w:val="18"/>
        </w:rPr>
        <w:t>) / 2 * (segment_end_time -segment_start_time)</w:t>
      </w:r>
    </w:p>
    <w:p w14:paraId="0482ED3B"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w:t>
      </w:r>
    </w:p>
    <w:p w14:paraId="2DD3AD34"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w:t>
      </w:r>
    </w:p>
    <w:p w14:paraId="2CA86EC7" w14:textId="77777777"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 xml:space="preserve">  </w:t>
      </w:r>
      <w:proofErr w:type="gramStart"/>
      <w:r w:rsidRPr="00E358E1">
        <w:rPr>
          <w:rFonts w:ascii="Consolas" w:eastAsia="Arial" w:hAnsi="Consolas" w:cs="Arial"/>
          <w:kern w:val="0"/>
          <w:sz w:val="18"/>
          <w:szCs w:val="18"/>
        </w:rPr>
        <w:t>return(</w:t>
      </w:r>
      <w:proofErr w:type="gramEnd"/>
      <w:r w:rsidRPr="00E358E1">
        <w:rPr>
          <w:rFonts w:ascii="Consolas" w:eastAsia="Arial" w:hAnsi="Consolas" w:cs="Arial"/>
          <w:kern w:val="0"/>
          <w:sz w:val="18"/>
          <w:szCs w:val="18"/>
        </w:rPr>
        <w:t>auc / followup_time_y)</w:t>
      </w:r>
    </w:p>
    <w:p w14:paraId="1AB38558" w14:textId="54AE9C66" w:rsidR="006460D6" w:rsidRPr="00E358E1" w:rsidRDefault="006460D6" w:rsidP="00005856">
      <w:pPr>
        <w:widowControl/>
        <w:pBdr>
          <w:top w:val="single" w:sz="1" w:space="0" w:color="DDDDDD"/>
          <w:left w:val="single" w:sz="1" w:space="0" w:color="DDDDDD"/>
          <w:bottom w:val="single" w:sz="1" w:space="0" w:color="DDDDDD"/>
          <w:right w:val="single" w:sz="1" w:space="0" w:color="DDDDDD"/>
        </w:pBdr>
        <w:shd w:val="solid" w:color="F5F5F5" w:fill="auto"/>
        <w:spacing w:before="120" w:after="120"/>
        <w:jc w:val="left"/>
        <w:rPr>
          <w:rFonts w:ascii="Consolas" w:eastAsia="Arial" w:hAnsi="Consolas" w:cs="Arial"/>
          <w:kern w:val="0"/>
          <w:sz w:val="18"/>
          <w:szCs w:val="18"/>
        </w:rPr>
      </w:pPr>
      <w:r w:rsidRPr="00E358E1">
        <w:rPr>
          <w:rFonts w:ascii="Consolas" w:eastAsia="Arial" w:hAnsi="Consolas" w:cs="Arial"/>
          <w:kern w:val="0"/>
          <w:sz w:val="18"/>
          <w:szCs w:val="18"/>
        </w:rPr>
        <w:t>}</w:t>
      </w:r>
    </w:p>
    <w:p w14:paraId="36FF6681" w14:textId="367233CE" w:rsidR="008C353E" w:rsidRPr="00761AE7" w:rsidRDefault="00467EE6" w:rsidP="00761AE7">
      <w:pPr>
        <w:spacing w:line="480" w:lineRule="auto"/>
        <w:jc w:val="left"/>
        <w:rPr>
          <w:rFonts w:ascii="Times New Roman" w:hAnsi="Times New Roman" w:cs="Times New Roman"/>
          <w:b/>
          <w:bCs/>
          <w:sz w:val="24"/>
        </w:rPr>
      </w:pPr>
      <w:r w:rsidRPr="00761AE7">
        <w:rPr>
          <w:rFonts w:ascii="Times New Roman" w:hAnsi="Times New Roman" w:cs="Times New Roman"/>
          <w:b/>
          <w:bCs/>
          <w:sz w:val="24"/>
        </w:rPr>
        <w:t>Method</w:t>
      </w:r>
      <w:r w:rsidR="008C353E" w:rsidRPr="00761AE7">
        <w:rPr>
          <w:rFonts w:ascii="Times New Roman" w:hAnsi="Times New Roman" w:cs="Times New Roman"/>
          <w:b/>
          <w:bCs/>
          <w:sz w:val="24"/>
        </w:rPr>
        <w:t xml:space="preserve"> 2. Covariate Definitions: Education Level Classification</w:t>
      </w:r>
    </w:p>
    <w:p w14:paraId="348130AE" w14:textId="77777777" w:rsidR="00612965" w:rsidRPr="00761AE7" w:rsidRDefault="00612965" w:rsidP="00761AE7">
      <w:pPr>
        <w:spacing w:line="480" w:lineRule="auto"/>
        <w:jc w:val="left"/>
        <w:rPr>
          <w:rFonts w:ascii="Times New Roman" w:hAnsi="Times New Roman" w:cs="Times New Roman"/>
          <w:sz w:val="24"/>
        </w:rPr>
      </w:pPr>
      <w:r w:rsidRPr="00761AE7">
        <w:rPr>
          <w:rFonts w:ascii="Times New Roman" w:hAnsi="Times New Roman" w:cs="Times New Roman"/>
          <w:sz w:val="24"/>
        </w:rPr>
        <w:t>Education level in CHARLS was categorized into three groups:</w:t>
      </w:r>
    </w:p>
    <w:p w14:paraId="5B35400D" w14:textId="77777777" w:rsidR="00612965" w:rsidRPr="00761AE7" w:rsidRDefault="00612965" w:rsidP="00761AE7">
      <w:pPr>
        <w:spacing w:line="480" w:lineRule="auto"/>
        <w:jc w:val="left"/>
        <w:rPr>
          <w:rFonts w:ascii="Times New Roman" w:hAnsi="Times New Roman" w:cs="Times New Roman"/>
          <w:sz w:val="24"/>
        </w:rPr>
      </w:pPr>
      <w:r w:rsidRPr="00761AE7">
        <w:rPr>
          <w:rFonts w:ascii="Times New Roman" w:hAnsi="Times New Roman" w:cs="Times New Roman"/>
          <w:b/>
          <w:bCs/>
          <w:sz w:val="24"/>
        </w:rPr>
        <w:t>•</w:t>
      </w:r>
      <w:r w:rsidRPr="00761AE7">
        <w:rPr>
          <w:rFonts w:ascii="Times New Roman" w:hAnsi="Times New Roman" w:cs="Times New Roman"/>
          <w:sz w:val="24"/>
        </w:rPr>
        <w:tab/>
      </w:r>
      <w:r w:rsidRPr="00761AE7">
        <w:rPr>
          <w:rFonts w:ascii="Times New Roman" w:hAnsi="Times New Roman" w:cs="Times New Roman"/>
          <w:b/>
          <w:bCs/>
          <w:sz w:val="24"/>
        </w:rPr>
        <w:t>Less than lower secondary education</w:t>
      </w:r>
      <w:r w:rsidRPr="00761AE7">
        <w:rPr>
          <w:rFonts w:ascii="Times New Roman" w:hAnsi="Times New Roman" w:cs="Times New Roman"/>
          <w:sz w:val="24"/>
        </w:rPr>
        <w:t xml:space="preserve"> – no formal schooling, did not finish primary school but could read, </w:t>
      </w:r>
      <w:proofErr w:type="spellStart"/>
      <w:r w:rsidRPr="00761AE7">
        <w:rPr>
          <w:rFonts w:ascii="Times New Roman" w:hAnsi="Times New Roman" w:cs="Times New Roman"/>
          <w:sz w:val="24"/>
        </w:rPr>
        <w:t>sishu</w:t>
      </w:r>
      <w:proofErr w:type="spellEnd"/>
      <w:r w:rsidRPr="00761AE7">
        <w:rPr>
          <w:rFonts w:ascii="Times New Roman" w:hAnsi="Times New Roman" w:cs="Times New Roman"/>
          <w:sz w:val="24"/>
        </w:rPr>
        <w:t xml:space="preserve"> (private tutoring), elementary school, or middle school;</w:t>
      </w:r>
    </w:p>
    <w:p w14:paraId="24E71F72" w14:textId="77777777" w:rsidR="00612965" w:rsidRPr="00761AE7" w:rsidRDefault="00612965" w:rsidP="00761AE7">
      <w:pPr>
        <w:spacing w:line="480" w:lineRule="auto"/>
        <w:jc w:val="left"/>
        <w:rPr>
          <w:rFonts w:ascii="Times New Roman" w:hAnsi="Times New Roman" w:cs="Times New Roman"/>
          <w:sz w:val="24"/>
        </w:rPr>
      </w:pPr>
      <w:r w:rsidRPr="00761AE7">
        <w:rPr>
          <w:rFonts w:ascii="Times New Roman" w:hAnsi="Times New Roman" w:cs="Times New Roman"/>
          <w:b/>
          <w:bCs/>
          <w:sz w:val="24"/>
        </w:rPr>
        <w:t>•</w:t>
      </w:r>
      <w:r w:rsidRPr="00761AE7">
        <w:rPr>
          <w:rFonts w:ascii="Times New Roman" w:hAnsi="Times New Roman" w:cs="Times New Roman"/>
          <w:sz w:val="24"/>
        </w:rPr>
        <w:tab/>
      </w:r>
      <w:r w:rsidRPr="00761AE7">
        <w:rPr>
          <w:rFonts w:ascii="Times New Roman" w:hAnsi="Times New Roman" w:cs="Times New Roman"/>
          <w:b/>
          <w:bCs/>
          <w:sz w:val="24"/>
        </w:rPr>
        <w:t>Upper secondary and vocational training</w:t>
      </w:r>
      <w:r w:rsidRPr="00761AE7">
        <w:rPr>
          <w:rFonts w:ascii="Times New Roman" w:hAnsi="Times New Roman" w:cs="Times New Roman"/>
          <w:sz w:val="24"/>
        </w:rPr>
        <w:t xml:space="preserve"> – completed high school or vocational school;</w:t>
      </w:r>
    </w:p>
    <w:p w14:paraId="51AE2165" w14:textId="77777777" w:rsidR="00612965" w:rsidRPr="00761AE7" w:rsidRDefault="00612965" w:rsidP="00761AE7">
      <w:pPr>
        <w:spacing w:line="480" w:lineRule="auto"/>
        <w:jc w:val="left"/>
        <w:rPr>
          <w:rFonts w:ascii="Times New Roman" w:hAnsi="Times New Roman" w:cs="Times New Roman"/>
          <w:sz w:val="24"/>
        </w:rPr>
      </w:pPr>
      <w:r w:rsidRPr="00761AE7">
        <w:rPr>
          <w:rFonts w:ascii="Times New Roman" w:hAnsi="Times New Roman" w:cs="Times New Roman"/>
          <w:b/>
          <w:bCs/>
          <w:sz w:val="24"/>
        </w:rPr>
        <w:t>•</w:t>
      </w:r>
      <w:r w:rsidRPr="00761AE7">
        <w:rPr>
          <w:rFonts w:ascii="Times New Roman" w:hAnsi="Times New Roman" w:cs="Times New Roman"/>
          <w:sz w:val="24"/>
        </w:rPr>
        <w:tab/>
      </w:r>
      <w:r w:rsidRPr="00761AE7">
        <w:rPr>
          <w:rFonts w:ascii="Times New Roman" w:hAnsi="Times New Roman" w:cs="Times New Roman"/>
          <w:b/>
          <w:bCs/>
          <w:sz w:val="24"/>
        </w:rPr>
        <w:t>Tertiary education</w:t>
      </w:r>
      <w:r w:rsidRPr="00761AE7">
        <w:rPr>
          <w:rFonts w:ascii="Times New Roman" w:hAnsi="Times New Roman" w:cs="Times New Roman"/>
          <w:sz w:val="24"/>
        </w:rPr>
        <w:t xml:space="preserve"> – two-/three-year college, college graduate, or postgraduate degree.</w:t>
      </w:r>
    </w:p>
    <w:p w14:paraId="2043F663" w14:textId="65DC1C05" w:rsidR="00612965" w:rsidRPr="00761AE7" w:rsidRDefault="00612965" w:rsidP="00761AE7">
      <w:pPr>
        <w:spacing w:line="480" w:lineRule="auto"/>
        <w:jc w:val="left"/>
        <w:rPr>
          <w:rFonts w:ascii="Times New Roman" w:hAnsi="Times New Roman" w:cs="Times New Roman"/>
          <w:sz w:val="24"/>
        </w:rPr>
      </w:pPr>
      <w:r w:rsidRPr="00761AE7">
        <w:rPr>
          <w:rFonts w:ascii="Times New Roman" w:hAnsi="Times New Roman" w:cs="Times New Roman"/>
          <w:sz w:val="24"/>
        </w:rPr>
        <w:t>Special response codes in CHARLS (e.g., disputed records, “don’t know,” refused) were set to missing for analysis consistency.</w:t>
      </w:r>
    </w:p>
    <w:p w14:paraId="1A84CF48" w14:textId="1511085C" w:rsidR="008C353E" w:rsidRPr="00761AE7" w:rsidRDefault="00467EE6" w:rsidP="00761AE7">
      <w:pPr>
        <w:spacing w:line="480" w:lineRule="auto"/>
        <w:jc w:val="left"/>
        <w:rPr>
          <w:rFonts w:ascii="Times New Roman" w:hAnsi="Times New Roman" w:cs="Times New Roman"/>
          <w:b/>
          <w:bCs/>
          <w:sz w:val="24"/>
        </w:rPr>
      </w:pPr>
      <w:r w:rsidRPr="00761AE7">
        <w:rPr>
          <w:rFonts w:ascii="Times New Roman" w:hAnsi="Times New Roman" w:cs="Times New Roman"/>
          <w:b/>
          <w:bCs/>
          <w:sz w:val="24"/>
        </w:rPr>
        <w:t>Method</w:t>
      </w:r>
      <w:r w:rsidR="008C353E" w:rsidRPr="00761AE7">
        <w:rPr>
          <w:rFonts w:ascii="Times New Roman" w:hAnsi="Times New Roman" w:cs="Times New Roman"/>
          <w:b/>
          <w:bCs/>
          <w:sz w:val="24"/>
        </w:rPr>
        <w:t xml:space="preserve"> 3. Statistical Analysis: Handling of Non-convergence in Bootstrap Simulations for Mediation Analysis</w:t>
      </w:r>
    </w:p>
    <w:p w14:paraId="601BB501" w14:textId="77777777" w:rsidR="00090A32" w:rsidRPr="00761AE7" w:rsidRDefault="00090A32" w:rsidP="00761AE7">
      <w:pPr>
        <w:spacing w:line="480" w:lineRule="auto"/>
        <w:jc w:val="left"/>
        <w:rPr>
          <w:rFonts w:ascii="Times New Roman" w:hAnsi="Times New Roman" w:cs="Times New Roman"/>
          <w:sz w:val="24"/>
        </w:rPr>
      </w:pPr>
      <w:r w:rsidRPr="00761AE7">
        <w:rPr>
          <w:rFonts w:ascii="Times New Roman" w:hAnsi="Times New Roman" w:cs="Times New Roman"/>
          <w:sz w:val="24"/>
        </w:rPr>
        <w:t xml:space="preserve">The bidirectional causal mediation analyses were conducted using the mediate package (version 4.5.0) in R (version 4.3.1) with 1000 bootstrap resamples for generating percentile-based confidence intervals. The outcome model specified was an accelerated failure time (AFT) model with a Weibull distribution, fit using the </w:t>
      </w:r>
      <w:proofErr w:type="spellStart"/>
      <w:r w:rsidRPr="00761AE7">
        <w:rPr>
          <w:rFonts w:ascii="Times New Roman" w:hAnsi="Times New Roman" w:cs="Times New Roman"/>
          <w:sz w:val="24"/>
        </w:rPr>
        <w:t>survreg</w:t>
      </w:r>
      <w:proofErr w:type="spellEnd"/>
      <w:r w:rsidRPr="00761AE7">
        <w:rPr>
          <w:rFonts w:ascii="Times New Roman" w:hAnsi="Times New Roman" w:cs="Times New Roman"/>
          <w:sz w:val="24"/>
        </w:rPr>
        <w:t xml:space="preserve"> function from the survival package. The AFT model control settings were adjusted (</w:t>
      </w:r>
      <w:proofErr w:type="spellStart"/>
      <w:proofErr w:type="gramStart"/>
      <w:r w:rsidRPr="00761AE7">
        <w:rPr>
          <w:rFonts w:ascii="Times New Roman" w:hAnsi="Times New Roman" w:cs="Times New Roman"/>
          <w:sz w:val="24"/>
        </w:rPr>
        <w:t>survreg.control</w:t>
      </w:r>
      <w:proofErr w:type="spellEnd"/>
      <w:proofErr w:type="gramEnd"/>
      <w:r w:rsidRPr="00761AE7">
        <w:rPr>
          <w:rFonts w:ascii="Times New Roman" w:hAnsi="Times New Roman" w:cs="Times New Roman"/>
          <w:sz w:val="24"/>
        </w:rPr>
        <w:t>(</w:t>
      </w:r>
      <w:proofErr w:type="spellStart"/>
      <w:r w:rsidRPr="00761AE7">
        <w:rPr>
          <w:rFonts w:ascii="Times New Roman" w:hAnsi="Times New Roman" w:cs="Times New Roman"/>
          <w:sz w:val="24"/>
        </w:rPr>
        <w:t>maxiter</w:t>
      </w:r>
      <w:proofErr w:type="spellEnd"/>
      <w:r w:rsidRPr="00761AE7">
        <w:rPr>
          <w:rFonts w:ascii="Times New Roman" w:hAnsi="Times New Roman" w:cs="Times New Roman"/>
          <w:sz w:val="24"/>
        </w:rPr>
        <w:t xml:space="preserve"> = 100)) to increase the maximum iterations and improve convergence stability.</w:t>
      </w:r>
    </w:p>
    <w:p w14:paraId="482BCE59" w14:textId="2559617F" w:rsidR="00090A32" w:rsidRPr="00761AE7" w:rsidRDefault="00090A32" w:rsidP="00761AE7">
      <w:pPr>
        <w:spacing w:line="480" w:lineRule="auto"/>
        <w:jc w:val="left"/>
        <w:rPr>
          <w:rFonts w:ascii="Times New Roman" w:hAnsi="Times New Roman" w:cs="Times New Roman"/>
          <w:sz w:val="24"/>
        </w:rPr>
      </w:pPr>
      <w:r w:rsidRPr="00761AE7">
        <w:rPr>
          <w:rFonts w:ascii="Times New Roman" w:hAnsi="Times New Roman" w:cs="Times New Roman"/>
          <w:sz w:val="24"/>
        </w:rPr>
        <w:lastRenderedPageBreak/>
        <w:t xml:space="preserve">During the bootstrap procedure for the two primary pathways (FL → CES-D → CVD and CES-D → FL → CVD), we observed 15 and 17 instances, respectively, where the </w:t>
      </w:r>
      <w:proofErr w:type="spellStart"/>
      <w:r w:rsidRPr="00761AE7">
        <w:rPr>
          <w:rFonts w:ascii="Times New Roman" w:hAnsi="Times New Roman" w:cs="Times New Roman"/>
          <w:sz w:val="24"/>
        </w:rPr>
        <w:t>survreg</w:t>
      </w:r>
      <w:proofErr w:type="spellEnd"/>
      <w:r w:rsidRPr="00761AE7">
        <w:rPr>
          <w:rFonts w:ascii="Times New Roman" w:hAnsi="Times New Roman" w:cs="Times New Roman"/>
          <w:sz w:val="24"/>
        </w:rPr>
        <w:t xml:space="preserve"> function issued a warning for failing to converge within the specified 100 iterations. This corresponds to a non-convergence rate of 1.5% and 1.7%. Given that the rate was minimal (&lt;2%) and distributed across the resamples, this was deemed unlikely to introduce meaningful bias to the final point estimates or the stability of the bootstrap-derived confidence intervals. The reported results are based on all successfully converged simulations.</w:t>
      </w:r>
    </w:p>
    <w:p w14:paraId="19D0792C" w14:textId="6DC54C72" w:rsidR="00A82CBA" w:rsidRPr="00622B2D" w:rsidRDefault="00A82CBA">
      <w:pPr>
        <w:jc w:val="left"/>
        <w:rPr>
          <w:rFonts w:ascii="Times New Roman" w:hAnsi="Times New Roman" w:cs="Times New Roman"/>
          <w:sz w:val="20"/>
          <w:szCs w:val="20"/>
        </w:rPr>
      </w:pPr>
    </w:p>
    <w:p w14:paraId="4473A7C6" w14:textId="37EDE4FD" w:rsidR="00F838AB" w:rsidRDefault="00467EE6" w:rsidP="009B4028">
      <w:pPr>
        <w:spacing w:line="480" w:lineRule="auto"/>
        <w:jc w:val="left"/>
        <w:rPr>
          <w:rFonts w:ascii="Times New Roman" w:eastAsia="宋体" w:hAnsi="Times New Roman" w:cs="Times New Roman"/>
          <w:sz w:val="24"/>
        </w:rPr>
      </w:pPr>
      <w:r w:rsidRPr="009B4028">
        <w:rPr>
          <w:rFonts w:ascii="Times New Roman" w:hAnsi="Times New Roman" w:cs="Times New Roman"/>
          <w:b/>
          <w:bCs/>
          <w:sz w:val="24"/>
        </w:rPr>
        <w:t>Table</w:t>
      </w:r>
      <w:r w:rsidR="008C353E" w:rsidRPr="009B4028">
        <w:rPr>
          <w:rFonts w:ascii="Times New Roman" w:hAnsi="Times New Roman" w:cs="Times New Roman"/>
          <w:b/>
          <w:bCs/>
          <w:sz w:val="24"/>
        </w:rPr>
        <w:t xml:space="preserve"> </w:t>
      </w:r>
      <w:r w:rsidR="00F838AB" w:rsidRPr="009B4028">
        <w:rPr>
          <w:rFonts w:ascii="Times New Roman" w:hAnsi="Times New Roman" w:cs="Times New Roman"/>
          <w:b/>
          <w:bCs/>
          <w:sz w:val="24"/>
        </w:rPr>
        <w:t>1.</w:t>
      </w:r>
      <w:bookmarkStart w:id="7" w:name="_Hlk206256939"/>
      <w:r w:rsidR="00F838AB" w:rsidRPr="009B4028">
        <w:rPr>
          <w:rFonts w:ascii="Times New Roman" w:hAnsi="Times New Roman" w:cs="Times New Roman"/>
          <w:b/>
          <w:bCs/>
          <w:sz w:val="24"/>
        </w:rPr>
        <w:t xml:space="preserve"> Interaction Between Cumulative Average Functional Limitation and Depressive Symptoms in Relation to Incident Cardiovascular Disease: Results from a Competing Risks Regression Model </w:t>
      </w:r>
      <w:bookmarkEnd w:id="7"/>
      <w:r w:rsidR="00F838AB" w:rsidRPr="00F838AB">
        <w:rPr>
          <w:rFonts w:ascii="Times New Roman" w:eastAsia="宋体" w:hAnsi="Times New Roman" w:cs="Times New Roman"/>
          <w:sz w:val="24"/>
        </w:rPr>
        <w:t>(N = 12,274)</w:t>
      </w:r>
    </w:p>
    <w:tbl>
      <w:tblPr>
        <w:tblW w:w="5000" w:type="pct"/>
        <w:tblBorders>
          <w:top w:val="single" w:sz="1" w:space="0" w:color="000000"/>
          <w:bottom w:val="single" w:sz="1" w:space="0" w:color="000000"/>
        </w:tblBorders>
        <w:tblCellMar>
          <w:left w:w="10" w:type="dxa"/>
          <w:right w:w="10" w:type="dxa"/>
        </w:tblCellMar>
        <w:tblLook w:val="0000" w:firstRow="0" w:lastRow="0" w:firstColumn="0" w:lastColumn="0" w:noHBand="0" w:noVBand="0"/>
      </w:tblPr>
      <w:tblGrid>
        <w:gridCol w:w="6166"/>
        <w:gridCol w:w="627"/>
        <w:gridCol w:w="1361"/>
        <w:gridCol w:w="872"/>
      </w:tblGrid>
      <w:tr w:rsidR="00784066" w:rsidRPr="00667505" w14:paraId="1415E140" w14:textId="77777777" w:rsidTr="00584857">
        <w:tblPrEx>
          <w:tblCellMar>
            <w:top w:w="0" w:type="dxa"/>
            <w:bottom w:w="0" w:type="dxa"/>
          </w:tblCellMar>
        </w:tblPrEx>
        <w:trPr>
          <w:tblHeader/>
        </w:trPr>
        <w:tc>
          <w:tcPr>
            <w:tcW w:w="0" w:type="auto"/>
            <w:tcBorders>
              <w:bottom w:val="single" w:sz="0" w:space="0" w:color="000000"/>
            </w:tcBorders>
            <w:vAlign w:val="center"/>
          </w:tcPr>
          <w:p w14:paraId="28A360B9"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t>Variable</w:t>
            </w:r>
          </w:p>
        </w:tc>
        <w:tc>
          <w:tcPr>
            <w:tcW w:w="0" w:type="auto"/>
            <w:tcBorders>
              <w:bottom w:val="single" w:sz="0" w:space="0" w:color="000000"/>
            </w:tcBorders>
            <w:vAlign w:val="center"/>
          </w:tcPr>
          <w:p w14:paraId="1EC25DC5"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b/>
                <w:bCs/>
                <w:sz w:val="20"/>
                <w:szCs w:val="20"/>
              </w:rPr>
              <w:t>SHR</w:t>
            </w:r>
          </w:p>
        </w:tc>
        <w:tc>
          <w:tcPr>
            <w:tcW w:w="0" w:type="auto"/>
            <w:tcBorders>
              <w:bottom w:val="single" w:sz="0" w:space="0" w:color="000000"/>
            </w:tcBorders>
            <w:vAlign w:val="center"/>
          </w:tcPr>
          <w:p w14:paraId="219409C3"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b/>
                <w:bCs/>
                <w:sz w:val="20"/>
                <w:szCs w:val="20"/>
              </w:rPr>
              <w:t>95% CI</w:t>
            </w:r>
          </w:p>
        </w:tc>
        <w:tc>
          <w:tcPr>
            <w:tcW w:w="0" w:type="auto"/>
            <w:tcBorders>
              <w:bottom w:val="single" w:sz="0" w:space="0" w:color="000000"/>
            </w:tcBorders>
            <w:vAlign w:val="center"/>
          </w:tcPr>
          <w:p w14:paraId="47474459"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b/>
                <w:bCs/>
                <w:sz w:val="20"/>
                <w:szCs w:val="20"/>
              </w:rPr>
              <w:t>p-value</w:t>
            </w:r>
          </w:p>
        </w:tc>
      </w:tr>
      <w:tr w:rsidR="00784066" w:rsidRPr="00667505" w14:paraId="43845063" w14:textId="77777777" w:rsidTr="00584857">
        <w:tblPrEx>
          <w:tblCellMar>
            <w:top w:w="0" w:type="dxa"/>
            <w:bottom w:w="0" w:type="dxa"/>
          </w:tblCellMar>
        </w:tblPrEx>
        <w:trPr>
          <w:tblHeader/>
        </w:trPr>
        <w:tc>
          <w:tcPr>
            <w:tcW w:w="0" w:type="auto"/>
            <w:tcBorders>
              <w:bottom w:val="single" w:sz="0" w:space="0" w:color="000000"/>
            </w:tcBorders>
          </w:tcPr>
          <w:p w14:paraId="266F22B4" w14:textId="77777777" w:rsidR="00784066" w:rsidRPr="00667505" w:rsidRDefault="00784066" w:rsidP="00F35045">
            <w:pPr>
              <w:jc w:val="left"/>
              <w:rPr>
                <w:rFonts w:ascii="Times New Roman" w:hAnsi="Times New Roman" w:cs="Times New Roman"/>
                <w:b/>
                <w:bCs/>
                <w:sz w:val="20"/>
                <w:szCs w:val="20"/>
              </w:rPr>
            </w:pPr>
            <w:r w:rsidRPr="00667505">
              <w:rPr>
                <w:rFonts w:ascii="Times New Roman" w:hAnsi="Times New Roman" w:cs="Times New Roman"/>
                <w:b/>
                <w:bCs/>
                <w:sz w:val="20"/>
                <w:szCs w:val="20"/>
              </w:rPr>
              <w:t>Main Exposures</w:t>
            </w:r>
          </w:p>
        </w:tc>
        <w:tc>
          <w:tcPr>
            <w:tcW w:w="0" w:type="auto"/>
            <w:tcBorders>
              <w:bottom w:val="single" w:sz="0" w:space="0" w:color="000000"/>
            </w:tcBorders>
            <w:vAlign w:val="center"/>
          </w:tcPr>
          <w:p w14:paraId="10930DB0" w14:textId="77777777" w:rsidR="00784066" w:rsidRPr="00667505" w:rsidRDefault="00784066" w:rsidP="00584857">
            <w:pPr>
              <w:jc w:val="center"/>
              <w:rPr>
                <w:rFonts w:ascii="Times New Roman" w:hAnsi="Times New Roman" w:cs="Times New Roman"/>
                <w:b/>
                <w:bCs/>
                <w:sz w:val="20"/>
                <w:szCs w:val="20"/>
              </w:rPr>
            </w:pPr>
          </w:p>
        </w:tc>
        <w:tc>
          <w:tcPr>
            <w:tcW w:w="0" w:type="auto"/>
            <w:tcBorders>
              <w:bottom w:val="single" w:sz="0" w:space="0" w:color="000000"/>
            </w:tcBorders>
            <w:vAlign w:val="center"/>
          </w:tcPr>
          <w:p w14:paraId="7480D88C" w14:textId="77777777" w:rsidR="00784066" w:rsidRPr="00667505" w:rsidRDefault="00784066" w:rsidP="00584857">
            <w:pPr>
              <w:jc w:val="center"/>
              <w:rPr>
                <w:rFonts w:ascii="Times New Roman" w:hAnsi="Times New Roman" w:cs="Times New Roman"/>
                <w:b/>
                <w:bCs/>
                <w:sz w:val="20"/>
                <w:szCs w:val="20"/>
              </w:rPr>
            </w:pPr>
          </w:p>
        </w:tc>
        <w:tc>
          <w:tcPr>
            <w:tcW w:w="0" w:type="auto"/>
            <w:tcBorders>
              <w:bottom w:val="single" w:sz="0" w:space="0" w:color="000000"/>
            </w:tcBorders>
            <w:vAlign w:val="center"/>
          </w:tcPr>
          <w:p w14:paraId="0E007B3B" w14:textId="77777777" w:rsidR="00784066" w:rsidRPr="00667505" w:rsidRDefault="00784066" w:rsidP="00584857">
            <w:pPr>
              <w:jc w:val="center"/>
              <w:rPr>
                <w:rFonts w:ascii="Times New Roman" w:hAnsi="Times New Roman" w:cs="Times New Roman"/>
                <w:b/>
                <w:bCs/>
                <w:sz w:val="20"/>
                <w:szCs w:val="20"/>
              </w:rPr>
            </w:pPr>
          </w:p>
        </w:tc>
      </w:tr>
      <w:tr w:rsidR="00784066" w:rsidRPr="00667505" w14:paraId="568115B8" w14:textId="77777777" w:rsidTr="00584857">
        <w:tblPrEx>
          <w:tblCellMar>
            <w:top w:w="0" w:type="dxa"/>
            <w:bottom w:w="0" w:type="dxa"/>
          </w:tblCellMar>
        </w:tblPrEx>
        <w:tc>
          <w:tcPr>
            <w:tcW w:w="0" w:type="auto"/>
          </w:tcPr>
          <w:p w14:paraId="460CCA85"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t>Cumulative CES-D (per 1-point increase)</w:t>
            </w:r>
          </w:p>
        </w:tc>
        <w:tc>
          <w:tcPr>
            <w:tcW w:w="0" w:type="auto"/>
            <w:vAlign w:val="center"/>
          </w:tcPr>
          <w:p w14:paraId="73C22103"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1.047</w:t>
            </w:r>
          </w:p>
        </w:tc>
        <w:tc>
          <w:tcPr>
            <w:tcW w:w="0" w:type="auto"/>
            <w:vAlign w:val="center"/>
          </w:tcPr>
          <w:p w14:paraId="797961FA"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1.038–1.056</w:t>
            </w:r>
          </w:p>
        </w:tc>
        <w:tc>
          <w:tcPr>
            <w:tcW w:w="0" w:type="auto"/>
            <w:vAlign w:val="center"/>
          </w:tcPr>
          <w:p w14:paraId="40B0B79F"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&lt;0.001</w:t>
            </w:r>
          </w:p>
        </w:tc>
      </w:tr>
      <w:tr w:rsidR="00784066" w:rsidRPr="00667505" w14:paraId="3AC1C727" w14:textId="77777777" w:rsidTr="00584857">
        <w:tblPrEx>
          <w:tblCellMar>
            <w:top w:w="0" w:type="dxa"/>
            <w:bottom w:w="0" w:type="dxa"/>
          </w:tblCellMar>
        </w:tblPrEx>
        <w:tc>
          <w:tcPr>
            <w:tcW w:w="0" w:type="auto"/>
          </w:tcPr>
          <w:p w14:paraId="312B0E35"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t>Cumulative average FL (per 1-point increase)</w:t>
            </w:r>
          </w:p>
        </w:tc>
        <w:tc>
          <w:tcPr>
            <w:tcW w:w="0" w:type="auto"/>
            <w:vAlign w:val="center"/>
          </w:tcPr>
          <w:p w14:paraId="5BCCE357"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1.144</w:t>
            </w:r>
          </w:p>
        </w:tc>
        <w:tc>
          <w:tcPr>
            <w:tcW w:w="0" w:type="auto"/>
            <w:vAlign w:val="center"/>
          </w:tcPr>
          <w:p w14:paraId="5E3A6382"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1.116–1.173</w:t>
            </w:r>
          </w:p>
        </w:tc>
        <w:tc>
          <w:tcPr>
            <w:tcW w:w="0" w:type="auto"/>
            <w:vAlign w:val="center"/>
          </w:tcPr>
          <w:p w14:paraId="01086971"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&lt;0.001</w:t>
            </w:r>
          </w:p>
        </w:tc>
      </w:tr>
      <w:tr w:rsidR="00784066" w:rsidRPr="00667505" w14:paraId="04A7717B" w14:textId="77777777" w:rsidTr="00584857">
        <w:tblPrEx>
          <w:tblCellMar>
            <w:top w:w="0" w:type="dxa"/>
            <w:bottom w:w="0" w:type="dxa"/>
          </w:tblCellMar>
        </w:tblPrEx>
        <w:tc>
          <w:tcPr>
            <w:tcW w:w="0" w:type="auto"/>
          </w:tcPr>
          <w:p w14:paraId="3701F85D" w14:textId="77777777" w:rsidR="00784066" w:rsidRPr="00667505" w:rsidRDefault="00784066" w:rsidP="00F35045">
            <w:pPr>
              <w:jc w:val="left"/>
              <w:rPr>
                <w:rFonts w:ascii="Times New Roman" w:hAnsi="Times New Roman" w:cs="Times New Roman"/>
                <w:b/>
                <w:bCs/>
                <w:sz w:val="20"/>
                <w:szCs w:val="20"/>
              </w:rPr>
            </w:pPr>
            <w:r w:rsidRPr="00667505">
              <w:rPr>
                <w:rFonts w:ascii="Times New Roman" w:hAnsi="Times New Roman" w:cs="Times New Roman"/>
                <w:b/>
                <w:bCs/>
                <w:sz w:val="20"/>
                <w:szCs w:val="20"/>
              </w:rPr>
              <w:t>Cumulative average CES-D × Cumulative average FL</w:t>
            </w:r>
          </w:p>
        </w:tc>
        <w:tc>
          <w:tcPr>
            <w:tcW w:w="0" w:type="auto"/>
            <w:vAlign w:val="center"/>
          </w:tcPr>
          <w:p w14:paraId="61A1DAE1"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0.990</w:t>
            </w:r>
          </w:p>
        </w:tc>
        <w:tc>
          <w:tcPr>
            <w:tcW w:w="0" w:type="auto"/>
            <w:vAlign w:val="center"/>
          </w:tcPr>
          <w:p w14:paraId="1956D470"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0.987–0.993</w:t>
            </w:r>
          </w:p>
        </w:tc>
        <w:tc>
          <w:tcPr>
            <w:tcW w:w="0" w:type="auto"/>
            <w:vAlign w:val="center"/>
          </w:tcPr>
          <w:p w14:paraId="33209957"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&lt;0.001</w:t>
            </w:r>
          </w:p>
        </w:tc>
      </w:tr>
      <w:tr w:rsidR="00784066" w:rsidRPr="00667505" w14:paraId="2B2FE03F" w14:textId="77777777" w:rsidTr="00584857">
        <w:tblPrEx>
          <w:tblCellMar>
            <w:top w:w="0" w:type="dxa"/>
            <w:bottom w:w="0" w:type="dxa"/>
          </w:tblCellMar>
        </w:tblPrEx>
        <w:tc>
          <w:tcPr>
            <w:tcW w:w="0" w:type="auto"/>
          </w:tcPr>
          <w:p w14:paraId="26B92B1D" w14:textId="77777777" w:rsidR="00784066" w:rsidRPr="00667505" w:rsidRDefault="00784066" w:rsidP="00F35045">
            <w:pPr>
              <w:jc w:val="left"/>
              <w:rPr>
                <w:rFonts w:ascii="Times New Roman" w:hAnsi="Times New Roman" w:cs="Times New Roman"/>
                <w:b/>
                <w:bCs/>
                <w:sz w:val="20"/>
                <w:szCs w:val="20"/>
              </w:rPr>
            </w:pPr>
            <w:r w:rsidRPr="00667505">
              <w:rPr>
                <w:rFonts w:ascii="Times New Roman" w:hAnsi="Times New Roman" w:cs="Times New Roman"/>
                <w:b/>
                <w:bCs/>
                <w:sz w:val="20"/>
                <w:szCs w:val="20"/>
              </w:rPr>
              <w:t>Covariates</w:t>
            </w:r>
          </w:p>
        </w:tc>
        <w:tc>
          <w:tcPr>
            <w:tcW w:w="0" w:type="auto"/>
            <w:vAlign w:val="center"/>
          </w:tcPr>
          <w:p w14:paraId="28B7D08D"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2EC882F9"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5D554473" w14:textId="77777777" w:rsidR="00784066" w:rsidRPr="00667505" w:rsidRDefault="00784066" w:rsidP="00584857">
            <w:pPr>
              <w:jc w:val="center"/>
              <w:rPr>
                <w:rFonts w:ascii="Times New Roman" w:hAnsi="Times New Roman" w:cs="Times New Roman"/>
                <w:sz w:val="20"/>
                <w:szCs w:val="20"/>
              </w:rPr>
            </w:pPr>
          </w:p>
        </w:tc>
      </w:tr>
      <w:tr w:rsidR="00784066" w:rsidRPr="00667505" w14:paraId="00B0921A" w14:textId="77777777" w:rsidTr="00584857">
        <w:tblPrEx>
          <w:tblCellMar>
            <w:top w:w="0" w:type="dxa"/>
            <w:bottom w:w="0" w:type="dxa"/>
          </w:tblCellMar>
        </w:tblPrEx>
        <w:tc>
          <w:tcPr>
            <w:tcW w:w="0" w:type="auto"/>
            <w:vAlign w:val="center"/>
          </w:tcPr>
          <w:p w14:paraId="66BA9D03"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t>Age 55–64 (ref: 45–54)</w:t>
            </w:r>
          </w:p>
        </w:tc>
        <w:tc>
          <w:tcPr>
            <w:tcW w:w="0" w:type="auto"/>
            <w:vAlign w:val="center"/>
          </w:tcPr>
          <w:p w14:paraId="20266AE9"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1.292</w:t>
            </w:r>
          </w:p>
        </w:tc>
        <w:tc>
          <w:tcPr>
            <w:tcW w:w="0" w:type="auto"/>
            <w:vAlign w:val="center"/>
          </w:tcPr>
          <w:p w14:paraId="7CE038EB"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1.169–1.427</w:t>
            </w:r>
          </w:p>
        </w:tc>
        <w:tc>
          <w:tcPr>
            <w:tcW w:w="0" w:type="auto"/>
            <w:vAlign w:val="center"/>
          </w:tcPr>
          <w:p w14:paraId="40F48C21"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&lt;0.001</w:t>
            </w:r>
          </w:p>
        </w:tc>
      </w:tr>
      <w:tr w:rsidR="00784066" w:rsidRPr="00667505" w14:paraId="3D9E47AF" w14:textId="77777777" w:rsidTr="00584857">
        <w:tblPrEx>
          <w:tblCellMar>
            <w:top w:w="0" w:type="dxa"/>
            <w:bottom w:w="0" w:type="dxa"/>
          </w:tblCellMar>
        </w:tblPrEx>
        <w:tc>
          <w:tcPr>
            <w:tcW w:w="0" w:type="auto"/>
            <w:vAlign w:val="center"/>
          </w:tcPr>
          <w:p w14:paraId="10E1A732"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t>Age 65–74</w:t>
            </w:r>
          </w:p>
        </w:tc>
        <w:tc>
          <w:tcPr>
            <w:tcW w:w="0" w:type="auto"/>
            <w:vAlign w:val="center"/>
          </w:tcPr>
          <w:p w14:paraId="3BD7E209"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1.496</w:t>
            </w:r>
          </w:p>
        </w:tc>
        <w:tc>
          <w:tcPr>
            <w:tcW w:w="0" w:type="auto"/>
            <w:vAlign w:val="center"/>
          </w:tcPr>
          <w:p w14:paraId="64075370"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1.328–1.685</w:t>
            </w:r>
          </w:p>
        </w:tc>
        <w:tc>
          <w:tcPr>
            <w:tcW w:w="0" w:type="auto"/>
            <w:vAlign w:val="center"/>
          </w:tcPr>
          <w:p w14:paraId="0818E1E2"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&lt;0.001</w:t>
            </w:r>
          </w:p>
        </w:tc>
      </w:tr>
      <w:tr w:rsidR="00784066" w:rsidRPr="00667505" w14:paraId="10C0A264" w14:textId="77777777" w:rsidTr="00584857">
        <w:tblPrEx>
          <w:tblCellMar>
            <w:top w:w="0" w:type="dxa"/>
            <w:bottom w:w="0" w:type="dxa"/>
          </w:tblCellMar>
        </w:tblPrEx>
        <w:tc>
          <w:tcPr>
            <w:tcW w:w="0" w:type="auto"/>
            <w:vAlign w:val="center"/>
          </w:tcPr>
          <w:p w14:paraId="7C30E155"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t>Age ≥75</w:t>
            </w:r>
          </w:p>
        </w:tc>
        <w:tc>
          <w:tcPr>
            <w:tcW w:w="0" w:type="auto"/>
            <w:vAlign w:val="center"/>
          </w:tcPr>
          <w:p w14:paraId="7A417522"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1.158</w:t>
            </w:r>
          </w:p>
        </w:tc>
        <w:tc>
          <w:tcPr>
            <w:tcW w:w="0" w:type="auto"/>
            <w:vAlign w:val="center"/>
          </w:tcPr>
          <w:p w14:paraId="3C3791E9"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0.954–1.406</w:t>
            </w:r>
          </w:p>
        </w:tc>
        <w:tc>
          <w:tcPr>
            <w:tcW w:w="0" w:type="auto"/>
            <w:vAlign w:val="center"/>
          </w:tcPr>
          <w:p w14:paraId="3AE57B86"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0.141</w:t>
            </w:r>
          </w:p>
        </w:tc>
      </w:tr>
      <w:tr w:rsidR="00784066" w:rsidRPr="00667505" w14:paraId="0AB8720E" w14:textId="77777777" w:rsidTr="00584857">
        <w:tblPrEx>
          <w:tblCellMar>
            <w:top w:w="0" w:type="dxa"/>
            <w:bottom w:w="0" w:type="dxa"/>
          </w:tblCellMar>
        </w:tblPrEx>
        <w:tc>
          <w:tcPr>
            <w:tcW w:w="0" w:type="auto"/>
            <w:vAlign w:val="center"/>
          </w:tcPr>
          <w:p w14:paraId="4922A095" w14:textId="77777777" w:rsidR="00784066" w:rsidRPr="00667505" w:rsidRDefault="00784066" w:rsidP="00F35045">
            <w:pPr>
              <w:jc w:val="left"/>
              <w:rPr>
                <w:rFonts w:ascii="Times New Roman" w:hAnsi="Times New Roman" w:cs="Times New Roman"/>
                <w:b/>
                <w:bCs/>
                <w:sz w:val="20"/>
                <w:szCs w:val="20"/>
              </w:rPr>
            </w:pPr>
            <w:r w:rsidRPr="00667505">
              <w:rPr>
                <w:rFonts w:ascii="Times New Roman" w:hAnsi="Times New Roman" w:cs="Times New Roman"/>
                <w:b/>
                <w:bCs/>
                <w:sz w:val="20"/>
                <w:szCs w:val="20"/>
              </w:rPr>
              <w:t>Gender (ref: Male)</w:t>
            </w:r>
          </w:p>
        </w:tc>
        <w:tc>
          <w:tcPr>
            <w:tcW w:w="0" w:type="auto"/>
            <w:vAlign w:val="center"/>
          </w:tcPr>
          <w:p w14:paraId="50774E31"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0BFF9462"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66EC1A43" w14:textId="77777777" w:rsidR="00784066" w:rsidRPr="00667505" w:rsidRDefault="00784066" w:rsidP="00584857">
            <w:pPr>
              <w:jc w:val="center"/>
              <w:rPr>
                <w:rFonts w:ascii="Times New Roman" w:hAnsi="Times New Roman" w:cs="Times New Roman"/>
                <w:sz w:val="20"/>
                <w:szCs w:val="20"/>
              </w:rPr>
            </w:pPr>
          </w:p>
        </w:tc>
      </w:tr>
      <w:tr w:rsidR="00784066" w:rsidRPr="00667505" w14:paraId="1F2ABECA" w14:textId="77777777" w:rsidTr="00584857">
        <w:tblPrEx>
          <w:tblCellMar>
            <w:top w:w="0" w:type="dxa"/>
            <w:bottom w:w="0" w:type="dxa"/>
          </w:tblCellMar>
        </w:tblPrEx>
        <w:tc>
          <w:tcPr>
            <w:tcW w:w="0" w:type="auto"/>
            <w:vAlign w:val="center"/>
          </w:tcPr>
          <w:p w14:paraId="60FC4446"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t xml:space="preserve">Female  </w:t>
            </w:r>
          </w:p>
        </w:tc>
        <w:tc>
          <w:tcPr>
            <w:tcW w:w="0" w:type="auto"/>
            <w:vAlign w:val="center"/>
          </w:tcPr>
          <w:p w14:paraId="48D40C51"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1.151</w:t>
            </w:r>
          </w:p>
        </w:tc>
        <w:tc>
          <w:tcPr>
            <w:tcW w:w="0" w:type="auto"/>
            <w:vAlign w:val="center"/>
          </w:tcPr>
          <w:p w14:paraId="09E965EE"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1.023–1.296</w:t>
            </w:r>
          </w:p>
        </w:tc>
        <w:tc>
          <w:tcPr>
            <w:tcW w:w="0" w:type="auto"/>
            <w:vAlign w:val="center"/>
          </w:tcPr>
          <w:p w14:paraId="59F82185"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0.020</w:t>
            </w:r>
          </w:p>
        </w:tc>
      </w:tr>
      <w:tr w:rsidR="00784066" w:rsidRPr="00667505" w14:paraId="3FF9A3FD" w14:textId="77777777" w:rsidTr="00584857">
        <w:tblPrEx>
          <w:tblCellMar>
            <w:top w:w="0" w:type="dxa"/>
            <w:bottom w:w="0" w:type="dxa"/>
          </w:tblCellMar>
        </w:tblPrEx>
        <w:tc>
          <w:tcPr>
            <w:tcW w:w="0" w:type="auto"/>
            <w:vAlign w:val="center"/>
          </w:tcPr>
          <w:p w14:paraId="45E60C32" w14:textId="77777777" w:rsidR="00784066" w:rsidRPr="00667505" w:rsidRDefault="00784066" w:rsidP="00F35045">
            <w:pPr>
              <w:jc w:val="left"/>
              <w:rPr>
                <w:rFonts w:ascii="Times New Roman" w:hAnsi="Times New Roman" w:cs="Times New Roman"/>
                <w:b/>
                <w:bCs/>
                <w:sz w:val="20"/>
                <w:szCs w:val="20"/>
              </w:rPr>
            </w:pPr>
            <w:r w:rsidRPr="00667505">
              <w:rPr>
                <w:rFonts w:ascii="Times New Roman" w:hAnsi="Times New Roman" w:cs="Times New Roman"/>
                <w:b/>
                <w:bCs/>
                <w:sz w:val="20"/>
                <w:szCs w:val="20"/>
              </w:rPr>
              <w:t>Education (ref: Less than secondary)</w:t>
            </w:r>
          </w:p>
        </w:tc>
        <w:tc>
          <w:tcPr>
            <w:tcW w:w="0" w:type="auto"/>
            <w:vAlign w:val="center"/>
          </w:tcPr>
          <w:p w14:paraId="256EB893"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23ABB426"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0D2AD9FE" w14:textId="77777777" w:rsidR="00784066" w:rsidRPr="00667505" w:rsidRDefault="00784066" w:rsidP="00584857">
            <w:pPr>
              <w:jc w:val="center"/>
              <w:rPr>
                <w:rFonts w:ascii="Times New Roman" w:hAnsi="Times New Roman" w:cs="Times New Roman"/>
                <w:sz w:val="20"/>
                <w:szCs w:val="20"/>
              </w:rPr>
            </w:pPr>
          </w:p>
        </w:tc>
      </w:tr>
      <w:tr w:rsidR="00784066" w:rsidRPr="00667505" w14:paraId="620692B8" w14:textId="77777777" w:rsidTr="00584857">
        <w:tblPrEx>
          <w:tblCellMar>
            <w:top w:w="0" w:type="dxa"/>
            <w:bottom w:w="0" w:type="dxa"/>
          </w:tblCellMar>
        </w:tblPrEx>
        <w:tc>
          <w:tcPr>
            <w:tcW w:w="0" w:type="auto"/>
            <w:vAlign w:val="center"/>
          </w:tcPr>
          <w:p w14:paraId="6714FC05"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t xml:space="preserve">Secondary &amp; vocational </w:t>
            </w:r>
          </w:p>
        </w:tc>
        <w:tc>
          <w:tcPr>
            <w:tcW w:w="0" w:type="auto"/>
            <w:vAlign w:val="center"/>
          </w:tcPr>
          <w:p w14:paraId="2B15473A"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1.231</w:t>
            </w:r>
          </w:p>
        </w:tc>
        <w:tc>
          <w:tcPr>
            <w:tcW w:w="0" w:type="auto"/>
            <w:vAlign w:val="center"/>
          </w:tcPr>
          <w:p w14:paraId="6A5A35C3"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1.066–1.421</w:t>
            </w:r>
          </w:p>
        </w:tc>
        <w:tc>
          <w:tcPr>
            <w:tcW w:w="0" w:type="auto"/>
            <w:vAlign w:val="center"/>
          </w:tcPr>
          <w:p w14:paraId="21CD74CD"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0.005</w:t>
            </w:r>
          </w:p>
        </w:tc>
      </w:tr>
      <w:tr w:rsidR="00784066" w:rsidRPr="00667505" w14:paraId="70175881" w14:textId="77777777" w:rsidTr="00584857">
        <w:tblPrEx>
          <w:tblCellMar>
            <w:top w:w="0" w:type="dxa"/>
            <w:bottom w:w="0" w:type="dxa"/>
          </w:tblCellMar>
        </w:tblPrEx>
        <w:tc>
          <w:tcPr>
            <w:tcW w:w="0" w:type="auto"/>
            <w:vAlign w:val="center"/>
          </w:tcPr>
          <w:p w14:paraId="31378A2A"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t>Tertiary</w:t>
            </w:r>
          </w:p>
        </w:tc>
        <w:tc>
          <w:tcPr>
            <w:tcW w:w="0" w:type="auto"/>
            <w:vAlign w:val="center"/>
          </w:tcPr>
          <w:p w14:paraId="3ABC479F"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1.368</w:t>
            </w:r>
          </w:p>
        </w:tc>
        <w:tc>
          <w:tcPr>
            <w:tcW w:w="0" w:type="auto"/>
            <w:vAlign w:val="center"/>
          </w:tcPr>
          <w:p w14:paraId="64147AD9"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1.005–1.862</w:t>
            </w:r>
          </w:p>
        </w:tc>
        <w:tc>
          <w:tcPr>
            <w:tcW w:w="0" w:type="auto"/>
            <w:vAlign w:val="center"/>
          </w:tcPr>
          <w:p w14:paraId="00B9B9BE"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0.046</w:t>
            </w:r>
          </w:p>
        </w:tc>
      </w:tr>
      <w:tr w:rsidR="00784066" w:rsidRPr="00667505" w14:paraId="1F941AF6" w14:textId="77777777" w:rsidTr="00584857">
        <w:tblPrEx>
          <w:tblCellMar>
            <w:top w:w="0" w:type="dxa"/>
            <w:bottom w:w="0" w:type="dxa"/>
          </w:tblCellMar>
        </w:tblPrEx>
        <w:tc>
          <w:tcPr>
            <w:tcW w:w="0" w:type="auto"/>
            <w:vAlign w:val="center"/>
          </w:tcPr>
          <w:p w14:paraId="4AAB4CB1" w14:textId="77777777" w:rsidR="00784066" w:rsidRPr="00667505" w:rsidRDefault="00784066" w:rsidP="00F35045">
            <w:pPr>
              <w:jc w:val="left"/>
              <w:rPr>
                <w:rFonts w:ascii="Times New Roman" w:hAnsi="Times New Roman" w:cs="Times New Roman"/>
                <w:b/>
                <w:bCs/>
                <w:sz w:val="20"/>
                <w:szCs w:val="20"/>
              </w:rPr>
            </w:pPr>
            <w:r w:rsidRPr="00667505">
              <w:rPr>
                <w:rFonts w:ascii="Times New Roman" w:hAnsi="Times New Roman" w:cs="Times New Roman"/>
                <w:b/>
                <w:bCs/>
                <w:sz w:val="20"/>
                <w:szCs w:val="20"/>
              </w:rPr>
              <w:t>Residence (ref: Urban)</w:t>
            </w:r>
          </w:p>
        </w:tc>
        <w:tc>
          <w:tcPr>
            <w:tcW w:w="0" w:type="auto"/>
            <w:vAlign w:val="center"/>
          </w:tcPr>
          <w:p w14:paraId="28AA0309"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1D4336DB"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369C2715" w14:textId="77777777" w:rsidR="00784066" w:rsidRPr="00667505" w:rsidRDefault="00784066" w:rsidP="00584857">
            <w:pPr>
              <w:jc w:val="center"/>
              <w:rPr>
                <w:rFonts w:ascii="Times New Roman" w:hAnsi="Times New Roman" w:cs="Times New Roman"/>
                <w:sz w:val="20"/>
                <w:szCs w:val="20"/>
              </w:rPr>
            </w:pPr>
          </w:p>
        </w:tc>
      </w:tr>
      <w:tr w:rsidR="00784066" w:rsidRPr="00667505" w14:paraId="33974C77" w14:textId="77777777" w:rsidTr="00584857">
        <w:tblPrEx>
          <w:tblCellMar>
            <w:top w:w="0" w:type="dxa"/>
            <w:bottom w:w="0" w:type="dxa"/>
          </w:tblCellMar>
        </w:tblPrEx>
        <w:tc>
          <w:tcPr>
            <w:tcW w:w="0" w:type="auto"/>
            <w:vAlign w:val="center"/>
          </w:tcPr>
          <w:p w14:paraId="0FDB0A0A"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t xml:space="preserve">Rural residence </w:t>
            </w:r>
          </w:p>
        </w:tc>
        <w:tc>
          <w:tcPr>
            <w:tcW w:w="0" w:type="auto"/>
            <w:vAlign w:val="center"/>
          </w:tcPr>
          <w:p w14:paraId="611CDDB9"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0.716</w:t>
            </w:r>
          </w:p>
        </w:tc>
        <w:tc>
          <w:tcPr>
            <w:tcW w:w="0" w:type="auto"/>
            <w:vAlign w:val="center"/>
          </w:tcPr>
          <w:p w14:paraId="2B72F5F9"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0.645–0.795</w:t>
            </w:r>
          </w:p>
        </w:tc>
        <w:tc>
          <w:tcPr>
            <w:tcW w:w="0" w:type="auto"/>
            <w:vAlign w:val="center"/>
          </w:tcPr>
          <w:p w14:paraId="74531D48"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&lt;0.001</w:t>
            </w:r>
          </w:p>
        </w:tc>
      </w:tr>
      <w:tr w:rsidR="00784066" w:rsidRPr="00667505" w14:paraId="48175D06" w14:textId="77777777" w:rsidTr="00584857">
        <w:tblPrEx>
          <w:tblCellMar>
            <w:top w:w="0" w:type="dxa"/>
            <w:bottom w:w="0" w:type="dxa"/>
          </w:tblCellMar>
        </w:tblPrEx>
        <w:tc>
          <w:tcPr>
            <w:tcW w:w="0" w:type="auto"/>
          </w:tcPr>
          <w:p w14:paraId="4E5D4E11" w14:textId="77777777" w:rsidR="00784066" w:rsidRPr="00667505" w:rsidRDefault="00784066" w:rsidP="00F35045">
            <w:pPr>
              <w:jc w:val="left"/>
              <w:rPr>
                <w:rFonts w:ascii="Times New Roman" w:hAnsi="Times New Roman" w:cs="Times New Roman"/>
                <w:b/>
                <w:bCs/>
                <w:sz w:val="20"/>
                <w:szCs w:val="20"/>
              </w:rPr>
            </w:pPr>
            <w:r w:rsidRPr="00667505">
              <w:rPr>
                <w:rFonts w:ascii="Times New Roman" w:hAnsi="Times New Roman" w:cs="Times New Roman"/>
                <w:b/>
                <w:bCs/>
                <w:sz w:val="20"/>
                <w:szCs w:val="20"/>
              </w:rPr>
              <w:t>Marital status (ref: Partnered)</w:t>
            </w:r>
          </w:p>
        </w:tc>
        <w:tc>
          <w:tcPr>
            <w:tcW w:w="0" w:type="auto"/>
            <w:vAlign w:val="center"/>
          </w:tcPr>
          <w:p w14:paraId="6C88BE09"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54EF53A2"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7C684B22" w14:textId="77777777" w:rsidR="00784066" w:rsidRPr="00667505" w:rsidRDefault="00784066" w:rsidP="00584857">
            <w:pPr>
              <w:jc w:val="center"/>
              <w:rPr>
                <w:rFonts w:ascii="Times New Roman" w:hAnsi="Times New Roman" w:cs="Times New Roman"/>
                <w:sz w:val="20"/>
                <w:szCs w:val="20"/>
              </w:rPr>
            </w:pPr>
          </w:p>
        </w:tc>
      </w:tr>
      <w:tr w:rsidR="00784066" w:rsidRPr="00667505" w14:paraId="74F15FA2" w14:textId="77777777" w:rsidTr="00584857">
        <w:tblPrEx>
          <w:tblCellMar>
            <w:top w:w="0" w:type="dxa"/>
            <w:bottom w:w="0" w:type="dxa"/>
          </w:tblCellMar>
        </w:tblPrEx>
        <w:tc>
          <w:tcPr>
            <w:tcW w:w="0" w:type="auto"/>
            <w:vAlign w:val="center"/>
          </w:tcPr>
          <w:p w14:paraId="43588AD1"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t>Unpartnered (ref: Partnered)</w:t>
            </w:r>
          </w:p>
        </w:tc>
        <w:tc>
          <w:tcPr>
            <w:tcW w:w="0" w:type="auto"/>
            <w:vAlign w:val="center"/>
          </w:tcPr>
          <w:p w14:paraId="36D25363"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0.920</w:t>
            </w:r>
          </w:p>
        </w:tc>
        <w:tc>
          <w:tcPr>
            <w:tcW w:w="0" w:type="auto"/>
            <w:vAlign w:val="center"/>
          </w:tcPr>
          <w:p w14:paraId="3DD5C02D"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0.699–1.210</w:t>
            </w:r>
          </w:p>
        </w:tc>
        <w:tc>
          <w:tcPr>
            <w:tcW w:w="0" w:type="auto"/>
            <w:vAlign w:val="center"/>
          </w:tcPr>
          <w:p w14:paraId="4C3A5590"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0.550</w:t>
            </w:r>
          </w:p>
        </w:tc>
      </w:tr>
      <w:tr w:rsidR="00784066" w:rsidRPr="00667505" w14:paraId="372569D3" w14:textId="77777777" w:rsidTr="00584857">
        <w:tblPrEx>
          <w:tblCellMar>
            <w:top w:w="0" w:type="dxa"/>
            <w:bottom w:w="0" w:type="dxa"/>
          </w:tblCellMar>
        </w:tblPrEx>
        <w:tc>
          <w:tcPr>
            <w:tcW w:w="0" w:type="auto"/>
            <w:vAlign w:val="center"/>
          </w:tcPr>
          <w:p w14:paraId="6AEEC063" w14:textId="77777777" w:rsidR="00784066" w:rsidRPr="00667505" w:rsidRDefault="00784066" w:rsidP="00F35045">
            <w:pPr>
              <w:jc w:val="left"/>
              <w:rPr>
                <w:rFonts w:ascii="Times New Roman" w:hAnsi="Times New Roman" w:cs="Times New Roman"/>
                <w:b/>
                <w:bCs/>
                <w:sz w:val="20"/>
                <w:szCs w:val="20"/>
              </w:rPr>
            </w:pPr>
            <w:r w:rsidRPr="00667505">
              <w:rPr>
                <w:rFonts w:ascii="Times New Roman" w:hAnsi="Times New Roman" w:cs="Times New Roman"/>
                <w:b/>
                <w:bCs/>
                <w:sz w:val="20"/>
                <w:szCs w:val="20"/>
              </w:rPr>
              <w:t>Living alone (ref: No)</w:t>
            </w:r>
          </w:p>
        </w:tc>
        <w:tc>
          <w:tcPr>
            <w:tcW w:w="0" w:type="auto"/>
            <w:vAlign w:val="center"/>
          </w:tcPr>
          <w:p w14:paraId="64577D97"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0B79EBCA"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5F57675E" w14:textId="77777777" w:rsidR="00784066" w:rsidRPr="00667505" w:rsidRDefault="00784066" w:rsidP="00584857">
            <w:pPr>
              <w:jc w:val="center"/>
              <w:rPr>
                <w:rFonts w:ascii="Times New Roman" w:hAnsi="Times New Roman" w:cs="Times New Roman"/>
                <w:sz w:val="20"/>
                <w:szCs w:val="20"/>
              </w:rPr>
            </w:pPr>
          </w:p>
        </w:tc>
      </w:tr>
      <w:tr w:rsidR="00784066" w:rsidRPr="00667505" w14:paraId="6DD0BCB4" w14:textId="77777777" w:rsidTr="00584857">
        <w:tblPrEx>
          <w:tblCellMar>
            <w:top w:w="0" w:type="dxa"/>
            <w:bottom w:w="0" w:type="dxa"/>
          </w:tblCellMar>
        </w:tblPrEx>
        <w:tc>
          <w:tcPr>
            <w:tcW w:w="0" w:type="auto"/>
            <w:vAlign w:val="center"/>
          </w:tcPr>
          <w:p w14:paraId="315993FA"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t>YES</w:t>
            </w:r>
          </w:p>
        </w:tc>
        <w:tc>
          <w:tcPr>
            <w:tcW w:w="0" w:type="auto"/>
            <w:vAlign w:val="center"/>
          </w:tcPr>
          <w:p w14:paraId="548EACDE"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1.120</w:t>
            </w:r>
          </w:p>
        </w:tc>
        <w:tc>
          <w:tcPr>
            <w:tcW w:w="0" w:type="auto"/>
            <w:vAlign w:val="center"/>
          </w:tcPr>
          <w:p w14:paraId="008AB2B2"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0.871–1.440</w:t>
            </w:r>
          </w:p>
        </w:tc>
        <w:tc>
          <w:tcPr>
            <w:tcW w:w="0" w:type="auto"/>
            <w:vAlign w:val="center"/>
          </w:tcPr>
          <w:p w14:paraId="63F5F54F"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0.380</w:t>
            </w:r>
          </w:p>
        </w:tc>
      </w:tr>
      <w:tr w:rsidR="00784066" w:rsidRPr="00667505" w14:paraId="07AC9C0B" w14:textId="77777777" w:rsidTr="00584857">
        <w:tblPrEx>
          <w:tblCellMar>
            <w:top w:w="0" w:type="dxa"/>
            <w:bottom w:w="0" w:type="dxa"/>
          </w:tblCellMar>
        </w:tblPrEx>
        <w:tc>
          <w:tcPr>
            <w:tcW w:w="0" w:type="auto"/>
          </w:tcPr>
          <w:p w14:paraId="7BE424FF" w14:textId="77777777" w:rsidR="00784066" w:rsidRPr="00667505" w:rsidRDefault="00784066" w:rsidP="00F35045">
            <w:pPr>
              <w:jc w:val="left"/>
              <w:rPr>
                <w:rFonts w:ascii="Times New Roman" w:hAnsi="Times New Roman" w:cs="Times New Roman"/>
                <w:b/>
                <w:bCs/>
                <w:sz w:val="20"/>
                <w:szCs w:val="20"/>
              </w:rPr>
            </w:pPr>
            <w:r w:rsidRPr="00667505">
              <w:rPr>
                <w:rFonts w:ascii="Times New Roman" w:hAnsi="Times New Roman" w:cs="Times New Roman"/>
                <w:b/>
                <w:bCs/>
                <w:sz w:val="20"/>
                <w:szCs w:val="20"/>
              </w:rPr>
              <w:t>Child contact (ref: Regular contact)</w:t>
            </w:r>
          </w:p>
        </w:tc>
        <w:tc>
          <w:tcPr>
            <w:tcW w:w="0" w:type="auto"/>
            <w:vAlign w:val="center"/>
          </w:tcPr>
          <w:p w14:paraId="7A6C4225"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26327ADB"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799FEF4F" w14:textId="77777777" w:rsidR="00784066" w:rsidRPr="00667505" w:rsidRDefault="00784066" w:rsidP="00584857">
            <w:pPr>
              <w:jc w:val="center"/>
              <w:rPr>
                <w:rFonts w:ascii="Times New Roman" w:hAnsi="Times New Roman" w:cs="Times New Roman"/>
                <w:sz w:val="20"/>
                <w:szCs w:val="20"/>
              </w:rPr>
            </w:pPr>
          </w:p>
        </w:tc>
      </w:tr>
      <w:tr w:rsidR="00784066" w:rsidRPr="00667505" w14:paraId="225B18C8" w14:textId="77777777" w:rsidTr="00584857">
        <w:tblPrEx>
          <w:tblCellMar>
            <w:top w:w="0" w:type="dxa"/>
            <w:bottom w:w="0" w:type="dxa"/>
          </w:tblCellMar>
        </w:tblPrEx>
        <w:tc>
          <w:tcPr>
            <w:tcW w:w="0" w:type="auto"/>
          </w:tcPr>
          <w:p w14:paraId="03EB0CAB"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lastRenderedPageBreak/>
              <w:t xml:space="preserve">  No contact</w:t>
            </w:r>
          </w:p>
        </w:tc>
        <w:tc>
          <w:tcPr>
            <w:tcW w:w="0" w:type="auto"/>
            <w:vAlign w:val="center"/>
          </w:tcPr>
          <w:p w14:paraId="6B51B836"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0.857</w:t>
            </w:r>
          </w:p>
        </w:tc>
        <w:tc>
          <w:tcPr>
            <w:tcW w:w="0" w:type="auto"/>
            <w:vAlign w:val="center"/>
          </w:tcPr>
          <w:p w14:paraId="3914E362"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0.737–0.996</w:t>
            </w:r>
          </w:p>
        </w:tc>
        <w:tc>
          <w:tcPr>
            <w:tcW w:w="0" w:type="auto"/>
            <w:vAlign w:val="center"/>
          </w:tcPr>
          <w:p w14:paraId="7163F280"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0.045</w:t>
            </w:r>
          </w:p>
        </w:tc>
      </w:tr>
      <w:tr w:rsidR="00784066" w:rsidRPr="00667505" w14:paraId="5897267F" w14:textId="77777777" w:rsidTr="00584857">
        <w:tblPrEx>
          <w:tblCellMar>
            <w:top w:w="0" w:type="dxa"/>
            <w:bottom w:w="0" w:type="dxa"/>
          </w:tblCellMar>
        </w:tblPrEx>
        <w:tc>
          <w:tcPr>
            <w:tcW w:w="0" w:type="auto"/>
          </w:tcPr>
          <w:p w14:paraId="1BD262F0"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t xml:space="preserve">  No children</w:t>
            </w:r>
          </w:p>
        </w:tc>
        <w:tc>
          <w:tcPr>
            <w:tcW w:w="0" w:type="auto"/>
            <w:vAlign w:val="center"/>
          </w:tcPr>
          <w:p w14:paraId="712A4017"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0.987</w:t>
            </w:r>
          </w:p>
        </w:tc>
        <w:tc>
          <w:tcPr>
            <w:tcW w:w="0" w:type="auto"/>
            <w:vAlign w:val="center"/>
          </w:tcPr>
          <w:p w14:paraId="7CE9A751"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0.744–1.309</w:t>
            </w:r>
          </w:p>
        </w:tc>
        <w:tc>
          <w:tcPr>
            <w:tcW w:w="0" w:type="auto"/>
            <w:vAlign w:val="center"/>
          </w:tcPr>
          <w:p w14:paraId="2AC4BD19"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0.930</w:t>
            </w:r>
          </w:p>
        </w:tc>
      </w:tr>
      <w:tr w:rsidR="00784066" w:rsidRPr="00667505" w14:paraId="2E01A4CF" w14:textId="77777777" w:rsidTr="00584857">
        <w:tblPrEx>
          <w:tblCellMar>
            <w:top w:w="0" w:type="dxa"/>
            <w:bottom w:w="0" w:type="dxa"/>
          </w:tblCellMar>
        </w:tblPrEx>
        <w:tc>
          <w:tcPr>
            <w:tcW w:w="0" w:type="auto"/>
          </w:tcPr>
          <w:p w14:paraId="39ACBBBD" w14:textId="77777777" w:rsidR="00784066" w:rsidRPr="00667505" w:rsidRDefault="00784066" w:rsidP="00F35045">
            <w:pPr>
              <w:jc w:val="left"/>
              <w:rPr>
                <w:rFonts w:ascii="Times New Roman" w:hAnsi="Times New Roman" w:cs="Times New Roman"/>
                <w:b/>
                <w:bCs/>
                <w:sz w:val="20"/>
                <w:szCs w:val="20"/>
              </w:rPr>
            </w:pPr>
            <w:r w:rsidRPr="00667505">
              <w:rPr>
                <w:rFonts w:ascii="Times New Roman" w:hAnsi="Times New Roman" w:cs="Times New Roman"/>
                <w:b/>
                <w:bCs/>
                <w:sz w:val="20"/>
                <w:szCs w:val="20"/>
              </w:rPr>
              <w:t>Social activity participation (ref: Yes)</w:t>
            </w:r>
          </w:p>
        </w:tc>
        <w:tc>
          <w:tcPr>
            <w:tcW w:w="0" w:type="auto"/>
            <w:vAlign w:val="center"/>
          </w:tcPr>
          <w:p w14:paraId="32AB2730"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6B0B3AFF"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28E32B52" w14:textId="77777777" w:rsidR="00784066" w:rsidRPr="00667505" w:rsidRDefault="00784066" w:rsidP="00584857">
            <w:pPr>
              <w:jc w:val="center"/>
              <w:rPr>
                <w:rFonts w:ascii="Times New Roman" w:hAnsi="Times New Roman" w:cs="Times New Roman"/>
                <w:sz w:val="20"/>
                <w:szCs w:val="20"/>
              </w:rPr>
            </w:pPr>
          </w:p>
        </w:tc>
      </w:tr>
      <w:tr w:rsidR="00784066" w:rsidRPr="00667505" w14:paraId="5B5D5B5E" w14:textId="77777777" w:rsidTr="00584857">
        <w:tblPrEx>
          <w:tblCellMar>
            <w:top w:w="0" w:type="dxa"/>
            <w:bottom w:w="0" w:type="dxa"/>
          </w:tblCellMar>
        </w:tblPrEx>
        <w:tc>
          <w:tcPr>
            <w:tcW w:w="0" w:type="auto"/>
          </w:tcPr>
          <w:p w14:paraId="101C5FA3"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t xml:space="preserve">  No</w:t>
            </w:r>
          </w:p>
        </w:tc>
        <w:tc>
          <w:tcPr>
            <w:tcW w:w="0" w:type="auto"/>
            <w:vAlign w:val="center"/>
          </w:tcPr>
          <w:p w14:paraId="2B8D99CD"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0.930</w:t>
            </w:r>
          </w:p>
        </w:tc>
        <w:tc>
          <w:tcPr>
            <w:tcW w:w="0" w:type="auto"/>
            <w:vAlign w:val="center"/>
          </w:tcPr>
          <w:p w14:paraId="7252200A"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0.857–1.008</w:t>
            </w:r>
          </w:p>
        </w:tc>
        <w:tc>
          <w:tcPr>
            <w:tcW w:w="0" w:type="auto"/>
            <w:vAlign w:val="center"/>
          </w:tcPr>
          <w:p w14:paraId="53A42647"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0.077</w:t>
            </w:r>
          </w:p>
        </w:tc>
      </w:tr>
      <w:tr w:rsidR="00784066" w:rsidRPr="00667505" w14:paraId="6444DFD5" w14:textId="77777777" w:rsidTr="00584857">
        <w:tblPrEx>
          <w:tblCellMar>
            <w:top w:w="0" w:type="dxa"/>
            <w:bottom w:w="0" w:type="dxa"/>
          </w:tblCellMar>
        </w:tblPrEx>
        <w:tc>
          <w:tcPr>
            <w:tcW w:w="0" w:type="auto"/>
          </w:tcPr>
          <w:p w14:paraId="2786FC5E" w14:textId="77777777" w:rsidR="00784066" w:rsidRPr="00667505" w:rsidRDefault="00784066" w:rsidP="00F35045">
            <w:pPr>
              <w:jc w:val="left"/>
              <w:rPr>
                <w:rFonts w:ascii="Times New Roman" w:hAnsi="Times New Roman" w:cs="Times New Roman"/>
                <w:b/>
                <w:bCs/>
                <w:sz w:val="20"/>
                <w:szCs w:val="20"/>
              </w:rPr>
            </w:pPr>
            <w:r w:rsidRPr="00667505">
              <w:rPr>
                <w:rFonts w:ascii="Times New Roman" w:hAnsi="Times New Roman" w:cs="Times New Roman"/>
                <w:b/>
                <w:bCs/>
                <w:sz w:val="20"/>
                <w:szCs w:val="20"/>
              </w:rPr>
              <w:t>Smoking status (ref: Never)</w:t>
            </w:r>
          </w:p>
        </w:tc>
        <w:tc>
          <w:tcPr>
            <w:tcW w:w="0" w:type="auto"/>
            <w:vAlign w:val="center"/>
          </w:tcPr>
          <w:p w14:paraId="008C661D"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25361059"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261DE773" w14:textId="77777777" w:rsidR="00784066" w:rsidRPr="00667505" w:rsidRDefault="00784066" w:rsidP="00584857">
            <w:pPr>
              <w:jc w:val="center"/>
              <w:rPr>
                <w:rFonts w:ascii="Times New Roman" w:hAnsi="Times New Roman" w:cs="Times New Roman"/>
                <w:sz w:val="20"/>
                <w:szCs w:val="20"/>
              </w:rPr>
            </w:pPr>
          </w:p>
        </w:tc>
      </w:tr>
      <w:tr w:rsidR="00784066" w:rsidRPr="00667505" w14:paraId="6DF85FCF" w14:textId="77777777" w:rsidTr="00584857">
        <w:tblPrEx>
          <w:tblCellMar>
            <w:top w:w="0" w:type="dxa"/>
            <w:bottom w:w="0" w:type="dxa"/>
          </w:tblCellMar>
        </w:tblPrEx>
        <w:tc>
          <w:tcPr>
            <w:tcW w:w="0" w:type="auto"/>
          </w:tcPr>
          <w:p w14:paraId="414BE7A7"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t xml:space="preserve">  Former</w:t>
            </w:r>
          </w:p>
        </w:tc>
        <w:tc>
          <w:tcPr>
            <w:tcW w:w="0" w:type="auto"/>
            <w:vAlign w:val="center"/>
          </w:tcPr>
          <w:p w14:paraId="1802B7CE"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1.254</w:t>
            </w:r>
          </w:p>
        </w:tc>
        <w:tc>
          <w:tcPr>
            <w:tcW w:w="0" w:type="auto"/>
            <w:vAlign w:val="center"/>
          </w:tcPr>
          <w:p w14:paraId="3B520DE9"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1.067–1.473</w:t>
            </w:r>
          </w:p>
        </w:tc>
        <w:tc>
          <w:tcPr>
            <w:tcW w:w="0" w:type="auto"/>
            <w:vAlign w:val="center"/>
          </w:tcPr>
          <w:p w14:paraId="55EC86B3"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0.006</w:t>
            </w:r>
          </w:p>
        </w:tc>
      </w:tr>
      <w:tr w:rsidR="00784066" w:rsidRPr="00667505" w14:paraId="488AC63E" w14:textId="77777777" w:rsidTr="00584857">
        <w:tblPrEx>
          <w:tblCellMar>
            <w:top w:w="0" w:type="dxa"/>
            <w:bottom w:w="0" w:type="dxa"/>
          </w:tblCellMar>
        </w:tblPrEx>
        <w:tc>
          <w:tcPr>
            <w:tcW w:w="0" w:type="auto"/>
          </w:tcPr>
          <w:p w14:paraId="6C807FC8"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t xml:space="preserve">  Current</w:t>
            </w:r>
          </w:p>
        </w:tc>
        <w:tc>
          <w:tcPr>
            <w:tcW w:w="0" w:type="auto"/>
            <w:vAlign w:val="center"/>
          </w:tcPr>
          <w:p w14:paraId="18B317F7"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1.082</w:t>
            </w:r>
          </w:p>
        </w:tc>
        <w:tc>
          <w:tcPr>
            <w:tcW w:w="0" w:type="auto"/>
            <w:vAlign w:val="center"/>
          </w:tcPr>
          <w:p w14:paraId="29AB1F65"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0.956–1.224</w:t>
            </w:r>
          </w:p>
        </w:tc>
        <w:tc>
          <w:tcPr>
            <w:tcW w:w="0" w:type="auto"/>
            <w:vAlign w:val="center"/>
          </w:tcPr>
          <w:p w14:paraId="24E0362B"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0.209</w:t>
            </w:r>
          </w:p>
        </w:tc>
      </w:tr>
      <w:tr w:rsidR="00784066" w:rsidRPr="00667505" w14:paraId="41DDE938" w14:textId="77777777" w:rsidTr="00584857">
        <w:tblPrEx>
          <w:tblCellMar>
            <w:top w:w="0" w:type="dxa"/>
            <w:bottom w:w="0" w:type="dxa"/>
          </w:tblCellMar>
        </w:tblPrEx>
        <w:tc>
          <w:tcPr>
            <w:tcW w:w="0" w:type="auto"/>
          </w:tcPr>
          <w:p w14:paraId="0EE42253" w14:textId="77777777" w:rsidR="00784066" w:rsidRPr="00667505" w:rsidRDefault="00784066" w:rsidP="00F35045">
            <w:pPr>
              <w:jc w:val="left"/>
              <w:rPr>
                <w:rFonts w:ascii="Times New Roman" w:hAnsi="Times New Roman" w:cs="Times New Roman"/>
                <w:b/>
                <w:bCs/>
                <w:sz w:val="20"/>
                <w:szCs w:val="20"/>
              </w:rPr>
            </w:pPr>
            <w:r w:rsidRPr="00667505">
              <w:rPr>
                <w:rFonts w:ascii="Times New Roman" w:hAnsi="Times New Roman" w:cs="Times New Roman"/>
                <w:b/>
                <w:bCs/>
                <w:sz w:val="20"/>
                <w:szCs w:val="20"/>
              </w:rPr>
              <w:t>Drinking status (ref: Never/Former)</w:t>
            </w:r>
          </w:p>
        </w:tc>
        <w:tc>
          <w:tcPr>
            <w:tcW w:w="0" w:type="auto"/>
            <w:vAlign w:val="center"/>
          </w:tcPr>
          <w:p w14:paraId="61058FE9"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2D6EBB9B"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0C1FFA9C" w14:textId="77777777" w:rsidR="00784066" w:rsidRPr="00667505" w:rsidRDefault="00784066" w:rsidP="00584857">
            <w:pPr>
              <w:jc w:val="center"/>
              <w:rPr>
                <w:rFonts w:ascii="Times New Roman" w:hAnsi="Times New Roman" w:cs="Times New Roman"/>
                <w:sz w:val="20"/>
                <w:szCs w:val="20"/>
              </w:rPr>
            </w:pPr>
          </w:p>
        </w:tc>
      </w:tr>
      <w:tr w:rsidR="00784066" w:rsidRPr="00667505" w14:paraId="55925913" w14:textId="77777777" w:rsidTr="00584857">
        <w:tblPrEx>
          <w:tblCellMar>
            <w:top w:w="0" w:type="dxa"/>
            <w:bottom w:w="0" w:type="dxa"/>
          </w:tblCellMar>
        </w:tblPrEx>
        <w:tc>
          <w:tcPr>
            <w:tcW w:w="0" w:type="auto"/>
          </w:tcPr>
          <w:p w14:paraId="7948EC2C"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t xml:space="preserve">  Current</w:t>
            </w:r>
          </w:p>
        </w:tc>
        <w:tc>
          <w:tcPr>
            <w:tcW w:w="0" w:type="auto"/>
            <w:vAlign w:val="center"/>
          </w:tcPr>
          <w:p w14:paraId="7D994439"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0.940</w:t>
            </w:r>
          </w:p>
        </w:tc>
        <w:tc>
          <w:tcPr>
            <w:tcW w:w="0" w:type="auto"/>
            <w:vAlign w:val="center"/>
          </w:tcPr>
          <w:p w14:paraId="7BDB42CD"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0.852–1.037</w:t>
            </w:r>
          </w:p>
        </w:tc>
        <w:tc>
          <w:tcPr>
            <w:tcW w:w="0" w:type="auto"/>
            <w:vAlign w:val="center"/>
          </w:tcPr>
          <w:p w14:paraId="259EBBAB"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0.209</w:t>
            </w:r>
          </w:p>
        </w:tc>
      </w:tr>
      <w:tr w:rsidR="00784066" w:rsidRPr="00667505" w14:paraId="73806094" w14:textId="77777777" w:rsidTr="00584857">
        <w:tblPrEx>
          <w:tblCellMar>
            <w:top w:w="0" w:type="dxa"/>
            <w:bottom w:w="0" w:type="dxa"/>
          </w:tblCellMar>
        </w:tblPrEx>
        <w:tc>
          <w:tcPr>
            <w:tcW w:w="0" w:type="auto"/>
          </w:tcPr>
          <w:p w14:paraId="6A701274" w14:textId="77777777" w:rsidR="00784066" w:rsidRPr="00667505" w:rsidRDefault="00784066" w:rsidP="00F35045">
            <w:pPr>
              <w:jc w:val="left"/>
              <w:rPr>
                <w:rFonts w:ascii="Times New Roman" w:hAnsi="Times New Roman" w:cs="Times New Roman"/>
                <w:b/>
                <w:bCs/>
                <w:sz w:val="20"/>
                <w:szCs w:val="20"/>
              </w:rPr>
            </w:pPr>
            <w:r w:rsidRPr="00667505">
              <w:rPr>
                <w:rFonts w:ascii="Times New Roman" w:hAnsi="Times New Roman" w:cs="Times New Roman"/>
                <w:b/>
                <w:bCs/>
                <w:sz w:val="20"/>
                <w:szCs w:val="20"/>
              </w:rPr>
              <w:t>Hypertension (ref: No)</w:t>
            </w:r>
          </w:p>
        </w:tc>
        <w:tc>
          <w:tcPr>
            <w:tcW w:w="0" w:type="auto"/>
            <w:vAlign w:val="center"/>
          </w:tcPr>
          <w:p w14:paraId="6880E333"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33990D6B"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11A49F4F" w14:textId="77777777" w:rsidR="00784066" w:rsidRPr="00667505" w:rsidRDefault="00784066" w:rsidP="00584857">
            <w:pPr>
              <w:jc w:val="center"/>
              <w:rPr>
                <w:rFonts w:ascii="Times New Roman" w:hAnsi="Times New Roman" w:cs="Times New Roman"/>
                <w:sz w:val="20"/>
                <w:szCs w:val="20"/>
              </w:rPr>
            </w:pPr>
          </w:p>
        </w:tc>
      </w:tr>
      <w:tr w:rsidR="00784066" w:rsidRPr="00667505" w14:paraId="282874A3" w14:textId="77777777" w:rsidTr="00584857">
        <w:tblPrEx>
          <w:tblCellMar>
            <w:top w:w="0" w:type="dxa"/>
            <w:bottom w:w="0" w:type="dxa"/>
          </w:tblCellMar>
        </w:tblPrEx>
        <w:tc>
          <w:tcPr>
            <w:tcW w:w="0" w:type="auto"/>
          </w:tcPr>
          <w:p w14:paraId="1F060787"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t xml:space="preserve">  Yes</w:t>
            </w:r>
          </w:p>
        </w:tc>
        <w:tc>
          <w:tcPr>
            <w:tcW w:w="0" w:type="auto"/>
            <w:vAlign w:val="center"/>
          </w:tcPr>
          <w:p w14:paraId="455B7FF6"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1.854</w:t>
            </w:r>
          </w:p>
        </w:tc>
        <w:tc>
          <w:tcPr>
            <w:tcW w:w="0" w:type="auto"/>
            <w:vAlign w:val="center"/>
          </w:tcPr>
          <w:p w14:paraId="6248E9DD"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1.701–2.021</w:t>
            </w:r>
          </w:p>
        </w:tc>
        <w:tc>
          <w:tcPr>
            <w:tcW w:w="0" w:type="auto"/>
            <w:vAlign w:val="center"/>
          </w:tcPr>
          <w:p w14:paraId="2240B9E6"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&lt;0.001</w:t>
            </w:r>
          </w:p>
        </w:tc>
      </w:tr>
      <w:tr w:rsidR="00784066" w:rsidRPr="00667505" w14:paraId="448F7B8E" w14:textId="77777777" w:rsidTr="00584857">
        <w:tblPrEx>
          <w:tblCellMar>
            <w:top w:w="0" w:type="dxa"/>
            <w:bottom w:w="0" w:type="dxa"/>
          </w:tblCellMar>
        </w:tblPrEx>
        <w:tc>
          <w:tcPr>
            <w:tcW w:w="0" w:type="auto"/>
          </w:tcPr>
          <w:p w14:paraId="330F6104" w14:textId="77777777" w:rsidR="00784066" w:rsidRPr="00667505" w:rsidRDefault="00784066" w:rsidP="00F35045">
            <w:pPr>
              <w:jc w:val="left"/>
              <w:rPr>
                <w:rFonts w:ascii="Times New Roman" w:hAnsi="Times New Roman" w:cs="Times New Roman"/>
                <w:b/>
                <w:bCs/>
                <w:sz w:val="20"/>
                <w:szCs w:val="20"/>
              </w:rPr>
            </w:pPr>
            <w:r w:rsidRPr="00667505">
              <w:rPr>
                <w:rFonts w:ascii="Times New Roman" w:hAnsi="Times New Roman" w:cs="Times New Roman"/>
                <w:b/>
                <w:bCs/>
                <w:sz w:val="20"/>
                <w:szCs w:val="20"/>
              </w:rPr>
              <w:t>Diabetes (ref: No)</w:t>
            </w:r>
          </w:p>
        </w:tc>
        <w:tc>
          <w:tcPr>
            <w:tcW w:w="0" w:type="auto"/>
            <w:vAlign w:val="center"/>
          </w:tcPr>
          <w:p w14:paraId="70099B16"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3B8F8385" w14:textId="77777777" w:rsidR="00784066" w:rsidRPr="00667505" w:rsidRDefault="00784066" w:rsidP="00584857">
            <w:pPr>
              <w:jc w:val="center"/>
              <w:rPr>
                <w:rFonts w:ascii="Times New Roman" w:hAnsi="Times New Roman" w:cs="Times New Roman"/>
                <w:sz w:val="20"/>
                <w:szCs w:val="20"/>
              </w:rPr>
            </w:pPr>
          </w:p>
        </w:tc>
        <w:tc>
          <w:tcPr>
            <w:tcW w:w="0" w:type="auto"/>
            <w:vAlign w:val="center"/>
          </w:tcPr>
          <w:p w14:paraId="0BB547C8" w14:textId="77777777" w:rsidR="00784066" w:rsidRPr="00667505" w:rsidRDefault="00784066" w:rsidP="00584857">
            <w:pPr>
              <w:jc w:val="center"/>
              <w:rPr>
                <w:rFonts w:ascii="Times New Roman" w:hAnsi="Times New Roman" w:cs="Times New Roman"/>
                <w:sz w:val="20"/>
                <w:szCs w:val="20"/>
              </w:rPr>
            </w:pPr>
          </w:p>
        </w:tc>
      </w:tr>
      <w:tr w:rsidR="00784066" w:rsidRPr="00667505" w14:paraId="7C57A2F5" w14:textId="77777777" w:rsidTr="00584857">
        <w:tblPrEx>
          <w:tblCellMar>
            <w:top w:w="0" w:type="dxa"/>
            <w:bottom w:w="0" w:type="dxa"/>
          </w:tblCellMar>
        </w:tblPrEx>
        <w:tc>
          <w:tcPr>
            <w:tcW w:w="0" w:type="auto"/>
          </w:tcPr>
          <w:p w14:paraId="4F83BD64" w14:textId="77777777" w:rsidR="00784066" w:rsidRPr="00667505" w:rsidRDefault="00784066" w:rsidP="00F35045">
            <w:pPr>
              <w:jc w:val="left"/>
              <w:rPr>
                <w:rFonts w:ascii="Times New Roman" w:hAnsi="Times New Roman" w:cs="Times New Roman"/>
                <w:sz w:val="20"/>
                <w:szCs w:val="20"/>
              </w:rPr>
            </w:pPr>
            <w:r w:rsidRPr="00667505">
              <w:rPr>
                <w:rFonts w:ascii="Times New Roman" w:hAnsi="Times New Roman" w:cs="Times New Roman"/>
                <w:b/>
                <w:bCs/>
                <w:sz w:val="20"/>
                <w:szCs w:val="20"/>
              </w:rPr>
              <w:t xml:space="preserve">  Yes</w:t>
            </w:r>
          </w:p>
        </w:tc>
        <w:tc>
          <w:tcPr>
            <w:tcW w:w="0" w:type="auto"/>
            <w:vAlign w:val="center"/>
          </w:tcPr>
          <w:p w14:paraId="0C05981F"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1.202</w:t>
            </w:r>
          </w:p>
        </w:tc>
        <w:tc>
          <w:tcPr>
            <w:tcW w:w="0" w:type="auto"/>
            <w:vAlign w:val="center"/>
          </w:tcPr>
          <w:p w14:paraId="4DA99B3A"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1.032–1.399</w:t>
            </w:r>
          </w:p>
        </w:tc>
        <w:tc>
          <w:tcPr>
            <w:tcW w:w="0" w:type="auto"/>
            <w:vAlign w:val="center"/>
          </w:tcPr>
          <w:p w14:paraId="7EB4E239" w14:textId="77777777" w:rsidR="00784066" w:rsidRPr="00667505" w:rsidRDefault="00784066" w:rsidP="00584857">
            <w:pPr>
              <w:jc w:val="center"/>
              <w:rPr>
                <w:rFonts w:ascii="Times New Roman" w:hAnsi="Times New Roman" w:cs="Times New Roman"/>
                <w:sz w:val="20"/>
                <w:szCs w:val="20"/>
              </w:rPr>
            </w:pPr>
            <w:r w:rsidRPr="00667505">
              <w:rPr>
                <w:rFonts w:ascii="Times New Roman" w:hAnsi="Times New Roman" w:cs="Times New Roman"/>
                <w:sz w:val="20"/>
                <w:szCs w:val="20"/>
              </w:rPr>
              <w:t>0.018</w:t>
            </w:r>
          </w:p>
        </w:tc>
      </w:tr>
    </w:tbl>
    <w:p w14:paraId="78B06677" w14:textId="77777777" w:rsidR="00F35045" w:rsidRPr="00234A47" w:rsidRDefault="00F35045" w:rsidP="00F35045">
      <w:pPr>
        <w:rPr>
          <w:rFonts w:ascii="Times New Roman" w:hAnsi="Times New Roman" w:cs="Times New Roman"/>
          <w:sz w:val="20"/>
          <w:szCs w:val="20"/>
        </w:rPr>
      </w:pPr>
      <w:r w:rsidRPr="00F35045">
        <w:rPr>
          <w:rFonts w:ascii="Times New Roman" w:hAnsi="Times New Roman" w:cs="Times New Roman"/>
          <w:i/>
          <w:iCs/>
          <w:sz w:val="20"/>
          <w:szCs w:val="20"/>
        </w:rPr>
        <w:t>Abbreviations: S</w:t>
      </w:r>
      <w:r w:rsidRPr="00234A47">
        <w:rPr>
          <w:rFonts w:ascii="Times New Roman" w:hAnsi="Times New Roman" w:cs="Times New Roman"/>
          <w:sz w:val="20"/>
          <w:szCs w:val="20"/>
        </w:rPr>
        <w:t xml:space="preserve">HR = </w:t>
      </w:r>
      <w:proofErr w:type="spellStart"/>
      <w:r w:rsidRPr="00234A47">
        <w:rPr>
          <w:rFonts w:ascii="Times New Roman" w:hAnsi="Times New Roman" w:cs="Times New Roman"/>
          <w:sz w:val="20"/>
          <w:szCs w:val="20"/>
        </w:rPr>
        <w:t>subdistribution</w:t>
      </w:r>
      <w:proofErr w:type="spellEnd"/>
      <w:r w:rsidRPr="00234A47">
        <w:rPr>
          <w:rFonts w:ascii="Times New Roman" w:hAnsi="Times New Roman" w:cs="Times New Roman"/>
          <w:sz w:val="20"/>
          <w:szCs w:val="20"/>
        </w:rPr>
        <w:t xml:space="preserve"> hazard ratio; CI = confidence interval; CES-D = 10-item Center for Epidemiologic Studies Depression Scale; FL = functional limitation.</w:t>
      </w:r>
    </w:p>
    <w:p w14:paraId="2B550BBF" w14:textId="77777777" w:rsidR="00F35045" w:rsidRPr="00F35045" w:rsidRDefault="00F35045" w:rsidP="00F838AB">
      <w:pPr>
        <w:rPr>
          <w:rFonts w:ascii="Times New Roman" w:hAnsi="Times New Roman" w:cs="Times New Roman"/>
          <w:i/>
          <w:iCs/>
          <w:sz w:val="20"/>
          <w:szCs w:val="20"/>
        </w:rPr>
      </w:pPr>
    </w:p>
    <w:p w14:paraId="4FC80602" w14:textId="681C938A" w:rsidR="00F35045" w:rsidRDefault="00F838AB" w:rsidP="00F838AB">
      <w:pPr>
        <w:rPr>
          <w:rFonts w:ascii="Times New Roman" w:hAnsi="Times New Roman" w:cs="Times New Roman"/>
          <w:sz w:val="20"/>
          <w:szCs w:val="20"/>
        </w:rPr>
      </w:pPr>
      <w:r w:rsidRPr="00234A47">
        <w:rPr>
          <w:rFonts w:ascii="Times New Roman" w:hAnsi="Times New Roman" w:cs="Times New Roman"/>
          <w:i/>
          <w:iCs/>
          <w:sz w:val="20"/>
          <w:szCs w:val="20"/>
        </w:rPr>
        <w:t>Notes.</w:t>
      </w:r>
      <w:r w:rsidRPr="00234A47">
        <w:rPr>
          <w:rFonts w:ascii="Times New Roman" w:hAnsi="Times New Roman" w:cs="Times New Roman"/>
          <w:sz w:val="20"/>
          <w:szCs w:val="20"/>
        </w:rPr>
        <w:t xml:space="preserve"> Results were derived from a competing risks regression model treating death as a competing event. The pseudo-likelihood ratio test was 672 on 20 degrees of freedom. </w:t>
      </w:r>
    </w:p>
    <w:p w14:paraId="5DF46EFD" w14:textId="2AACF13D" w:rsidR="00090A32" w:rsidRPr="00F838AB" w:rsidRDefault="00090A32" w:rsidP="00B74DD4">
      <w:pPr>
        <w:rPr>
          <w:rFonts w:ascii="Times New Roman" w:hAnsi="Times New Roman" w:cs="Times New Roman" w:hint="eastAsia"/>
          <w:sz w:val="20"/>
          <w:szCs w:val="20"/>
        </w:rPr>
      </w:pPr>
    </w:p>
    <w:p w14:paraId="6B5F3B97" w14:textId="77777777" w:rsidR="00B82A90" w:rsidRDefault="009B4028" w:rsidP="009B4028">
      <w:pPr>
        <w:spacing w:before="120" w:after="120" w:line="480" w:lineRule="auto"/>
        <w:rPr>
          <w:rFonts w:ascii="Times New Roman" w:hAnsi="Times New Roman" w:cs="Times New Roman"/>
          <w:b/>
          <w:bCs/>
          <w:sz w:val="24"/>
        </w:rPr>
      </w:pPr>
      <w:r w:rsidRPr="00B82A90">
        <w:rPr>
          <w:rFonts w:ascii="Times New Roman" w:hAnsi="Times New Roman" w:cs="Times New Roman"/>
          <w:b/>
          <w:bCs/>
          <w:sz w:val="24"/>
        </w:rPr>
        <w:t>Table 2. Bidirectional Causal Mediation Analysis of Functional Limitation and Depressive Symptoms in Relation to Time to Cardiovascular Disease</w:t>
      </w:r>
    </w:p>
    <w:p w14:paraId="3EE83947" w14:textId="1175B2F6" w:rsidR="009B4028" w:rsidRPr="00B82A90" w:rsidRDefault="009B4028" w:rsidP="009B4028">
      <w:pPr>
        <w:spacing w:before="120" w:after="120" w:line="480" w:lineRule="auto"/>
        <w:rPr>
          <w:rFonts w:ascii="Times New Roman" w:hAnsi="Times New Roman" w:cs="Times New Roman"/>
          <w:b/>
          <w:bCs/>
          <w:sz w:val="24"/>
        </w:rPr>
      </w:pPr>
      <w:r w:rsidRPr="00B82A90">
        <w:rPr>
          <w:rFonts w:ascii="Times New Roman" w:eastAsia="宋体" w:hAnsi="Times New Roman" w:cs="Times New Roman"/>
          <w:b/>
          <w:bCs/>
          <w:sz w:val="24"/>
        </w:rPr>
        <w:t>（</w:t>
      </w:r>
      <w:r w:rsidRPr="00B82A90">
        <w:rPr>
          <w:rFonts w:ascii="Times New Roman" w:hAnsi="Times New Roman" w:cs="Times New Roman"/>
          <w:b/>
          <w:bCs/>
          <w:sz w:val="24"/>
        </w:rPr>
        <w:t>AFT Model</w:t>
      </w:r>
      <w:r w:rsidRPr="00B82A90">
        <w:rPr>
          <w:rFonts w:ascii="Times New Roman" w:eastAsia="宋体" w:hAnsi="Times New Roman" w:cs="Times New Roman"/>
          <w:b/>
          <w:bCs/>
          <w:sz w:val="24"/>
        </w:rPr>
        <w:t>），</w:t>
      </w:r>
      <w:r w:rsidRPr="00B82A90">
        <w:rPr>
          <w:rFonts w:ascii="Times New Roman" w:hAnsi="Times New Roman" w:cs="Times New Roman"/>
          <w:b/>
          <w:bCs/>
          <w:sz w:val="24"/>
        </w:rPr>
        <w:t>N = 12,274</w:t>
      </w:r>
    </w:p>
    <w:tbl>
      <w:tblPr>
        <w:tblW w:w="5000" w:type="pct"/>
        <w:tblBorders>
          <w:top w:val="single" w:sz="1" w:space="0" w:color="000000"/>
          <w:bottom w:val="single" w:sz="1" w:space="0" w:color="000000"/>
        </w:tblBorders>
        <w:tblCellMar>
          <w:left w:w="10" w:type="dxa"/>
          <w:right w:w="10" w:type="dxa"/>
        </w:tblCellMar>
        <w:tblLook w:val="0000" w:firstRow="0" w:lastRow="0" w:firstColumn="0" w:lastColumn="0" w:noHBand="0" w:noVBand="0"/>
      </w:tblPr>
      <w:tblGrid>
        <w:gridCol w:w="3357"/>
        <w:gridCol w:w="1016"/>
        <w:gridCol w:w="1597"/>
        <w:gridCol w:w="1641"/>
        <w:gridCol w:w="1415"/>
      </w:tblGrid>
      <w:tr w:rsidR="009B4028" w:rsidRPr="00963D69" w14:paraId="573A0574" w14:textId="77777777" w:rsidTr="009E146E">
        <w:trPr>
          <w:tblHeader/>
        </w:trPr>
        <w:tc>
          <w:tcPr>
            <w:tcW w:w="0" w:type="auto"/>
            <w:tcBorders>
              <w:bottom w:val="single" w:sz="0" w:space="0" w:color="000000"/>
            </w:tcBorders>
            <w:vAlign w:val="center"/>
          </w:tcPr>
          <w:p w14:paraId="6DEA1C27"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b/>
                <w:bCs/>
                <w:sz w:val="20"/>
                <w:szCs w:val="20"/>
              </w:rPr>
              <w:t>Effect type</w:t>
            </w:r>
          </w:p>
        </w:tc>
        <w:tc>
          <w:tcPr>
            <w:tcW w:w="0" w:type="auto"/>
            <w:tcBorders>
              <w:bottom w:val="single" w:sz="0" w:space="0" w:color="000000"/>
            </w:tcBorders>
            <w:vAlign w:val="center"/>
          </w:tcPr>
          <w:p w14:paraId="4946E952"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b/>
                <w:bCs/>
                <w:sz w:val="20"/>
                <w:szCs w:val="20"/>
              </w:rPr>
              <w:t>Estimate</w:t>
            </w:r>
          </w:p>
        </w:tc>
        <w:tc>
          <w:tcPr>
            <w:tcW w:w="0" w:type="auto"/>
            <w:tcBorders>
              <w:bottom w:val="single" w:sz="0" w:space="0" w:color="000000"/>
            </w:tcBorders>
            <w:vAlign w:val="center"/>
          </w:tcPr>
          <w:p w14:paraId="4071D105"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b/>
                <w:bCs/>
                <w:sz w:val="20"/>
                <w:szCs w:val="20"/>
              </w:rPr>
              <w:t>95% CI lower</w:t>
            </w:r>
          </w:p>
        </w:tc>
        <w:tc>
          <w:tcPr>
            <w:tcW w:w="0" w:type="auto"/>
            <w:tcBorders>
              <w:bottom w:val="single" w:sz="0" w:space="0" w:color="000000"/>
            </w:tcBorders>
            <w:vAlign w:val="center"/>
          </w:tcPr>
          <w:p w14:paraId="696C8BAC"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b/>
                <w:bCs/>
                <w:sz w:val="20"/>
                <w:szCs w:val="20"/>
              </w:rPr>
              <w:t>95% CI upper</w:t>
            </w:r>
          </w:p>
        </w:tc>
        <w:tc>
          <w:tcPr>
            <w:tcW w:w="0" w:type="auto"/>
            <w:tcBorders>
              <w:bottom w:val="single" w:sz="0" w:space="0" w:color="000000"/>
            </w:tcBorders>
            <w:vAlign w:val="center"/>
          </w:tcPr>
          <w:p w14:paraId="0437440B"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b/>
                <w:bCs/>
                <w:sz w:val="20"/>
                <w:szCs w:val="20"/>
              </w:rPr>
              <w:t>% Mediated</w:t>
            </w:r>
          </w:p>
        </w:tc>
      </w:tr>
      <w:tr w:rsidR="009B4028" w:rsidRPr="00963D69" w14:paraId="575924BF" w14:textId="77777777" w:rsidTr="009E146E">
        <w:tc>
          <w:tcPr>
            <w:tcW w:w="0" w:type="auto"/>
            <w:vAlign w:val="center"/>
          </w:tcPr>
          <w:p w14:paraId="67F01A77"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b/>
                <w:bCs/>
                <w:sz w:val="20"/>
                <w:szCs w:val="20"/>
              </w:rPr>
              <w:t>Pathway 1: FL → DS → CVD</w:t>
            </w:r>
          </w:p>
        </w:tc>
        <w:tc>
          <w:tcPr>
            <w:tcW w:w="0" w:type="auto"/>
            <w:vAlign w:val="center"/>
          </w:tcPr>
          <w:p w14:paraId="01343395" w14:textId="77777777" w:rsidR="009B4028" w:rsidRPr="00963D69" w:rsidRDefault="009B4028" w:rsidP="009E146E">
            <w:pPr>
              <w:jc w:val="center"/>
              <w:rPr>
                <w:rFonts w:ascii="Times New Roman" w:hAnsi="Times New Roman" w:cs="Times New Roman"/>
                <w:sz w:val="20"/>
                <w:szCs w:val="20"/>
              </w:rPr>
            </w:pPr>
          </w:p>
        </w:tc>
        <w:tc>
          <w:tcPr>
            <w:tcW w:w="0" w:type="auto"/>
            <w:vAlign w:val="center"/>
          </w:tcPr>
          <w:p w14:paraId="4AAB8144" w14:textId="77777777" w:rsidR="009B4028" w:rsidRPr="00963D69" w:rsidRDefault="009B4028" w:rsidP="009E146E">
            <w:pPr>
              <w:jc w:val="center"/>
              <w:rPr>
                <w:rFonts w:ascii="Times New Roman" w:hAnsi="Times New Roman" w:cs="Times New Roman"/>
                <w:sz w:val="20"/>
                <w:szCs w:val="20"/>
              </w:rPr>
            </w:pPr>
          </w:p>
        </w:tc>
        <w:tc>
          <w:tcPr>
            <w:tcW w:w="0" w:type="auto"/>
            <w:vAlign w:val="center"/>
          </w:tcPr>
          <w:p w14:paraId="308AF901" w14:textId="77777777" w:rsidR="009B4028" w:rsidRPr="00963D69" w:rsidRDefault="009B4028" w:rsidP="009E146E">
            <w:pPr>
              <w:jc w:val="center"/>
              <w:rPr>
                <w:rFonts w:ascii="Times New Roman" w:hAnsi="Times New Roman" w:cs="Times New Roman"/>
                <w:sz w:val="20"/>
                <w:szCs w:val="20"/>
              </w:rPr>
            </w:pPr>
          </w:p>
        </w:tc>
        <w:tc>
          <w:tcPr>
            <w:tcW w:w="0" w:type="auto"/>
            <w:vAlign w:val="center"/>
          </w:tcPr>
          <w:p w14:paraId="5E7F5E7F" w14:textId="77777777" w:rsidR="009B4028" w:rsidRPr="00963D69" w:rsidRDefault="009B4028" w:rsidP="009E146E">
            <w:pPr>
              <w:jc w:val="center"/>
              <w:rPr>
                <w:rFonts w:ascii="Times New Roman" w:hAnsi="Times New Roman" w:cs="Times New Roman"/>
                <w:sz w:val="20"/>
                <w:szCs w:val="20"/>
              </w:rPr>
            </w:pPr>
          </w:p>
        </w:tc>
      </w:tr>
      <w:tr w:rsidR="009B4028" w:rsidRPr="00963D69" w14:paraId="06022AFA" w14:textId="77777777" w:rsidTr="009E146E">
        <w:tc>
          <w:tcPr>
            <w:tcW w:w="0" w:type="auto"/>
            <w:vAlign w:val="center"/>
          </w:tcPr>
          <w:p w14:paraId="11E3A1D6"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b/>
                <w:bCs/>
                <w:sz w:val="20"/>
                <w:szCs w:val="20"/>
              </w:rPr>
              <w:t>ACME (average)</w:t>
            </w:r>
          </w:p>
        </w:tc>
        <w:tc>
          <w:tcPr>
            <w:tcW w:w="0" w:type="auto"/>
            <w:vAlign w:val="center"/>
          </w:tcPr>
          <w:p w14:paraId="64C4382D"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–0.171</w:t>
            </w:r>
          </w:p>
        </w:tc>
        <w:tc>
          <w:tcPr>
            <w:tcW w:w="0" w:type="auto"/>
            <w:vAlign w:val="center"/>
          </w:tcPr>
          <w:p w14:paraId="56AC0158"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–0.215</w:t>
            </w:r>
          </w:p>
        </w:tc>
        <w:tc>
          <w:tcPr>
            <w:tcW w:w="0" w:type="auto"/>
            <w:vAlign w:val="center"/>
          </w:tcPr>
          <w:p w14:paraId="1FBC757F"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–0.130</w:t>
            </w:r>
          </w:p>
        </w:tc>
        <w:tc>
          <w:tcPr>
            <w:tcW w:w="0" w:type="auto"/>
            <w:vAlign w:val="center"/>
          </w:tcPr>
          <w:p w14:paraId="1BF44B87"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28.2%</w:t>
            </w:r>
          </w:p>
        </w:tc>
      </w:tr>
      <w:tr w:rsidR="009B4028" w:rsidRPr="00963D69" w14:paraId="505FE4ED" w14:textId="77777777" w:rsidTr="009E146E">
        <w:tc>
          <w:tcPr>
            <w:tcW w:w="0" w:type="auto"/>
            <w:vAlign w:val="center"/>
          </w:tcPr>
          <w:p w14:paraId="1C375D63"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b/>
                <w:bCs/>
                <w:sz w:val="20"/>
                <w:szCs w:val="20"/>
              </w:rPr>
              <w:t>ADE (average)</w:t>
            </w:r>
          </w:p>
        </w:tc>
        <w:tc>
          <w:tcPr>
            <w:tcW w:w="0" w:type="auto"/>
            <w:vAlign w:val="center"/>
          </w:tcPr>
          <w:p w14:paraId="13066B05"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–0.436</w:t>
            </w:r>
          </w:p>
        </w:tc>
        <w:tc>
          <w:tcPr>
            <w:tcW w:w="0" w:type="auto"/>
            <w:vAlign w:val="center"/>
          </w:tcPr>
          <w:p w14:paraId="7844604D"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–0.529</w:t>
            </w:r>
          </w:p>
        </w:tc>
        <w:tc>
          <w:tcPr>
            <w:tcW w:w="0" w:type="auto"/>
            <w:vAlign w:val="center"/>
          </w:tcPr>
          <w:p w14:paraId="722F60BB"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–0.330</w:t>
            </w:r>
          </w:p>
        </w:tc>
        <w:tc>
          <w:tcPr>
            <w:tcW w:w="0" w:type="auto"/>
            <w:vAlign w:val="center"/>
          </w:tcPr>
          <w:p w14:paraId="1E9EE264"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w:t>
            </w:r>
          </w:p>
        </w:tc>
      </w:tr>
      <w:tr w:rsidR="009B4028" w:rsidRPr="00963D69" w14:paraId="6482D546" w14:textId="77777777" w:rsidTr="009E146E">
        <w:tc>
          <w:tcPr>
            <w:tcW w:w="0" w:type="auto"/>
            <w:vAlign w:val="center"/>
          </w:tcPr>
          <w:p w14:paraId="09DE46B2"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b/>
                <w:bCs/>
                <w:sz w:val="20"/>
                <w:szCs w:val="20"/>
              </w:rPr>
              <w:t>Total effect</w:t>
            </w:r>
          </w:p>
        </w:tc>
        <w:tc>
          <w:tcPr>
            <w:tcW w:w="0" w:type="auto"/>
            <w:vAlign w:val="center"/>
          </w:tcPr>
          <w:p w14:paraId="2F4AD20A"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–0.607</w:t>
            </w:r>
          </w:p>
        </w:tc>
        <w:tc>
          <w:tcPr>
            <w:tcW w:w="0" w:type="auto"/>
            <w:vAlign w:val="center"/>
          </w:tcPr>
          <w:p w14:paraId="64688606"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–0.700</w:t>
            </w:r>
          </w:p>
        </w:tc>
        <w:tc>
          <w:tcPr>
            <w:tcW w:w="0" w:type="auto"/>
            <w:vAlign w:val="center"/>
          </w:tcPr>
          <w:p w14:paraId="18EA7D75"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–0.510</w:t>
            </w:r>
          </w:p>
        </w:tc>
        <w:tc>
          <w:tcPr>
            <w:tcW w:w="0" w:type="auto"/>
            <w:vAlign w:val="center"/>
          </w:tcPr>
          <w:p w14:paraId="76DBACD8"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w:t>
            </w:r>
          </w:p>
        </w:tc>
      </w:tr>
      <w:tr w:rsidR="009B4028" w:rsidRPr="00963D69" w14:paraId="24325AD4" w14:textId="77777777" w:rsidTr="009E146E">
        <w:tc>
          <w:tcPr>
            <w:tcW w:w="0" w:type="auto"/>
            <w:vAlign w:val="center"/>
          </w:tcPr>
          <w:p w14:paraId="0A3CD38C"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b/>
                <w:bCs/>
                <w:sz w:val="20"/>
                <w:szCs w:val="20"/>
              </w:rPr>
              <w:t>Pathway 2: DS → FL → CVD</w:t>
            </w:r>
          </w:p>
        </w:tc>
        <w:tc>
          <w:tcPr>
            <w:tcW w:w="0" w:type="auto"/>
            <w:vAlign w:val="center"/>
          </w:tcPr>
          <w:p w14:paraId="5A8C51AA" w14:textId="77777777" w:rsidR="009B4028" w:rsidRPr="00963D69" w:rsidRDefault="009B4028" w:rsidP="009E146E">
            <w:pPr>
              <w:jc w:val="center"/>
              <w:rPr>
                <w:rFonts w:ascii="Times New Roman" w:hAnsi="Times New Roman" w:cs="Times New Roman"/>
                <w:sz w:val="20"/>
                <w:szCs w:val="20"/>
              </w:rPr>
            </w:pPr>
          </w:p>
        </w:tc>
        <w:tc>
          <w:tcPr>
            <w:tcW w:w="0" w:type="auto"/>
            <w:vAlign w:val="center"/>
          </w:tcPr>
          <w:p w14:paraId="5425BC40" w14:textId="77777777" w:rsidR="009B4028" w:rsidRPr="00963D69" w:rsidRDefault="009B4028" w:rsidP="009E146E">
            <w:pPr>
              <w:jc w:val="center"/>
              <w:rPr>
                <w:rFonts w:ascii="Times New Roman" w:hAnsi="Times New Roman" w:cs="Times New Roman"/>
                <w:sz w:val="20"/>
                <w:szCs w:val="20"/>
              </w:rPr>
            </w:pPr>
          </w:p>
        </w:tc>
        <w:tc>
          <w:tcPr>
            <w:tcW w:w="0" w:type="auto"/>
            <w:vAlign w:val="center"/>
          </w:tcPr>
          <w:p w14:paraId="46B3C6C1" w14:textId="77777777" w:rsidR="009B4028" w:rsidRPr="00963D69" w:rsidRDefault="009B4028" w:rsidP="009E146E">
            <w:pPr>
              <w:jc w:val="center"/>
              <w:rPr>
                <w:rFonts w:ascii="Times New Roman" w:hAnsi="Times New Roman" w:cs="Times New Roman"/>
                <w:sz w:val="20"/>
                <w:szCs w:val="20"/>
              </w:rPr>
            </w:pPr>
          </w:p>
        </w:tc>
        <w:tc>
          <w:tcPr>
            <w:tcW w:w="0" w:type="auto"/>
            <w:vAlign w:val="center"/>
          </w:tcPr>
          <w:p w14:paraId="79DCBC57" w14:textId="77777777" w:rsidR="009B4028" w:rsidRPr="00963D69" w:rsidRDefault="009B4028" w:rsidP="009E146E">
            <w:pPr>
              <w:jc w:val="center"/>
              <w:rPr>
                <w:rFonts w:ascii="Times New Roman" w:hAnsi="Times New Roman" w:cs="Times New Roman"/>
                <w:sz w:val="20"/>
                <w:szCs w:val="20"/>
              </w:rPr>
            </w:pPr>
          </w:p>
        </w:tc>
      </w:tr>
      <w:tr w:rsidR="009B4028" w:rsidRPr="00963D69" w14:paraId="6A3B699F" w14:textId="77777777" w:rsidTr="009E146E">
        <w:tc>
          <w:tcPr>
            <w:tcW w:w="0" w:type="auto"/>
            <w:vAlign w:val="center"/>
          </w:tcPr>
          <w:p w14:paraId="3AD34F5B"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b/>
                <w:bCs/>
                <w:sz w:val="20"/>
                <w:szCs w:val="20"/>
              </w:rPr>
              <w:t>ACME (average)</w:t>
            </w:r>
          </w:p>
        </w:tc>
        <w:tc>
          <w:tcPr>
            <w:tcW w:w="0" w:type="auto"/>
            <w:vAlign w:val="center"/>
          </w:tcPr>
          <w:p w14:paraId="579835D1"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–0.0497</w:t>
            </w:r>
          </w:p>
        </w:tc>
        <w:tc>
          <w:tcPr>
            <w:tcW w:w="0" w:type="auto"/>
            <w:vAlign w:val="center"/>
          </w:tcPr>
          <w:p w14:paraId="05557204"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–0.0613</w:t>
            </w:r>
          </w:p>
        </w:tc>
        <w:tc>
          <w:tcPr>
            <w:tcW w:w="0" w:type="auto"/>
            <w:vAlign w:val="center"/>
          </w:tcPr>
          <w:p w14:paraId="3A03A3D3"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–0.0400</w:t>
            </w:r>
          </w:p>
        </w:tc>
        <w:tc>
          <w:tcPr>
            <w:tcW w:w="0" w:type="auto"/>
            <w:vAlign w:val="center"/>
          </w:tcPr>
          <w:p w14:paraId="38B09B1D"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23.6%</w:t>
            </w:r>
          </w:p>
        </w:tc>
      </w:tr>
      <w:tr w:rsidR="009B4028" w:rsidRPr="00963D69" w14:paraId="32F4797A" w14:textId="77777777" w:rsidTr="009E146E">
        <w:tc>
          <w:tcPr>
            <w:tcW w:w="0" w:type="auto"/>
            <w:vAlign w:val="center"/>
          </w:tcPr>
          <w:p w14:paraId="044FDA8C"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b/>
                <w:bCs/>
                <w:sz w:val="20"/>
                <w:szCs w:val="20"/>
              </w:rPr>
              <w:t>ADE (average)</w:t>
            </w:r>
          </w:p>
        </w:tc>
        <w:tc>
          <w:tcPr>
            <w:tcW w:w="0" w:type="auto"/>
            <w:vAlign w:val="center"/>
          </w:tcPr>
          <w:p w14:paraId="067FE1EA"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–0.1607</w:t>
            </w:r>
          </w:p>
        </w:tc>
        <w:tc>
          <w:tcPr>
            <w:tcW w:w="0" w:type="auto"/>
            <w:vAlign w:val="center"/>
          </w:tcPr>
          <w:p w14:paraId="730A7232"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–0.2018</w:t>
            </w:r>
          </w:p>
        </w:tc>
        <w:tc>
          <w:tcPr>
            <w:tcW w:w="0" w:type="auto"/>
            <w:vAlign w:val="center"/>
          </w:tcPr>
          <w:p w14:paraId="72CBDE19"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–0.1200</w:t>
            </w:r>
          </w:p>
        </w:tc>
        <w:tc>
          <w:tcPr>
            <w:tcW w:w="0" w:type="auto"/>
            <w:vAlign w:val="center"/>
          </w:tcPr>
          <w:p w14:paraId="121461B1"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w:t>
            </w:r>
          </w:p>
        </w:tc>
      </w:tr>
      <w:tr w:rsidR="009B4028" w:rsidRPr="00963D69" w14:paraId="5E826E3E" w14:textId="77777777" w:rsidTr="009E146E">
        <w:tc>
          <w:tcPr>
            <w:tcW w:w="0" w:type="auto"/>
            <w:vAlign w:val="center"/>
          </w:tcPr>
          <w:p w14:paraId="67E4FD4F"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b/>
                <w:bCs/>
                <w:sz w:val="20"/>
                <w:szCs w:val="20"/>
              </w:rPr>
              <w:t>Total effect</w:t>
            </w:r>
          </w:p>
        </w:tc>
        <w:tc>
          <w:tcPr>
            <w:tcW w:w="0" w:type="auto"/>
            <w:vAlign w:val="center"/>
          </w:tcPr>
          <w:p w14:paraId="56D69E2F"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–0.2104</w:t>
            </w:r>
          </w:p>
        </w:tc>
        <w:tc>
          <w:tcPr>
            <w:tcW w:w="0" w:type="auto"/>
            <w:vAlign w:val="center"/>
          </w:tcPr>
          <w:p w14:paraId="027F4CCA"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–0.2520</w:t>
            </w:r>
          </w:p>
        </w:tc>
        <w:tc>
          <w:tcPr>
            <w:tcW w:w="0" w:type="auto"/>
            <w:vAlign w:val="center"/>
          </w:tcPr>
          <w:p w14:paraId="68B1A172"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–0.1700</w:t>
            </w:r>
          </w:p>
        </w:tc>
        <w:tc>
          <w:tcPr>
            <w:tcW w:w="0" w:type="auto"/>
            <w:vAlign w:val="center"/>
          </w:tcPr>
          <w:p w14:paraId="018B77E0" w14:textId="77777777" w:rsidR="009B4028" w:rsidRPr="00963D69" w:rsidRDefault="009B4028" w:rsidP="009E146E">
            <w:pPr>
              <w:jc w:val="center"/>
              <w:rPr>
                <w:rFonts w:ascii="Times New Roman" w:hAnsi="Times New Roman" w:cs="Times New Roman"/>
                <w:sz w:val="20"/>
                <w:szCs w:val="20"/>
              </w:rPr>
            </w:pPr>
            <w:r w:rsidRPr="00963D69">
              <w:rPr>
                <w:rFonts w:ascii="Times New Roman" w:hAnsi="Times New Roman" w:cs="Times New Roman"/>
                <w:sz w:val="20"/>
                <w:szCs w:val="20"/>
              </w:rPr>
              <w:t>—</w:t>
            </w:r>
          </w:p>
        </w:tc>
      </w:tr>
    </w:tbl>
    <w:p w14:paraId="4CCC1E42" w14:textId="77777777" w:rsidR="009B4028" w:rsidRPr="00963D69" w:rsidRDefault="009B4028" w:rsidP="009B4028">
      <w:pPr>
        <w:spacing w:before="120" w:after="120" w:line="480" w:lineRule="auto"/>
        <w:rPr>
          <w:rFonts w:ascii="Times New Roman" w:hAnsi="Times New Roman" w:cs="Times New Roman"/>
          <w:sz w:val="20"/>
          <w:szCs w:val="20"/>
        </w:rPr>
      </w:pPr>
      <w:r w:rsidRPr="00963D69">
        <w:rPr>
          <w:rFonts w:ascii="Times New Roman" w:hAnsi="Times New Roman" w:cs="Times New Roman"/>
          <w:i/>
          <w:iCs/>
          <w:sz w:val="24"/>
        </w:rPr>
        <w:t>Notes.</w:t>
      </w:r>
      <w:r w:rsidRPr="00963D69">
        <w:rPr>
          <w:rFonts w:ascii="Times New Roman" w:hAnsi="Times New Roman" w:cs="Times New Roman"/>
          <w:sz w:val="20"/>
          <w:szCs w:val="20"/>
        </w:rPr>
        <w:t xml:space="preserve"> FL = functional limitation; DS = depressive symptoms; CVD = cardiovascular disease; ACME = average causal mediation effect; ADE = average direct effect. Estimates are in log-time units from accelerated failure time models, where a negative value indicates a shorter time to CVD onset. Proportion mediated = ACME ÷ Total effect. All results derived from nonparametric bootstrap with 1,000 resamples (two-sided).</w:t>
      </w:r>
    </w:p>
    <w:p w14:paraId="530E5C84" w14:textId="4DB1B832" w:rsidR="00090A32" w:rsidRPr="009B4028" w:rsidRDefault="00090A32" w:rsidP="009B4028">
      <w:pPr>
        <w:spacing w:before="120" w:after="120" w:line="480" w:lineRule="auto"/>
        <w:rPr>
          <w:rFonts w:ascii="Times New Roman" w:hAnsi="Times New Roman" w:cs="Times New Roman"/>
          <w:sz w:val="20"/>
          <w:szCs w:val="20"/>
        </w:rPr>
      </w:pPr>
    </w:p>
    <w:p w14:paraId="19862EFF" w14:textId="77777777" w:rsidR="00D60A91" w:rsidRPr="000635C5" w:rsidRDefault="00D60A91" w:rsidP="00D60A91">
      <w:pPr>
        <w:spacing w:line="480" w:lineRule="auto"/>
        <w:rPr>
          <w:rFonts w:ascii="Times New Roman" w:hAnsi="Times New Roman" w:cs="Times New Roman"/>
          <w:b/>
          <w:bCs/>
          <w:sz w:val="24"/>
        </w:rPr>
      </w:pPr>
      <w:r w:rsidRPr="000635C5">
        <w:rPr>
          <w:rFonts w:ascii="Times New Roman" w:hAnsi="Times New Roman" w:cs="Times New Roman"/>
          <w:b/>
          <w:bCs/>
          <w:sz w:val="24"/>
        </w:rPr>
        <w:t>Table 3. Sensitivity Analyses for the Association Between Joint Health Status and Incident Cardiovascular Disease, CHARLS, N = 12,274</w:t>
      </w:r>
    </w:p>
    <w:tbl>
      <w:tblPr>
        <w:tblW w:w="5000" w:type="pct"/>
        <w:tblBorders>
          <w:top w:val="single" w:sz="1" w:space="0" w:color="000000"/>
          <w:bottom w:val="single" w:sz="1" w:space="0" w:color="000000"/>
        </w:tblBorders>
        <w:tblCellMar>
          <w:left w:w="10" w:type="dxa"/>
          <w:right w:w="10" w:type="dxa"/>
        </w:tblCellMar>
        <w:tblLook w:val="04A0" w:firstRow="1" w:lastRow="0" w:firstColumn="1" w:lastColumn="0" w:noHBand="0" w:noVBand="1"/>
      </w:tblPr>
      <w:tblGrid>
        <w:gridCol w:w="6588"/>
        <w:gridCol w:w="1855"/>
        <w:gridCol w:w="583"/>
      </w:tblGrid>
      <w:tr w:rsidR="00D60A91" w14:paraId="2509BDB3" w14:textId="77777777" w:rsidTr="001C7D47">
        <w:trPr>
          <w:tblHeader/>
        </w:trPr>
        <w:tc>
          <w:tcPr>
            <w:tcW w:w="0" w:type="auto"/>
            <w:tcBorders>
              <w:bottom w:val="single" w:sz="0" w:space="0" w:color="000000"/>
            </w:tcBorders>
            <w:vAlign w:val="center"/>
          </w:tcPr>
          <w:p w14:paraId="4BC5A3A2"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b/>
                <w:bCs/>
                <w:sz w:val="20"/>
                <w:szCs w:val="20"/>
              </w:rPr>
              <w:t>Sensitivity analysis &amp; health status group</w:t>
            </w:r>
          </w:p>
        </w:tc>
        <w:tc>
          <w:tcPr>
            <w:tcW w:w="0" w:type="auto"/>
            <w:tcBorders>
              <w:bottom w:val="single" w:sz="0" w:space="0" w:color="000000"/>
            </w:tcBorders>
            <w:vAlign w:val="center"/>
          </w:tcPr>
          <w:p w14:paraId="78236420"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b/>
                <w:bCs/>
                <w:sz w:val="20"/>
                <w:szCs w:val="20"/>
              </w:rPr>
              <w:t>Effect estimate (95% CI)</w:t>
            </w:r>
          </w:p>
        </w:tc>
        <w:tc>
          <w:tcPr>
            <w:tcW w:w="0" w:type="auto"/>
            <w:tcBorders>
              <w:bottom w:val="single" w:sz="0" w:space="0" w:color="000000"/>
            </w:tcBorders>
            <w:vAlign w:val="center"/>
          </w:tcPr>
          <w:p w14:paraId="00C51D82"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b/>
                <w:bCs/>
                <w:sz w:val="20"/>
                <w:szCs w:val="20"/>
              </w:rPr>
              <w:t>p</w:t>
            </w:r>
          </w:p>
        </w:tc>
      </w:tr>
      <w:tr w:rsidR="00D60A91" w14:paraId="28289764" w14:textId="77777777" w:rsidTr="001C7D47">
        <w:tc>
          <w:tcPr>
            <w:tcW w:w="0" w:type="auto"/>
            <w:vAlign w:val="center"/>
          </w:tcPr>
          <w:p w14:paraId="01BF3BB9"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b/>
                <w:bCs/>
                <w:sz w:val="20"/>
                <w:szCs w:val="20"/>
              </w:rPr>
              <w:t xml:space="preserve">Panel A: </w:t>
            </w:r>
            <w:bookmarkStart w:id="8" w:name="_Hlk206260302"/>
            <w:r w:rsidRPr="000635C5">
              <w:rPr>
                <w:rFonts w:ascii="Times New Roman" w:hAnsi="Times New Roman" w:cs="Times New Roman"/>
                <w:b/>
                <w:bCs/>
                <w:sz w:val="20"/>
                <w:szCs w:val="20"/>
              </w:rPr>
              <w:t>Model specification (Standard cause-specific Cox model)</w:t>
            </w:r>
            <w:bookmarkEnd w:id="8"/>
            <w:r w:rsidRPr="000635C5">
              <w:rPr>
                <w:rFonts w:ascii="Times New Roman" w:hAnsi="Times New Roman" w:cs="Times New Roman"/>
                <w:b/>
                <w:bCs/>
                <w:sz w:val="20"/>
                <w:szCs w:val="20"/>
              </w:rPr>
              <w:t>, HR (95% CI)</w:t>
            </w:r>
          </w:p>
        </w:tc>
        <w:tc>
          <w:tcPr>
            <w:tcW w:w="0" w:type="auto"/>
            <w:vAlign w:val="center"/>
          </w:tcPr>
          <w:p w14:paraId="2062CFF5" w14:textId="77777777" w:rsidR="00D60A91" w:rsidRPr="000635C5" w:rsidRDefault="00D60A91" w:rsidP="001C7D47">
            <w:pPr>
              <w:jc w:val="center"/>
              <w:rPr>
                <w:rFonts w:ascii="Times New Roman" w:hAnsi="Times New Roman" w:cs="Times New Roman"/>
                <w:sz w:val="20"/>
                <w:szCs w:val="20"/>
              </w:rPr>
            </w:pPr>
          </w:p>
        </w:tc>
        <w:tc>
          <w:tcPr>
            <w:tcW w:w="0" w:type="auto"/>
            <w:vAlign w:val="center"/>
          </w:tcPr>
          <w:p w14:paraId="09D0BE7E" w14:textId="77777777" w:rsidR="00D60A91" w:rsidRPr="000635C5" w:rsidRDefault="00D60A91" w:rsidP="001C7D47">
            <w:pPr>
              <w:jc w:val="center"/>
              <w:rPr>
                <w:rFonts w:ascii="Times New Roman" w:hAnsi="Times New Roman" w:cs="Times New Roman"/>
                <w:sz w:val="20"/>
                <w:szCs w:val="20"/>
              </w:rPr>
            </w:pPr>
          </w:p>
        </w:tc>
      </w:tr>
      <w:tr w:rsidR="00D60A91" w14:paraId="72950A82" w14:textId="77777777" w:rsidTr="001C7D47">
        <w:tc>
          <w:tcPr>
            <w:tcW w:w="0" w:type="auto"/>
            <w:vAlign w:val="center"/>
          </w:tcPr>
          <w:p w14:paraId="3844AE95"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b/>
                <w:bCs/>
                <w:sz w:val="20"/>
                <w:szCs w:val="20"/>
              </w:rPr>
              <w:t>Neither condition (Reference)</w:t>
            </w:r>
          </w:p>
        </w:tc>
        <w:tc>
          <w:tcPr>
            <w:tcW w:w="0" w:type="auto"/>
            <w:vAlign w:val="center"/>
          </w:tcPr>
          <w:p w14:paraId="3DEA64C1"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sz w:val="20"/>
                <w:szCs w:val="20"/>
              </w:rPr>
              <w:t>1.00 (Reference)</w:t>
            </w:r>
          </w:p>
        </w:tc>
        <w:tc>
          <w:tcPr>
            <w:tcW w:w="0" w:type="auto"/>
            <w:vAlign w:val="center"/>
          </w:tcPr>
          <w:p w14:paraId="6428215E"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sz w:val="20"/>
                <w:szCs w:val="20"/>
              </w:rPr>
              <w:t>—</w:t>
            </w:r>
          </w:p>
        </w:tc>
      </w:tr>
      <w:tr w:rsidR="00D60A91" w14:paraId="20EF0BA3" w14:textId="77777777" w:rsidTr="001C7D47">
        <w:tc>
          <w:tcPr>
            <w:tcW w:w="0" w:type="auto"/>
            <w:vAlign w:val="center"/>
          </w:tcPr>
          <w:p w14:paraId="5AC104A0"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b/>
                <w:bCs/>
                <w:sz w:val="20"/>
                <w:szCs w:val="20"/>
              </w:rPr>
              <w:t>Functional limitation only</w:t>
            </w:r>
          </w:p>
        </w:tc>
        <w:tc>
          <w:tcPr>
            <w:tcW w:w="0" w:type="auto"/>
            <w:vAlign w:val="center"/>
          </w:tcPr>
          <w:p w14:paraId="39DB6171"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sz w:val="20"/>
                <w:szCs w:val="20"/>
              </w:rPr>
              <w:t>1.63 (1.43–1.87)</w:t>
            </w:r>
          </w:p>
        </w:tc>
        <w:tc>
          <w:tcPr>
            <w:tcW w:w="0" w:type="auto"/>
            <w:vAlign w:val="center"/>
          </w:tcPr>
          <w:p w14:paraId="3035F46F" w14:textId="25AAD6C0" w:rsidR="00D60A91" w:rsidRPr="000635C5" w:rsidRDefault="00F54DFD" w:rsidP="001C7D47">
            <w:pPr>
              <w:jc w:val="center"/>
              <w:rPr>
                <w:rFonts w:ascii="Times New Roman" w:hAnsi="Times New Roman" w:cs="Times New Roman"/>
                <w:sz w:val="20"/>
                <w:szCs w:val="20"/>
              </w:rPr>
            </w:pPr>
            <w:r w:rsidRPr="00F54DFD">
              <w:rPr>
                <w:rFonts w:ascii="Times New Roman" w:hAnsi="Times New Roman" w:cs="Times New Roman"/>
                <w:sz w:val="20"/>
                <w:szCs w:val="20"/>
              </w:rPr>
              <w:t>&lt;0.001</w:t>
            </w:r>
          </w:p>
        </w:tc>
      </w:tr>
      <w:tr w:rsidR="00D60A91" w14:paraId="2B97F3E2" w14:textId="77777777" w:rsidTr="001C7D47">
        <w:tc>
          <w:tcPr>
            <w:tcW w:w="0" w:type="auto"/>
            <w:vAlign w:val="center"/>
          </w:tcPr>
          <w:p w14:paraId="0D9E205E"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b/>
                <w:bCs/>
                <w:sz w:val="20"/>
                <w:szCs w:val="20"/>
              </w:rPr>
              <w:t>Depressive symptoms only</w:t>
            </w:r>
          </w:p>
        </w:tc>
        <w:tc>
          <w:tcPr>
            <w:tcW w:w="0" w:type="auto"/>
            <w:vAlign w:val="center"/>
          </w:tcPr>
          <w:p w14:paraId="064C79D0"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sz w:val="20"/>
                <w:szCs w:val="20"/>
              </w:rPr>
              <w:t>1.39 (1.21–1.61)</w:t>
            </w:r>
          </w:p>
        </w:tc>
        <w:tc>
          <w:tcPr>
            <w:tcW w:w="0" w:type="auto"/>
            <w:vAlign w:val="center"/>
          </w:tcPr>
          <w:p w14:paraId="3EE9D4DD" w14:textId="3B8EBC17" w:rsidR="00D60A91" w:rsidRPr="000635C5" w:rsidRDefault="00F54DFD" w:rsidP="001C7D47">
            <w:pPr>
              <w:jc w:val="center"/>
              <w:rPr>
                <w:rFonts w:ascii="Times New Roman" w:hAnsi="Times New Roman" w:cs="Times New Roman"/>
                <w:sz w:val="20"/>
                <w:szCs w:val="20"/>
              </w:rPr>
            </w:pPr>
            <w:r w:rsidRPr="00F54DFD">
              <w:rPr>
                <w:rFonts w:ascii="Times New Roman" w:hAnsi="Times New Roman" w:cs="Times New Roman"/>
                <w:sz w:val="20"/>
                <w:szCs w:val="20"/>
              </w:rPr>
              <w:t>&lt;0.001</w:t>
            </w:r>
          </w:p>
        </w:tc>
      </w:tr>
      <w:tr w:rsidR="00D60A91" w14:paraId="18C05A1B" w14:textId="77777777" w:rsidTr="001C7D47">
        <w:tc>
          <w:tcPr>
            <w:tcW w:w="0" w:type="auto"/>
            <w:vAlign w:val="center"/>
          </w:tcPr>
          <w:p w14:paraId="7F73F785"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b/>
                <w:bCs/>
                <w:sz w:val="20"/>
                <w:szCs w:val="20"/>
              </w:rPr>
              <w:t>Both conditions</w:t>
            </w:r>
          </w:p>
        </w:tc>
        <w:tc>
          <w:tcPr>
            <w:tcW w:w="0" w:type="auto"/>
            <w:vAlign w:val="center"/>
          </w:tcPr>
          <w:p w14:paraId="1EEBA207"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sz w:val="20"/>
                <w:szCs w:val="20"/>
              </w:rPr>
              <w:t>2.21 (1.97–2.48)</w:t>
            </w:r>
          </w:p>
        </w:tc>
        <w:tc>
          <w:tcPr>
            <w:tcW w:w="0" w:type="auto"/>
            <w:vAlign w:val="center"/>
          </w:tcPr>
          <w:p w14:paraId="50B3B1FF" w14:textId="32C55BC5" w:rsidR="00D60A91" w:rsidRPr="000635C5" w:rsidRDefault="00F54DFD" w:rsidP="001C7D47">
            <w:pPr>
              <w:jc w:val="center"/>
              <w:rPr>
                <w:rFonts w:ascii="Times New Roman" w:hAnsi="Times New Roman" w:cs="Times New Roman"/>
                <w:sz w:val="20"/>
                <w:szCs w:val="20"/>
              </w:rPr>
            </w:pPr>
            <w:r w:rsidRPr="00F54DFD">
              <w:rPr>
                <w:rFonts w:ascii="Times New Roman" w:hAnsi="Times New Roman" w:cs="Times New Roman"/>
                <w:sz w:val="20"/>
                <w:szCs w:val="20"/>
              </w:rPr>
              <w:t>&lt;0.001</w:t>
            </w:r>
          </w:p>
        </w:tc>
      </w:tr>
      <w:tr w:rsidR="00D60A91" w14:paraId="6CF6D9B1" w14:textId="77777777" w:rsidTr="001C7D47">
        <w:tc>
          <w:tcPr>
            <w:tcW w:w="0" w:type="auto"/>
            <w:vAlign w:val="center"/>
          </w:tcPr>
          <w:p w14:paraId="264D88D0"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b/>
                <w:bCs/>
                <w:sz w:val="20"/>
                <w:szCs w:val="20"/>
              </w:rPr>
              <w:t>Panel B: Exposure definition (Stricter depressive symptom cut-point, CES-D ≥ 12), SHR (95% CI)</w:t>
            </w:r>
          </w:p>
        </w:tc>
        <w:tc>
          <w:tcPr>
            <w:tcW w:w="0" w:type="auto"/>
            <w:vAlign w:val="center"/>
          </w:tcPr>
          <w:p w14:paraId="07866696" w14:textId="77777777" w:rsidR="00D60A91" w:rsidRPr="000635C5" w:rsidRDefault="00D60A91" w:rsidP="001C7D47">
            <w:pPr>
              <w:jc w:val="center"/>
              <w:rPr>
                <w:rFonts w:ascii="Times New Roman" w:hAnsi="Times New Roman" w:cs="Times New Roman"/>
                <w:sz w:val="20"/>
                <w:szCs w:val="20"/>
              </w:rPr>
            </w:pPr>
          </w:p>
        </w:tc>
        <w:tc>
          <w:tcPr>
            <w:tcW w:w="0" w:type="auto"/>
            <w:vAlign w:val="center"/>
          </w:tcPr>
          <w:p w14:paraId="4A1A45DC" w14:textId="77777777" w:rsidR="00D60A91" w:rsidRPr="000635C5" w:rsidRDefault="00D60A91" w:rsidP="001C7D47">
            <w:pPr>
              <w:jc w:val="center"/>
              <w:rPr>
                <w:rFonts w:ascii="Times New Roman" w:hAnsi="Times New Roman" w:cs="Times New Roman"/>
                <w:sz w:val="20"/>
                <w:szCs w:val="20"/>
              </w:rPr>
            </w:pPr>
          </w:p>
        </w:tc>
      </w:tr>
      <w:tr w:rsidR="00D60A91" w14:paraId="39408324" w14:textId="77777777" w:rsidTr="001C7D47">
        <w:tc>
          <w:tcPr>
            <w:tcW w:w="0" w:type="auto"/>
            <w:vAlign w:val="center"/>
          </w:tcPr>
          <w:p w14:paraId="550A5429"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b/>
                <w:bCs/>
                <w:sz w:val="20"/>
                <w:szCs w:val="20"/>
              </w:rPr>
              <w:t>Neither condition (Reference)</w:t>
            </w:r>
          </w:p>
        </w:tc>
        <w:tc>
          <w:tcPr>
            <w:tcW w:w="0" w:type="auto"/>
            <w:vAlign w:val="center"/>
          </w:tcPr>
          <w:p w14:paraId="084B824A"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sz w:val="20"/>
                <w:szCs w:val="20"/>
              </w:rPr>
              <w:t>1.00 (Reference)</w:t>
            </w:r>
          </w:p>
        </w:tc>
        <w:tc>
          <w:tcPr>
            <w:tcW w:w="0" w:type="auto"/>
            <w:vAlign w:val="center"/>
          </w:tcPr>
          <w:p w14:paraId="53D1F8BE"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sz w:val="20"/>
                <w:szCs w:val="20"/>
              </w:rPr>
              <w:t>—</w:t>
            </w:r>
          </w:p>
        </w:tc>
      </w:tr>
      <w:tr w:rsidR="00F54DFD" w14:paraId="2E9DEBA0" w14:textId="77777777" w:rsidTr="001C7D47">
        <w:tc>
          <w:tcPr>
            <w:tcW w:w="0" w:type="auto"/>
            <w:vAlign w:val="center"/>
          </w:tcPr>
          <w:p w14:paraId="7AF3C80D" w14:textId="77777777" w:rsidR="00F54DFD" w:rsidRPr="000635C5" w:rsidRDefault="00F54DFD" w:rsidP="00F54DFD">
            <w:pPr>
              <w:jc w:val="center"/>
              <w:rPr>
                <w:rFonts w:ascii="Times New Roman" w:hAnsi="Times New Roman" w:cs="Times New Roman"/>
                <w:sz w:val="20"/>
                <w:szCs w:val="20"/>
              </w:rPr>
            </w:pPr>
            <w:r w:rsidRPr="000635C5">
              <w:rPr>
                <w:rFonts w:ascii="Times New Roman" w:hAnsi="Times New Roman" w:cs="Times New Roman"/>
                <w:b/>
                <w:bCs/>
                <w:sz w:val="20"/>
                <w:szCs w:val="20"/>
              </w:rPr>
              <w:t>Functional limitation only</w:t>
            </w:r>
          </w:p>
        </w:tc>
        <w:tc>
          <w:tcPr>
            <w:tcW w:w="0" w:type="auto"/>
            <w:vAlign w:val="center"/>
          </w:tcPr>
          <w:p w14:paraId="754EA1F7" w14:textId="77777777" w:rsidR="00F54DFD" w:rsidRPr="000635C5" w:rsidRDefault="00F54DFD" w:rsidP="00F54DFD">
            <w:pPr>
              <w:jc w:val="center"/>
              <w:rPr>
                <w:rFonts w:ascii="Times New Roman" w:hAnsi="Times New Roman" w:cs="Times New Roman"/>
                <w:sz w:val="20"/>
                <w:szCs w:val="20"/>
              </w:rPr>
            </w:pPr>
            <w:r w:rsidRPr="000635C5">
              <w:rPr>
                <w:rFonts w:ascii="Times New Roman" w:hAnsi="Times New Roman" w:cs="Times New Roman"/>
                <w:sz w:val="20"/>
                <w:szCs w:val="20"/>
              </w:rPr>
              <w:t>1.26 (1.12–1.41)</w:t>
            </w:r>
          </w:p>
        </w:tc>
        <w:tc>
          <w:tcPr>
            <w:tcW w:w="0" w:type="auto"/>
            <w:vAlign w:val="center"/>
          </w:tcPr>
          <w:p w14:paraId="64A87BB0" w14:textId="199F6BB5" w:rsidR="00F54DFD" w:rsidRPr="000635C5" w:rsidRDefault="00F54DFD" w:rsidP="00F54DFD">
            <w:pPr>
              <w:jc w:val="center"/>
              <w:rPr>
                <w:rFonts w:ascii="Times New Roman" w:hAnsi="Times New Roman" w:cs="Times New Roman"/>
                <w:sz w:val="20"/>
                <w:szCs w:val="20"/>
              </w:rPr>
            </w:pPr>
            <w:r w:rsidRPr="00F54DFD">
              <w:rPr>
                <w:rFonts w:ascii="Times New Roman" w:hAnsi="Times New Roman" w:cs="Times New Roman"/>
                <w:sz w:val="20"/>
                <w:szCs w:val="20"/>
              </w:rPr>
              <w:t>&lt;0.001</w:t>
            </w:r>
          </w:p>
        </w:tc>
      </w:tr>
      <w:tr w:rsidR="00F54DFD" w14:paraId="582A4221" w14:textId="77777777" w:rsidTr="001C7D47">
        <w:tc>
          <w:tcPr>
            <w:tcW w:w="0" w:type="auto"/>
            <w:vAlign w:val="center"/>
          </w:tcPr>
          <w:p w14:paraId="7B65270C" w14:textId="77777777" w:rsidR="00F54DFD" w:rsidRPr="000635C5" w:rsidRDefault="00F54DFD" w:rsidP="00F54DFD">
            <w:pPr>
              <w:jc w:val="center"/>
              <w:rPr>
                <w:rFonts w:ascii="Times New Roman" w:hAnsi="Times New Roman" w:cs="Times New Roman"/>
                <w:sz w:val="20"/>
                <w:szCs w:val="20"/>
              </w:rPr>
            </w:pPr>
            <w:r w:rsidRPr="000635C5">
              <w:rPr>
                <w:rFonts w:ascii="Times New Roman" w:hAnsi="Times New Roman" w:cs="Times New Roman"/>
                <w:b/>
                <w:bCs/>
                <w:sz w:val="20"/>
                <w:szCs w:val="20"/>
              </w:rPr>
              <w:t>Depressive symptoms only</w:t>
            </w:r>
          </w:p>
        </w:tc>
        <w:tc>
          <w:tcPr>
            <w:tcW w:w="0" w:type="auto"/>
            <w:vAlign w:val="center"/>
          </w:tcPr>
          <w:p w14:paraId="7297F3F6" w14:textId="77777777" w:rsidR="00F54DFD" w:rsidRPr="000635C5" w:rsidRDefault="00F54DFD" w:rsidP="00F54DFD">
            <w:pPr>
              <w:jc w:val="center"/>
              <w:rPr>
                <w:rFonts w:ascii="Times New Roman" w:hAnsi="Times New Roman" w:cs="Times New Roman"/>
                <w:sz w:val="20"/>
                <w:szCs w:val="20"/>
              </w:rPr>
            </w:pPr>
            <w:r w:rsidRPr="000635C5">
              <w:rPr>
                <w:rFonts w:ascii="Times New Roman" w:hAnsi="Times New Roman" w:cs="Times New Roman"/>
                <w:sz w:val="20"/>
                <w:szCs w:val="20"/>
              </w:rPr>
              <w:t>1.33 (1.18–1.49)</w:t>
            </w:r>
          </w:p>
        </w:tc>
        <w:tc>
          <w:tcPr>
            <w:tcW w:w="0" w:type="auto"/>
            <w:vAlign w:val="center"/>
          </w:tcPr>
          <w:p w14:paraId="4A772744" w14:textId="07EBC914" w:rsidR="00F54DFD" w:rsidRPr="000635C5" w:rsidRDefault="00F54DFD" w:rsidP="00F54DFD">
            <w:pPr>
              <w:jc w:val="center"/>
              <w:rPr>
                <w:rFonts w:ascii="Times New Roman" w:hAnsi="Times New Roman" w:cs="Times New Roman"/>
                <w:sz w:val="20"/>
                <w:szCs w:val="20"/>
              </w:rPr>
            </w:pPr>
            <w:r w:rsidRPr="00F54DFD">
              <w:rPr>
                <w:rFonts w:ascii="Times New Roman" w:hAnsi="Times New Roman" w:cs="Times New Roman"/>
                <w:sz w:val="20"/>
                <w:szCs w:val="20"/>
              </w:rPr>
              <w:t>&lt;0.001</w:t>
            </w:r>
          </w:p>
        </w:tc>
      </w:tr>
      <w:tr w:rsidR="00F54DFD" w14:paraId="6EC2482B" w14:textId="77777777" w:rsidTr="001C7D47">
        <w:tc>
          <w:tcPr>
            <w:tcW w:w="0" w:type="auto"/>
            <w:vAlign w:val="center"/>
          </w:tcPr>
          <w:p w14:paraId="6837D170" w14:textId="77777777" w:rsidR="00F54DFD" w:rsidRPr="000635C5" w:rsidRDefault="00F54DFD" w:rsidP="00F54DFD">
            <w:pPr>
              <w:jc w:val="center"/>
              <w:rPr>
                <w:rFonts w:ascii="Times New Roman" w:hAnsi="Times New Roman" w:cs="Times New Roman"/>
                <w:sz w:val="20"/>
                <w:szCs w:val="20"/>
              </w:rPr>
            </w:pPr>
            <w:r w:rsidRPr="000635C5">
              <w:rPr>
                <w:rFonts w:ascii="Times New Roman" w:hAnsi="Times New Roman" w:cs="Times New Roman"/>
                <w:b/>
                <w:bCs/>
                <w:sz w:val="20"/>
                <w:szCs w:val="20"/>
              </w:rPr>
              <w:t>Both conditions</w:t>
            </w:r>
          </w:p>
        </w:tc>
        <w:tc>
          <w:tcPr>
            <w:tcW w:w="0" w:type="auto"/>
            <w:vAlign w:val="center"/>
          </w:tcPr>
          <w:p w14:paraId="406AB3A4" w14:textId="77777777" w:rsidR="00F54DFD" w:rsidRPr="000635C5" w:rsidRDefault="00F54DFD" w:rsidP="00F54DFD">
            <w:pPr>
              <w:jc w:val="center"/>
              <w:rPr>
                <w:rFonts w:ascii="Times New Roman" w:hAnsi="Times New Roman" w:cs="Times New Roman"/>
                <w:sz w:val="20"/>
                <w:szCs w:val="20"/>
              </w:rPr>
            </w:pPr>
            <w:r w:rsidRPr="000635C5">
              <w:rPr>
                <w:rFonts w:ascii="Times New Roman" w:hAnsi="Times New Roman" w:cs="Times New Roman"/>
                <w:sz w:val="20"/>
                <w:szCs w:val="20"/>
              </w:rPr>
              <w:t>1.48 (1.31–1.66)</w:t>
            </w:r>
          </w:p>
        </w:tc>
        <w:tc>
          <w:tcPr>
            <w:tcW w:w="0" w:type="auto"/>
            <w:vAlign w:val="center"/>
          </w:tcPr>
          <w:p w14:paraId="587A8161" w14:textId="292411A0" w:rsidR="00F54DFD" w:rsidRPr="000635C5" w:rsidRDefault="00F54DFD" w:rsidP="00F54DFD">
            <w:pPr>
              <w:jc w:val="center"/>
              <w:rPr>
                <w:rFonts w:ascii="Times New Roman" w:hAnsi="Times New Roman" w:cs="Times New Roman"/>
                <w:sz w:val="20"/>
                <w:szCs w:val="20"/>
              </w:rPr>
            </w:pPr>
            <w:r w:rsidRPr="00F54DFD">
              <w:rPr>
                <w:rFonts w:ascii="Times New Roman" w:hAnsi="Times New Roman" w:cs="Times New Roman"/>
                <w:sz w:val="20"/>
                <w:szCs w:val="20"/>
              </w:rPr>
              <w:t>&lt;0.001</w:t>
            </w:r>
          </w:p>
        </w:tc>
      </w:tr>
      <w:tr w:rsidR="00F54DFD" w14:paraId="499A5ACF" w14:textId="77777777" w:rsidTr="001C7D47">
        <w:tc>
          <w:tcPr>
            <w:tcW w:w="0" w:type="auto"/>
            <w:vAlign w:val="center"/>
          </w:tcPr>
          <w:p w14:paraId="2E5782F9" w14:textId="77777777" w:rsidR="00F54DFD" w:rsidRPr="000635C5" w:rsidRDefault="00F54DFD" w:rsidP="00F54DFD">
            <w:pPr>
              <w:jc w:val="center"/>
              <w:rPr>
                <w:rFonts w:ascii="Times New Roman" w:hAnsi="Times New Roman" w:cs="Times New Roman"/>
                <w:sz w:val="20"/>
                <w:szCs w:val="20"/>
              </w:rPr>
            </w:pPr>
            <w:r w:rsidRPr="000635C5">
              <w:rPr>
                <w:rFonts w:ascii="Times New Roman" w:hAnsi="Times New Roman" w:cs="Times New Roman"/>
                <w:b/>
                <w:bCs/>
                <w:sz w:val="20"/>
                <w:szCs w:val="20"/>
              </w:rPr>
              <w:t>Panel C: Exposure timing (Baseline vs. cumulative health status), SHR (95% CI)</w:t>
            </w:r>
          </w:p>
        </w:tc>
        <w:tc>
          <w:tcPr>
            <w:tcW w:w="0" w:type="auto"/>
            <w:vAlign w:val="center"/>
          </w:tcPr>
          <w:p w14:paraId="6E484CEA" w14:textId="77777777" w:rsidR="00F54DFD" w:rsidRPr="000635C5" w:rsidRDefault="00F54DFD" w:rsidP="00F54DFD">
            <w:pPr>
              <w:jc w:val="center"/>
              <w:rPr>
                <w:rFonts w:ascii="Times New Roman" w:hAnsi="Times New Roman" w:cs="Times New Roman"/>
                <w:sz w:val="20"/>
                <w:szCs w:val="20"/>
              </w:rPr>
            </w:pPr>
          </w:p>
        </w:tc>
        <w:tc>
          <w:tcPr>
            <w:tcW w:w="0" w:type="auto"/>
            <w:vAlign w:val="center"/>
          </w:tcPr>
          <w:p w14:paraId="66BBB1A1" w14:textId="77777777" w:rsidR="00F54DFD" w:rsidRPr="000635C5" w:rsidRDefault="00F54DFD" w:rsidP="00F54DFD">
            <w:pPr>
              <w:jc w:val="center"/>
              <w:rPr>
                <w:rFonts w:ascii="Times New Roman" w:hAnsi="Times New Roman" w:cs="Times New Roman"/>
                <w:sz w:val="20"/>
                <w:szCs w:val="20"/>
              </w:rPr>
            </w:pPr>
          </w:p>
        </w:tc>
      </w:tr>
      <w:tr w:rsidR="00F54DFD" w14:paraId="79D61236" w14:textId="77777777" w:rsidTr="001C7D47">
        <w:tc>
          <w:tcPr>
            <w:tcW w:w="0" w:type="auto"/>
            <w:vAlign w:val="center"/>
          </w:tcPr>
          <w:p w14:paraId="419A9190" w14:textId="77777777" w:rsidR="00F54DFD" w:rsidRPr="000635C5" w:rsidRDefault="00F54DFD" w:rsidP="00F54DFD">
            <w:pPr>
              <w:jc w:val="center"/>
              <w:rPr>
                <w:rFonts w:ascii="Times New Roman" w:hAnsi="Times New Roman" w:cs="Times New Roman"/>
                <w:sz w:val="20"/>
                <w:szCs w:val="20"/>
              </w:rPr>
            </w:pPr>
            <w:r w:rsidRPr="000635C5">
              <w:rPr>
                <w:rFonts w:ascii="Times New Roman" w:hAnsi="Times New Roman" w:cs="Times New Roman"/>
                <w:b/>
                <w:bCs/>
                <w:sz w:val="20"/>
                <w:szCs w:val="20"/>
              </w:rPr>
              <w:t>Neither condition (Reference)</w:t>
            </w:r>
          </w:p>
        </w:tc>
        <w:tc>
          <w:tcPr>
            <w:tcW w:w="0" w:type="auto"/>
            <w:vAlign w:val="center"/>
          </w:tcPr>
          <w:p w14:paraId="61CF1D66" w14:textId="77777777" w:rsidR="00F54DFD" w:rsidRPr="000635C5" w:rsidRDefault="00F54DFD" w:rsidP="00F54DFD">
            <w:pPr>
              <w:jc w:val="center"/>
              <w:rPr>
                <w:rFonts w:ascii="Times New Roman" w:hAnsi="Times New Roman" w:cs="Times New Roman"/>
                <w:sz w:val="20"/>
                <w:szCs w:val="20"/>
              </w:rPr>
            </w:pPr>
            <w:r w:rsidRPr="000635C5">
              <w:rPr>
                <w:rFonts w:ascii="Times New Roman" w:hAnsi="Times New Roman" w:cs="Times New Roman"/>
                <w:sz w:val="20"/>
                <w:szCs w:val="20"/>
              </w:rPr>
              <w:t>1.00 (Reference)</w:t>
            </w:r>
          </w:p>
        </w:tc>
        <w:tc>
          <w:tcPr>
            <w:tcW w:w="0" w:type="auto"/>
            <w:vAlign w:val="center"/>
          </w:tcPr>
          <w:p w14:paraId="61A7B4F5" w14:textId="77777777" w:rsidR="00F54DFD" w:rsidRPr="000635C5" w:rsidRDefault="00F54DFD" w:rsidP="00F54DFD">
            <w:pPr>
              <w:jc w:val="center"/>
              <w:rPr>
                <w:rFonts w:ascii="Times New Roman" w:hAnsi="Times New Roman" w:cs="Times New Roman"/>
                <w:sz w:val="20"/>
                <w:szCs w:val="20"/>
              </w:rPr>
            </w:pPr>
            <w:r w:rsidRPr="000635C5">
              <w:rPr>
                <w:rFonts w:ascii="Times New Roman" w:hAnsi="Times New Roman" w:cs="Times New Roman"/>
                <w:sz w:val="20"/>
                <w:szCs w:val="20"/>
              </w:rPr>
              <w:t>—</w:t>
            </w:r>
          </w:p>
        </w:tc>
      </w:tr>
      <w:tr w:rsidR="00F54DFD" w14:paraId="775AB777" w14:textId="77777777" w:rsidTr="001C7D47">
        <w:tc>
          <w:tcPr>
            <w:tcW w:w="0" w:type="auto"/>
            <w:vAlign w:val="center"/>
          </w:tcPr>
          <w:p w14:paraId="2485A172" w14:textId="77777777" w:rsidR="00F54DFD" w:rsidRPr="000635C5" w:rsidRDefault="00F54DFD" w:rsidP="00F54DFD">
            <w:pPr>
              <w:jc w:val="center"/>
              <w:rPr>
                <w:rFonts w:ascii="Times New Roman" w:hAnsi="Times New Roman" w:cs="Times New Roman"/>
                <w:sz w:val="20"/>
                <w:szCs w:val="20"/>
              </w:rPr>
            </w:pPr>
            <w:r w:rsidRPr="000635C5">
              <w:rPr>
                <w:rFonts w:ascii="Times New Roman" w:hAnsi="Times New Roman" w:cs="Times New Roman"/>
                <w:b/>
                <w:bCs/>
                <w:sz w:val="20"/>
                <w:szCs w:val="20"/>
              </w:rPr>
              <w:t>Functional limitation only</w:t>
            </w:r>
          </w:p>
        </w:tc>
        <w:tc>
          <w:tcPr>
            <w:tcW w:w="0" w:type="auto"/>
            <w:vAlign w:val="center"/>
          </w:tcPr>
          <w:p w14:paraId="358F67C2" w14:textId="77777777" w:rsidR="00F54DFD" w:rsidRPr="000635C5" w:rsidRDefault="00F54DFD" w:rsidP="00F54DFD">
            <w:pPr>
              <w:jc w:val="center"/>
              <w:rPr>
                <w:rFonts w:ascii="Times New Roman" w:hAnsi="Times New Roman" w:cs="Times New Roman"/>
                <w:sz w:val="20"/>
                <w:szCs w:val="20"/>
              </w:rPr>
            </w:pPr>
            <w:r w:rsidRPr="000635C5">
              <w:rPr>
                <w:rFonts w:ascii="Times New Roman" w:hAnsi="Times New Roman" w:cs="Times New Roman"/>
                <w:sz w:val="20"/>
                <w:szCs w:val="20"/>
              </w:rPr>
              <w:t>1.24 (1.09–1.41)</w:t>
            </w:r>
          </w:p>
        </w:tc>
        <w:tc>
          <w:tcPr>
            <w:tcW w:w="0" w:type="auto"/>
            <w:vAlign w:val="center"/>
          </w:tcPr>
          <w:p w14:paraId="598C530B" w14:textId="7A507C49" w:rsidR="00F54DFD" w:rsidRPr="000635C5" w:rsidRDefault="00F54DFD" w:rsidP="00F54DFD">
            <w:pPr>
              <w:jc w:val="center"/>
              <w:rPr>
                <w:rFonts w:ascii="Times New Roman" w:hAnsi="Times New Roman" w:cs="Times New Roman"/>
                <w:sz w:val="20"/>
                <w:szCs w:val="20"/>
              </w:rPr>
            </w:pPr>
            <w:r w:rsidRPr="00F54DFD">
              <w:rPr>
                <w:rFonts w:ascii="Times New Roman" w:hAnsi="Times New Roman" w:cs="Times New Roman"/>
                <w:sz w:val="20"/>
                <w:szCs w:val="20"/>
              </w:rPr>
              <w:t>0.001</w:t>
            </w:r>
          </w:p>
        </w:tc>
      </w:tr>
      <w:tr w:rsidR="00F54DFD" w14:paraId="1FB44133" w14:textId="77777777" w:rsidTr="001C7D47">
        <w:tc>
          <w:tcPr>
            <w:tcW w:w="0" w:type="auto"/>
            <w:vAlign w:val="center"/>
          </w:tcPr>
          <w:p w14:paraId="6E3D54B4" w14:textId="77777777" w:rsidR="00F54DFD" w:rsidRPr="000635C5" w:rsidRDefault="00F54DFD" w:rsidP="00F54DFD">
            <w:pPr>
              <w:jc w:val="center"/>
              <w:rPr>
                <w:rFonts w:ascii="Times New Roman" w:hAnsi="Times New Roman" w:cs="Times New Roman"/>
                <w:sz w:val="20"/>
                <w:szCs w:val="20"/>
              </w:rPr>
            </w:pPr>
            <w:r w:rsidRPr="000635C5">
              <w:rPr>
                <w:rFonts w:ascii="Times New Roman" w:hAnsi="Times New Roman" w:cs="Times New Roman"/>
                <w:b/>
                <w:bCs/>
                <w:sz w:val="20"/>
                <w:szCs w:val="20"/>
              </w:rPr>
              <w:t>Depressive symptoms only</w:t>
            </w:r>
          </w:p>
        </w:tc>
        <w:tc>
          <w:tcPr>
            <w:tcW w:w="0" w:type="auto"/>
            <w:vAlign w:val="center"/>
          </w:tcPr>
          <w:p w14:paraId="41E75CA0" w14:textId="77777777" w:rsidR="00F54DFD" w:rsidRPr="000635C5" w:rsidRDefault="00F54DFD" w:rsidP="00F54DFD">
            <w:pPr>
              <w:jc w:val="center"/>
              <w:rPr>
                <w:rFonts w:ascii="Times New Roman" w:hAnsi="Times New Roman" w:cs="Times New Roman"/>
                <w:sz w:val="20"/>
                <w:szCs w:val="20"/>
              </w:rPr>
            </w:pPr>
            <w:r w:rsidRPr="000635C5">
              <w:rPr>
                <w:rFonts w:ascii="Times New Roman" w:hAnsi="Times New Roman" w:cs="Times New Roman"/>
                <w:sz w:val="20"/>
                <w:szCs w:val="20"/>
              </w:rPr>
              <w:t>1.35 (1.22–1.50)</w:t>
            </w:r>
          </w:p>
        </w:tc>
        <w:tc>
          <w:tcPr>
            <w:tcW w:w="0" w:type="auto"/>
            <w:vAlign w:val="center"/>
          </w:tcPr>
          <w:p w14:paraId="63D93ADE" w14:textId="18D26105" w:rsidR="00F54DFD" w:rsidRPr="000635C5" w:rsidRDefault="00F54DFD" w:rsidP="00F54DFD">
            <w:pPr>
              <w:jc w:val="center"/>
              <w:rPr>
                <w:rFonts w:ascii="Times New Roman" w:hAnsi="Times New Roman" w:cs="Times New Roman"/>
                <w:sz w:val="20"/>
                <w:szCs w:val="20"/>
              </w:rPr>
            </w:pPr>
            <w:r w:rsidRPr="00F54DFD">
              <w:rPr>
                <w:rFonts w:ascii="Times New Roman" w:hAnsi="Times New Roman" w:cs="Times New Roman"/>
                <w:sz w:val="20"/>
                <w:szCs w:val="20"/>
              </w:rPr>
              <w:t>&lt;0.001</w:t>
            </w:r>
          </w:p>
        </w:tc>
      </w:tr>
      <w:tr w:rsidR="00F54DFD" w14:paraId="4E2DCB1C" w14:textId="77777777" w:rsidTr="001C7D47">
        <w:tc>
          <w:tcPr>
            <w:tcW w:w="0" w:type="auto"/>
            <w:vAlign w:val="center"/>
          </w:tcPr>
          <w:p w14:paraId="6136003E" w14:textId="77777777" w:rsidR="00F54DFD" w:rsidRPr="000635C5" w:rsidRDefault="00F54DFD" w:rsidP="00F54DFD">
            <w:pPr>
              <w:jc w:val="center"/>
              <w:rPr>
                <w:rFonts w:ascii="Times New Roman" w:hAnsi="Times New Roman" w:cs="Times New Roman"/>
                <w:sz w:val="20"/>
                <w:szCs w:val="20"/>
              </w:rPr>
            </w:pPr>
            <w:r w:rsidRPr="000635C5">
              <w:rPr>
                <w:rFonts w:ascii="Times New Roman" w:hAnsi="Times New Roman" w:cs="Times New Roman"/>
                <w:b/>
                <w:bCs/>
                <w:sz w:val="20"/>
                <w:szCs w:val="20"/>
              </w:rPr>
              <w:t>Both conditions</w:t>
            </w:r>
          </w:p>
        </w:tc>
        <w:tc>
          <w:tcPr>
            <w:tcW w:w="0" w:type="auto"/>
            <w:vAlign w:val="center"/>
          </w:tcPr>
          <w:p w14:paraId="6FB425A2" w14:textId="77777777" w:rsidR="00F54DFD" w:rsidRPr="000635C5" w:rsidRDefault="00F54DFD" w:rsidP="00F54DFD">
            <w:pPr>
              <w:jc w:val="center"/>
              <w:rPr>
                <w:rFonts w:ascii="Times New Roman" w:hAnsi="Times New Roman" w:cs="Times New Roman"/>
                <w:sz w:val="20"/>
                <w:szCs w:val="20"/>
              </w:rPr>
            </w:pPr>
            <w:r w:rsidRPr="000635C5">
              <w:rPr>
                <w:rFonts w:ascii="Times New Roman" w:hAnsi="Times New Roman" w:cs="Times New Roman"/>
                <w:sz w:val="20"/>
                <w:szCs w:val="20"/>
              </w:rPr>
              <w:t>1.54 (1.37–1.72)</w:t>
            </w:r>
          </w:p>
        </w:tc>
        <w:tc>
          <w:tcPr>
            <w:tcW w:w="0" w:type="auto"/>
            <w:vAlign w:val="center"/>
          </w:tcPr>
          <w:p w14:paraId="6D14B342" w14:textId="65C3C404" w:rsidR="00F54DFD" w:rsidRPr="000635C5" w:rsidRDefault="00F54DFD" w:rsidP="00F54DFD">
            <w:pPr>
              <w:jc w:val="center"/>
              <w:rPr>
                <w:rFonts w:ascii="Times New Roman" w:hAnsi="Times New Roman" w:cs="Times New Roman"/>
                <w:sz w:val="20"/>
                <w:szCs w:val="20"/>
              </w:rPr>
            </w:pPr>
            <w:r w:rsidRPr="00F54DFD">
              <w:rPr>
                <w:rFonts w:ascii="Times New Roman" w:hAnsi="Times New Roman" w:cs="Times New Roman"/>
                <w:sz w:val="20"/>
                <w:szCs w:val="20"/>
              </w:rPr>
              <w:t>&lt;0.001</w:t>
            </w:r>
          </w:p>
        </w:tc>
      </w:tr>
    </w:tbl>
    <w:p w14:paraId="4DD5CCCF" w14:textId="7C017A7D" w:rsidR="00D60A91" w:rsidRPr="000635C5" w:rsidRDefault="00D60A91" w:rsidP="00D60A91">
      <w:pPr>
        <w:spacing w:before="120" w:after="120" w:line="480" w:lineRule="auto"/>
        <w:rPr>
          <w:rFonts w:ascii="Times New Roman" w:hAnsi="Times New Roman" w:cs="Times New Roman"/>
          <w:sz w:val="20"/>
          <w:szCs w:val="20"/>
        </w:rPr>
      </w:pPr>
      <w:r w:rsidRPr="000635C5">
        <w:rPr>
          <w:i/>
          <w:iCs/>
        </w:rPr>
        <w:t xml:space="preserve">Notes. </w:t>
      </w:r>
      <w:r w:rsidRPr="000635C5">
        <w:rPr>
          <w:rFonts w:ascii="Times New Roman" w:hAnsi="Times New Roman" w:cs="Times New Roman"/>
          <w:sz w:val="20"/>
          <w:szCs w:val="20"/>
        </w:rPr>
        <w:t xml:space="preserve">CES-D = 10-item Center for Epidemiologic Studies Depression Scale; CI = confidence interval; HR = hazard ratio; SHR = </w:t>
      </w:r>
      <w:proofErr w:type="spellStart"/>
      <w:r w:rsidRPr="000635C5">
        <w:rPr>
          <w:rFonts w:ascii="Times New Roman" w:hAnsi="Times New Roman" w:cs="Times New Roman"/>
          <w:sz w:val="20"/>
          <w:szCs w:val="20"/>
        </w:rPr>
        <w:t>subdistribution</w:t>
      </w:r>
      <w:proofErr w:type="spellEnd"/>
      <w:r w:rsidRPr="000635C5">
        <w:rPr>
          <w:rFonts w:ascii="Times New Roman" w:hAnsi="Times New Roman" w:cs="Times New Roman"/>
          <w:sz w:val="20"/>
          <w:szCs w:val="20"/>
        </w:rPr>
        <w:t xml:space="preserve"> hazard ratio. All models were fully adjusted for the covariates listed in Table 1.</w:t>
      </w:r>
    </w:p>
    <w:p w14:paraId="1E1F00A9" w14:textId="77777777" w:rsidR="00D60A91" w:rsidRDefault="00D60A91" w:rsidP="00D60A91">
      <w:pPr>
        <w:spacing w:before="120" w:after="120"/>
      </w:pPr>
    </w:p>
    <w:p w14:paraId="2669169B" w14:textId="77777777" w:rsidR="00D60A91" w:rsidRPr="00B82A90" w:rsidRDefault="00D60A91" w:rsidP="00D60A91">
      <w:pPr>
        <w:spacing w:before="120" w:after="120" w:line="480" w:lineRule="auto"/>
        <w:rPr>
          <w:rFonts w:ascii="Times New Roman" w:hAnsi="Times New Roman" w:cs="Times New Roman"/>
          <w:b/>
          <w:bCs/>
          <w:sz w:val="24"/>
        </w:rPr>
      </w:pPr>
      <w:r w:rsidRPr="00B82A90">
        <w:rPr>
          <w:rFonts w:ascii="Times New Roman" w:hAnsi="Times New Roman" w:cs="Times New Roman"/>
          <w:b/>
          <w:bCs/>
          <w:sz w:val="24"/>
        </w:rPr>
        <w:t>Table 4. E-value analysis for potential unmeasured confounding, CHARLS, N = 12,274</w:t>
      </w:r>
    </w:p>
    <w:tbl>
      <w:tblPr>
        <w:tblW w:w="5000" w:type="pct"/>
        <w:tblBorders>
          <w:top w:val="single" w:sz="1" w:space="0" w:color="000000"/>
          <w:bottom w:val="single" w:sz="1" w:space="0" w:color="000000"/>
        </w:tblBorders>
        <w:tblCellMar>
          <w:left w:w="10" w:type="dxa"/>
          <w:right w:w="10" w:type="dxa"/>
        </w:tblCellMar>
        <w:tblLook w:val="04A0" w:firstRow="1" w:lastRow="0" w:firstColumn="1" w:lastColumn="0" w:noHBand="0" w:noVBand="1"/>
      </w:tblPr>
      <w:tblGrid>
        <w:gridCol w:w="4317"/>
        <w:gridCol w:w="1179"/>
        <w:gridCol w:w="1794"/>
        <w:gridCol w:w="1736"/>
      </w:tblGrid>
      <w:tr w:rsidR="00D60A91" w14:paraId="3C1DB7A0" w14:textId="77777777" w:rsidTr="001C7D47">
        <w:trPr>
          <w:tblHeader/>
        </w:trPr>
        <w:tc>
          <w:tcPr>
            <w:tcW w:w="0" w:type="auto"/>
            <w:tcBorders>
              <w:bottom w:val="single" w:sz="0" w:space="0" w:color="000000"/>
            </w:tcBorders>
            <w:vAlign w:val="center"/>
          </w:tcPr>
          <w:p w14:paraId="28950F87"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b/>
                <w:bCs/>
                <w:sz w:val="20"/>
                <w:szCs w:val="20"/>
              </w:rPr>
              <w:t>Exposure contrast</w:t>
            </w:r>
          </w:p>
        </w:tc>
        <w:tc>
          <w:tcPr>
            <w:tcW w:w="0" w:type="auto"/>
            <w:tcBorders>
              <w:bottom w:val="single" w:sz="0" w:space="0" w:color="000000"/>
            </w:tcBorders>
            <w:vAlign w:val="center"/>
          </w:tcPr>
          <w:p w14:paraId="79817200"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b/>
                <w:bCs/>
                <w:sz w:val="20"/>
                <w:szCs w:val="20"/>
              </w:rPr>
              <w:t>SHR (95% CI)</w:t>
            </w:r>
          </w:p>
        </w:tc>
        <w:tc>
          <w:tcPr>
            <w:tcW w:w="0" w:type="auto"/>
            <w:tcBorders>
              <w:bottom w:val="single" w:sz="0" w:space="0" w:color="000000"/>
            </w:tcBorders>
            <w:vAlign w:val="center"/>
          </w:tcPr>
          <w:p w14:paraId="75FF6089"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b/>
                <w:bCs/>
                <w:sz w:val="20"/>
                <w:szCs w:val="20"/>
              </w:rPr>
              <w:t>E-value (point estimate)</w:t>
            </w:r>
          </w:p>
        </w:tc>
        <w:tc>
          <w:tcPr>
            <w:tcW w:w="0" w:type="auto"/>
            <w:tcBorders>
              <w:bottom w:val="single" w:sz="0" w:space="0" w:color="000000"/>
            </w:tcBorders>
            <w:vAlign w:val="center"/>
          </w:tcPr>
          <w:p w14:paraId="61274F65"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b/>
                <w:bCs/>
                <w:sz w:val="20"/>
                <w:szCs w:val="20"/>
              </w:rPr>
              <w:t>E-value (lower 95% CI)</w:t>
            </w:r>
          </w:p>
        </w:tc>
      </w:tr>
      <w:tr w:rsidR="00D60A91" w14:paraId="33538FCF" w14:textId="77777777" w:rsidTr="001C7D47">
        <w:tc>
          <w:tcPr>
            <w:tcW w:w="0" w:type="auto"/>
            <w:vAlign w:val="center"/>
          </w:tcPr>
          <w:p w14:paraId="5B1A381C"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b/>
                <w:bCs/>
                <w:sz w:val="20"/>
                <w:szCs w:val="20"/>
              </w:rPr>
              <w:t>Both conditions vs. neither (fully adjusted, Fine–Gray model)</w:t>
            </w:r>
          </w:p>
        </w:tc>
        <w:tc>
          <w:tcPr>
            <w:tcW w:w="0" w:type="auto"/>
            <w:vAlign w:val="center"/>
          </w:tcPr>
          <w:p w14:paraId="17E772D9"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sz w:val="20"/>
                <w:szCs w:val="20"/>
              </w:rPr>
              <w:t>2.14 (1.92–2.40)</w:t>
            </w:r>
          </w:p>
        </w:tc>
        <w:tc>
          <w:tcPr>
            <w:tcW w:w="0" w:type="auto"/>
            <w:vAlign w:val="center"/>
          </w:tcPr>
          <w:p w14:paraId="252DBF28"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sz w:val="20"/>
                <w:szCs w:val="20"/>
              </w:rPr>
              <w:t>2.77</w:t>
            </w:r>
          </w:p>
        </w:tc>
        <w:tc>
          <w:tcPr>
            <w:tcW w:w="0" w:type="auto"/>
            <w:vAlign w:val="center"/>
          </w:tcPr>
          <w:p w14:paraId="670B3094" w14:textId="77777777" w:rsidR="00D60A91" w:rsidRPr="000635C5" w:rsidRDefault="00D60A91" w:rsidP="001C7D47">
            <w:pPr>
              <w:jc w:val="center"/>
              <w:rPr>
                <w:rFonts w:ascii="Times New Roman" w:hAnsi="Times New Roman" w:cs="Times New Roman"/>
                <w:sz w:val="20"/>
                <w:szCs w:val="20"/>
              </w:rPr>
            </w:pPr>
            <w:r w:rsidRPr="000635C5">
              <w:rPr>
                <w:rFonts w:ascii="Times New Roman" w:hAnsi="Times New Roman" w:cs="Times New Roman"/>
                <w:sz w:val="20"/>
                <w:szCs w:val="20"/>
              </w:rPr>
              <w:t>2.51</w:t>
            </w:r>
          </w:p>
        </w:tc>
      </w:tr>
    </w:tbl>
    <w:p w14:paraId="09285FF3" w14:textId="42680D6D" w:rsidR="008C353E" w:rsidRPr="00D60A91" w:rsidRDefault="00D60A91" w:rsidP="00D60A91">
      <w:pPr>
        <w:spacing w:before="120" w:after="120" w:line="480" w:lineRule="auto"/>
        <w:rPr>
          <w:rFonts w:ascii="Times New Roman" w:hAnsi="Times New Roman" w:cs="Times New Roman"/>
          <w:sz w:val="20"/>
          <w:szCs w:val="20"/>
        </w:rPr>
      </w:pPr>
      <w:r w:rsidRPr="000635C5">
        <w:rPr>
          <w:rFonts w:ascii="Times New Roman" w:hAnsi="Times New Roman" w:cs="Times New Roman"/>
          <w:i/>
          <w:iCs/>
          <w:sz w:val="20"/>
          <w:szCs w:val="20"/>
        </w:rPr>
        <w:t>Notes.</w:t>
      </w:r>
      <w:r w:rsidRPr="000635C5">
        <w:rPr>
          <w:rFonts w:ascii="Times New Roman" w:hAnsi="Times New Roman" w:cs="Times New Roman"/>
          <w:sz w:val="20"/>
          <w:szCs w:val="20"/>
        </w:rPr>
        <w:t xml:space="preserve"> SHR = </w:t>
      </w:r>
      <w:proofErr w:type="spellStart"/>
      <w:r w:rsidRPr="000635C5">
        <w:rPr>
          <w:rFonts w:ascii="Times New Roman" w:hAnsi="Times New Roman" w:cs="Times New Roman"/>
          <w:sz w:val="20"/>
          <w:szCs w:val="20"/>
        </w:rPr>
        <w:t>subdistribution</w:t>
      </w:r>
      <w:proofErr w:type="spellEnd"/>
      <w:r w:rsidRPr="000635C5">
        <w:rPr>
          <w:rFonts w:ascii="Times New Roman" w:hAnsi="Times New Roman" w:cs="Times New Roman"/>
          <w:sz w:val="20"/>
          <w:szCs w:val="20"/>
        </w:rPr>
        <w:t xml:space="preserve"> hazard ratio; CI = confidence interval. The E-value represents the minimum strength of association, on the risk ratio scale, that an unmeasured confounder would need to have with both the exposure </w:t>
      </w:r>
      <w:r w:rsidRPr="000635C5">
        <w:rPr>
          <w:rFonts w:ascii="Times New Roman" w:hAnsi="Times New Roman" w:cs="Times New Roman"/>
          <w:sz w:val="20"/>
          <w:szCs w:val="20"/>
        </w:rPr>
        <w:lastRenderedPageBreak/>
        <w:t>and the outcome, conditional on the measured covariates, to fully explain away the observed association.</w:t>
      </w:r>
    </w:p>
    <w:sectPr w:rsidR="008C353E" w:rsidRPr="00D60A91">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AE5C2" w14:textId="77777777" w:rsidR="0011194A" w:rsidRDefault="0011194A" w:rsidP="00CA01D0">
      <w:r>
        <w:separator/>
      </w:r>
    </w:p>
  </w:endnote>
  <w:endnote w:type="continuationSeparator" w:id="0">
    <w:p w14:paraId="51AB40F1" w14:textId="77777777" w:rsidR="0011194A" w:rsidRDefault="0011194A" w:rsidP="00CA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1C4B" w14:textId="77777777" w:rsidR="0011194A" w:rsidRDefault="0011194A" w:rsidP="00CA01D0">
      <w:r>
        <w:separator/>
      </w:r>
    </w:p>
  </w:footnote>
  <w:footnote w:type="continuationSeparator" w:id="0">
    <w:p w14:paraId="3C3CD93F" w14:textId="77777777" w:rsidR="0011194A" w:rsidRDefault="0011194A" w:rsidP="00CA0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25B5"/>
    <w:multiLevelType w:val="hybridMultilevel"/>
    <w:tmpl w:val="BA7255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2CE0F5A"/>
    <w:multiLevelType w:val="hybridMultilevel"/>
    <w:tmpl w:val="741815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35B44D0"/>
    <w:multiLevelType w:val="hybridMultilevel"/>
    <w:tmpl w:val="201EA2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8AE0EFC"/>
    <w:multiLevelType w:val="hybridMultilevel"/>
    <w:tmpl w:val="15468C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5412C8E"/>
    <w:rsid w:val="00004413"/>
    <w:rsid w:val="00005856"/>
    <w:rsid w:val="00015E40"/>
    <w:rsid w:val="0002417C"/>
    <w:rsid w:val="00090A32"/>
    <w:rsid w:val="000D5ADF"/>
    <w:rsid w:val="0011194A"/>
    <w:rsid w:val="00151544"/>
    <w:rsid w:val="00167C38"/>
    <w:rsid w:val="001F7002"/>
    <w:rsid w:val="002A525F"/>
    <w:rsid w:val="002D6AFE"/>
    <w:rsid w:val="00346549"/>
    <w:rsid w:val="003730D7"/>
    <w:rsid w:val="00386020"/>
    <w:rsid w:val="003A3550"/>
    <w:rsid w:val="003C4BBE"/>
    <w:rsid w:val="003E7D00"/>
    <w:rsid w:val="00400D72"/>
    <w:rsid w:val="00467EE6"/>
    <w:rsid w:val="004C3163"/>
    <w:rsid w:val="004D6241"/>
    <w:rsid w:val="006100AF"/>
    <w:rsid w:val="00612965"/>
    <w:rsid w:val="00622B2D"/>
    <w:rsid w:val="0064494E"/>
    <w:rsid w:val="006460D6"/>
    <w:rsid w:val="00646DBD"/>
    <w:rsid w:val="00667505"/>
    <w:rsid w:val="00693A5D"/>
    <w:rsid w:val="006F65D4"/>
    <w:rsid w:val="006F6DC0"/>
    <w:rsid w:val="00716979"/>
    <w:rsid w:val="00741532"/>
    <w:rsid w:val="00761AE7"/>
    <w:rsid w:val="00764363"/>
    <w:rsid w:val="00784066"/>
    <w:rsid w:val="007D2F90"/>
    <w:rsid w:val="007E2AEC"/>
    <w:rsid w:val="008027B1"/>
    <w:rsid w:val="00804C87"/>
    <w:rsid w:val="008908F6"/>
    <w:rsid w:val="008B4DF0"/>
    <w:rsid w:val="008C07E7"/>
    <w:rsid w:val="008C353E"/>
    <w:rsid w:val="008F000C"/>
    <w:rsid w:val="00995B6C"/>
    <w:rsid w:val="009B4028"/>
    <w:rsid w:val="009C745E"/>
    <w:rsid w:val="00A06F5E"/>
    <w:rsid w:val="00A10057"/>
    <w:rsid w:val="00A17A92"/>
    <w:rsid w:val="00A82CBA"/>
    <w:rsid w:val="00A95F92"/>
    <w:rsid w:val="00AC6295"/>
    <w:rsid w:val="00B56728"/>
    <w:rsid w:val="00B74DD4"/>
    <w:rsid w:val="00B82A90"/>
    <w:rsid w:val="00BB1229"/>
    <w:rsid w:val="00C4388B"/>
    <w:rsid w:val="00CA01D0"/>
    <w:rsid w:val="00CD3CA4"/>
    <w:rsid w:val="00CD7DD3"/>
    <w:rsid w:val="00CE5263"/>
    <w:rsid w:val="00D41AB0"/>
    <w:rsid w:val="00D54997"/>
    <w:rsid w:val="00D60A91"/>
    <w:rsid w:val="00D74841"/>
    <w:rsid w:val="00D8425C"/>
    <w:rsid w:val="00DA135B"/>
    <w:rsid w:val="00DC5408"/>
    <w:rsid w:val="00E358E1"/>
    <w:rsid w:val="00EC717E"/>
    <w:rsid w:val="00EF32BC"/>
    <w:rsid w:val="00F35045"/>
    <w:rsid w:val="00F54DFD"/>
    <w:rsid w:val="00F838AB"/>
    <w:rsid w:val="00FF246B"/>
    <w:rsid w:val="00FF6B18"/>
    <w:rsid w:val="65412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D2692"/>
  <w15:docId w15:val="{175AEE4D-E023-466A-88E3-9AFE8687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A01D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CA01D0"/>
    <w:rPr>
      <w:kern w:val="2"/>
      <w:sz w:val="18"/>
      <w:szCs w:val="18"/>
    </w:rPr>
  </w:style>
  <w:style w:type="paragraph" w:styleId="a6">
    <w:name w:val="footer"/>
    <w:basedOn w:val="a"/>
    <w:link w:val="a7"/>
    <w:rsid w:val="00CA01D0"/>
    <w:pPr>
      <w:tabs>
        <w:tab w:val="center" w:pos="4153"/>
        <w:tab w:val="right" w:pos="8306"/>
      </w:tabs>
      <w:snapToGrid w:val="0"/>
      <w:jc w:val="left"/>
    </w:pPr>
    <w:rPr>
      <w:sz w:val="18"/>
      <w:szCs w:val="18"/>
    </w:rPr>
  </w:style>
  <w:style w:type="character" w:customStyle="1" w:styleId="a7">
    <w:name w:val="页脚 字符"/>
    <w:basedOn w:val="a0"/>
    <w:link w:val="a6"/>
    <w:rsid w:val="00CA01D0"/>
    <w:rPr>
      <w:kern w:val="2"/>
      <w:sz w:val="18"/>
      <w:szCs w:val="18"/>
    </w:rPr>
  </w:style>
  <w:style w:type="character" w:styleId="a8">
    <w:name w:val="Placeholder Text"/>
    <w:basedOn w:val="a0"/>
    <w:uiPriority w:val="99"/>
    <w:semiHidden/>
    <w:rsid w:val="00BB1229"/>
    <w:rPr>
      <w:color w:val="808080"/>
    </w:rPr>
  </w:style>
  <w:style w:type="character" w:styleId="a9">
    <w:name w:val="Strong"/>
    <w:basedOn w:val="a0"/>
    <w:uiPriority w:val="22"/>
    <w:qFormat/>
    <w:rsid w:val="006460D6"/>
    <w:rPr>
      <w:b/>
      <w:bCs/>
    </w:rPr>
  </w:style>
  <w:style w:type="paragraph" w:styleId="aa">
    <w:name w:val="List Paragraph"/>
    <w:basedOn w:val="a"/>
    <w:uiPriority w:val="99"/>
    <w:rsid w:val="008C353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970603">
      <w:bodyDiv w:val="1"/>
      <w:marLeft w:val="0"/>
      <w:marRight w:val="0"/>
      <w:marTop w:val="0"/>
      <w:marBottom w:val="0"/>
      <w:divBdr>
        <w:top w:val="none" w:sz="0" w:space="0" w:color="auto"/>
        <w:left w:val="none" w:sz="0" w:space="0" w:color="auto"/>
        <w:bottom w:val="none" w:sz="0" w:space="0" w:color="auto"/>
        <w:right w:val="none" w:sz="0" w:space="0" w:color="auto"/>
      </w:divBdr>
    </w:div>
    <w:div w:id="1358240135">
      <w:bodyDiv w:val="1"/>
      <w:marLeft w:val="0"/>
      <w:marRight w:val="0"/>
      <w:marTop w:val="0"/>
      <w:marBottom w:val="0"/>
      <w:divBdr>
        <w:top w:val="none" w:sz="0" w:space="0" w:color="auto"/>
        <w:left w:val="none" w:sz="0" w:space="0" w:color="auto"/>
        <w:bottom w:val="none" w:sz="0" w:space="0" w:color="auto"/>
        <w:right w:val="none" w:sz="0" w:space="0" w:color="auto"/>
      </w:divBdr>
    </w:div>
    <w:div w:id="1361974462">
      <w:bodyDiv w:val="1"/>
      <w:marLeft w:val="0"/>
      <w:marRight w:val="0"/>
      <w:marTop w:val="0"/>
      <w:marBottom w:val="0"/>
      <w:divBdr>
        <w:top w:val="none" w:sz="0" w:space="0" w:color="auto"/>
        <w:left w:val="none" w:sz="0" w:space="0" w:color="auto"/>
        <w:bottom w:val="none" w:sz="0" w:space="0" w:color="auto"/>
        <w:right w:val="none" w:sz="0" w:space="0" w:color="auto"/>
      </w:divBdr>
    </w:div>
    <w:div w:id="1381176070">
      <w:bodyDiv w:val="1"/>
      <w:marLeft w:val="0"/>
      <w:marRight w:val="0"/>
      <w:marTop w:val="0"/>
      <w:marBottom w:val="0"/>
      <w:divBdr>
        <w:top w:val="none" w:sz="0" w:space="0" w:color="auto"/>
        <w:left w:val="none" w:sz="0" w:space="0" w:color="auto"/>
        <w:bottom w:val="none" w:sz="0" w:space="0" w:color="auto"/>
        <w:right w:val="none" w:sz="0" w:space="0" w:color="auto"/>
      </w:divBdr>
    </w:div>
    <w:div w:id="1831939446">
      <w:bodyDiv w:val="1"/>
      <w:marLeft w:val="0"/>
      <w:marRight w:val="0"/>
      <w:marTop w:val="0"/>
      <w:marBottom w:val="0"/>
      <w:divBdr>
        <w:top w:val="none" w:sz="0" w:space="0" w:color="auto"/>
        <w:left w:val="none" w:sz="0" w:space="0" w:color="auto"/>
        <w:bottom w:val="none" w:sz="0" w:space="0" w:color="auto"/>
        <w:right w:val="none" w:sz="0" w:space="0" w:color="auto"/>
      </w:divBdr>
    </w:div>
    <w:div w:id="1860771439">
      <w:bodyDiv w:val="1"/>
      <w:marLeft w:val="0"/>
      <w:marRight w:val="0"/>
      <w:marTop w:val="0"/>
      <w:marBottom w:val="0"/>
      <w:divBdr>
        <w:top w:val="none" w:sz="0" w:space="0" w:color="auto"/>
        <w:left w:val="none" w:sz="0" w:space="0" w:color="auto"/>
        <w:bottom w:val="none" w:sz="0" w:space="0" w:color="auto"/>
        <w:right w:val="none" w:sz="0" w:space="0" w:color="auto"/>
      </w:divBdr>
    </w:div>
    <w:div w:id="1889299242">
      <w:bodyDiv w:val="1"/>
      <w:marLeft w:val="0"/>
      <w:marRight w:val="0"/>
      <w:marTop w:val="0"/>
      <w:marBottom w:val="0"/>
      <w:divBdr>
        <w:top w:val="none" w:sz="0" w:space="0" w:color="auto"/>
        <w:left w:val="none" w:sz="0" w:space="0" w:color="auto"/>
        <w:bottom w:val="none" w:sz="0" w:space="0" w:color="auto"/>
        <w:right w:val="none" w:sz="0" w:space="0" w:color="auto"/>
      </w:divBdr>
    </w:div>
    <w:div w:id="2101099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B5DC6-CAE5-428B-8317-3E729FFB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8</Pages>
  <Words>1584</Words>
  <Characters>9035</Characters>
  <Application>Microsoft Office Word</Application>
  <DocSecurity>0</DocSecurity>
  <Lines>75</Lines>
  <Paragraphs>21</Paragraphs>
  <ScaleCrop>false</ScaleCrop>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c:creator>
  <cp:lastModifiedBy>罗楚仪</cp:lastModifiedBy>
  <cp:revision>48</cp:revision>
  <dcterms:created xsi:type="dcterms:W3CDTF">2025-08-07T13:25:00Z</dcterms:created>
  <dcterms:modified xsi:type="dcterms:W3CDTF">2025-09-01T13:05:00Z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D2271FE5FE7A4B6385A043E27B858213_11</vt:lpwstr>
  </property>
  <property fmtid="{D5CDD505-2E9C-101B-9397-08002B2CF9AE}" pid="4" name="KSOTemplateDocerSaveRecord">
    <vt:lpwstr>eyJoZGlkIjoiMjk3N2NhNmM1OTRhMmVmOWYzNzRhZmY0OTVhZThmZmYiLCJ1c2VySWQiOiIxMzA5NjE1Nzg0In0=</vt:lpwstr>
  </property>
</Properties>
</file>