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3801" w14:textId="77777777" w:rsidR="00EF5BFC" w:rsidRPr="00EF5BFC" w:rsidRDefault="00EF5BFC" w:rsidP="00EF5BFC">
      <w:r w:rsidRPr="00EF5BFC">
        <w:rPr>
          <w:b/>
          <w:bCs/>
        </w:rPr>
        <w:t>1. Group Comparisons (Wilcoxon rank-sum, Chi-square tests)</w:t>
      </w:r>
    </w:p>
    <w:p w14:paraId="6EAB2C24" w14:textId="77777777" w:rsidR="00EF5BFC" w:rsidRPr="00EF5BFC" w:rsidRDefault="00EF5BFC" w:rsidP="00EF5BFC">
      <w:pPr>
        <w:numPr>
          <w:ilvl w:val="0"/>
          <w:numId w:val="1"/>
        </w:numPr>
      </w:pPr>
      <w:r w:rsidRPr="00EF5BFC">
        <w:t>Needed to check whether baseline demographic and lifestyle variables differed between medical and non-medical students.</w:t>
      </w:r>
    </w:p>
    <w:p w14:paraId="37C9609B" w14:textId="77777777" w:rsidR="00EF5BFC" w:rsidRPr="00EF5BFC" w:rsidRDefault="00EF5BFC" w:rsidP="00EF5BFC">
      <w:pPr>
        <w:numPr>
          <w:ilvl w:val="0"/>
          <w:numId w:val="1"/>
        </w:numPr>
      </w:pPr>
      <w:r w:rsidRPr="00EF5BFC">
        <w:t>Nonparametric tests used to avoid assumptions of normality.</w:t>
      </w:r>
    </w:p>
    <w:p w14:paraId="438BFA24" w14:textId="77777777" w:rsidR="00EF5BFC" w:rsidRPr="00EF5BFC" w:rsidRDefault="00EF5BFC" w:rsidP="00EF5BFC">
      <w:r w:rsidRPr="00EF5BFC">
        <w:rPr>
          <w:b/>
          <w:bCs/>
        </w:rPr>
        <w:t>2. Symptom Severity (PHQ-9, DASS-21 categories)</w:t>
      </w:r>
    </w:p>
    <w:p w14:paraId="6C081D21" w14:textId="77777777" w:rsidR="00EF5BFC" w:rsidRPr="00EF5BFC" w:rsidRDefault="00EF5BFC" w:rsidP="00EF5BFC">
      <w:pPr>
        <w:numPr>
          <w:ilvl w:val="0"/>
          <w:numId w:val="2"/>
        </w:numPr>
      </w:pPr>
      <w:r w:rsidRPr="00EF5BFC">
        <w:t>Frequency distributions allow intuitive understanding of prevalence/severity patterns.</w:t>
      </w:r>
    </w:p>
    <w:p w14:paraId="0E5263F7" w14:textId="77777777" w:rsidR="00EF5BFC" w:rsidRPr="00EF5BFC" w:rsidRDefault="00EF5BFC" w:rsidP="00EF5BFC">
      <w:pPr>
        <w:numPr>
          <w:ilvl w:val="0"/>
          <w:numId w:val="2"/>
        </w:numPr>
      </w:pPr>
      <w:r w:rsidRPr="00EF5BFC">
        <w:t>Clinical categories help contextualize findings beyond raw scores.</w:t>
      </w:r>
    </w:p>
    <w:p w14:paraId="09D1C0A4" w14:textId="77777777" w:rsidR="00EF5BFC" w:rsidRPr="00EF5BFC" w:rsidRDefault="00EF5BFC" w:rsidP="00EF5BFC">
      <w:r w:rsidRPr="00EF5BFC">
        <w:rPr>
          <w:b/>
          <w:bCs/>
        </w:rPr>
        <w:t>3. Regression Analysis</w:t>
      </w:r>
    </w:p>
    <w:p w14:paraId="4ED8191C" w14:textId="77777777" w:rsidR="00EF5BFC" w:rsidRPr="00EF5BFC" w:rsidRDefault="00EF5BFC" w:rsidP="00EF5BFC">
      <w:pPr>
        <w:numPr>
          <w:ilvl w:val="0"/>
          <w:numId w:val="3"/>
        </w:numPr>
      </w:pPr>
      <w:r w:rsidRPr="00EF5BFC">
        <w:t>Multiple regression identifies predictors of depression scores while controlling for confounders (gender, age, sleep).</w:t>
      </w:r>
    </w:p>
    <w:p w14:paraId="53483697" w14:textId="77777777" w:rsidR="00EF5BFC" w:rsidRPr="00EF5BFC" w:rsidRDefault="00EF5BFC" w:rsidP="00EF5BFC">
      <w:pPr>
        <w:numPr>
          <w:ilvl w:val="0"/>
          <w:numId w:val="3"/>
        </w:numPr>
      </w:pPr>
      <w:r w:rsidRPr="00EF5BFC">
        <w:t>Robust standard errors used to ensure reliable inference.</w:t>
      </w:r>
    </w:p>
    <w:p w14:paraId="14631C85" w14:textId="77777777" w:rsidR="00EF5BFC" w:rsidRPr="00EF5BFC" w:rsidRDefault="00EF5BFC" w:rsidP="00EF5BFC">
      <w:r w:rsidRPr="00EF5BFC">
        <w:rPr>
          <w:b/>
          <w:bCs/>
        </w:rPr>
        <w:t>4. Confirmatory Factor Analysis (CFA) &amp; Invariance Testing</w:t>
      </w:r>
    </w:p>
    <w:p w14:paraId="3949CFBE" w14:textId="77777777" w:rsidR="00EF5BFC" w:rsidRPr="00EF5BFC" w:rsidRDefault="00EF5BFC" w:rsidP="00EF5BFC">
      <w:pPr>
        <w:numPr>
          <w:ilvl w:val="0"/>
          <w:numId w:val="4"/>
        </w:numPr>
      </w:pPr>
      <w:r w:rsidRPr="00EF5BFC">
        <w:t>Essential for validating whether DASS-21’s 3-factor structure fits in this sample.</w:t>
      </w:r>
    </w:p>
    <w:p w14:paraId="5FB3730E" w14:textId="77777777" w:rsidR="00EF5BFC" w:rsidRPr="00EF5BFC" w:rsidRDefault="00EF5BFC" w:rsidP="00EF5BFC">
      <w:pPr>
        <w:numPr>
          <w:ilvl w:val="0"/>
          <w:numId w:val="4"/>
        </w:numPr>
      </w:pPr>
      <w:r w:rsidRPr="00EF5BFC">
        <w:t>Invariance ensures fair comparisons across medical vs. non-medical groups.</w:t>
      </w:r>
    </w:p>
    <w:p w14:paraId="0251C16C" w14:textId="77777777" w:rsidR="00EF5BFC" w:rsidRPr="00EF5BFC" w:rsidRDefault="00EF5BFC" w:rsidP="00EF5BFC">
      <w:r w:rsidRPr="00EF5BFC">
        <w:rPr>
          <w:b/>
          <w:bCs/>
        </w:rPr>
        <w:t>5. Reliability (Cronbach’s α)</w:t>
      </w:r>
    </w:p>
    <w:p w14:paraId="1575FDD7" w14:textId="77777777" w:rsidR="00EF5BFC" w:rsidRPr="00EF5BFC" w:rsidRDefault="00EF5BFC" w:rsidP="00EF5BFC">
      <w:pPr>
        <w:numPr>
          <w:ilvl w:val="0"/>
          <w:numId w:val="5"/>
        </w:numPr>
      </w:pPr>
      <w:r w:rsidRPr="00EF5BFC">
        <w:t>Demonstrates internal consistency, ensuring scales are psychometrically sound.</w:t>
      </w:r>
    </w:p>
    <w:p w14:paraId="6A97DE06" w14:textId="77777777" w:rsidR="00EF5BFC" w:rsidRPr="00EF5BFC" w:rsidRDefault="00EF5BFC" w:rsidP="00EF5BFC">
      <w:r w:rsidRPr="00EF5BFC">
        <w:rPr>
          <w:b/>
          <w:bCs/>
        </w:rPr>
        <w:t>6. Item Response Theory (IRT)</w:t>
      </w:r>
    </w:p>
    <w:p w14:paraId="5F2D7082" w14:textId="77777777" w:rsidR="00EF5BFC" w:rsidRPr="00EF5BFC" w:rsidRDefault="00EF5BFC" w:rsidP="00EF5BFC">
      <w:pPr>
        <w:numPr>
          <w:ilvl w:val="0"/>
          <w:numId w:val="6"/>
        </w:numPr>
      </w:pPr>
      <w:r w:rsidRPr="00EF5BFC">
        <w:t>Provides deeper item-level insights into PHQ-9, identifying which items best detect severity differences.</w:t>
      </w:r>
    </w:p>
    <w:p w14:paraId="6D420D61" w14:textId="77777777" w:rsidR="00EF5BFC" w:rsidRPr="00EF5BFC" w:rsidRDefault="00EF5BFC" w:rsidP="00EF5BFC">
      <w:pPr>
        <w:numPr>
          <w:ilvl w:val="0"/>
          <w:numId w:val="6"/>
        </w:numPr>
      </w:pPr>
      <w:r w:rsidRPr="00EF5BFC">
        <w:t>Shows test precision across the depression continuum (mild → severe).</w:t>
      </w:r>
    </w:p>
    <w:p w14:paraId="1A08407F" w14:textId="77777777" w:rsidR="00EF5BFC" w:rsidRPr="00EF5BFC" w:rsidRDefault="00EF5BFC" w:rsidP="00EF5BFC">
      <w:r w:rsidRPr="00EF5BFC">
        <w:rPr>
          <w:b/>
          <w:bCs/>
        </w:rPr>
        <w:t>7. Symptom Network Analysis</w:t>
      </w:r>
    </w:p>
    <w:p w14:paraId="499EFE29" w14:textId="77777777" w:rsidR="00EF5BFC" w:rsidRPr="00EF5BFC" w:rsidRDefault="00EF5BFC" w:rsidP="00EF5BFC">
      <w:pPr>
        <w:numPr>
          <w:ilvl w:val="0"/>
          <w:numId w:val="7"/>
        </w:numPr>
      </w:pPr>
      <w:r w:rsidRPr="00EF5BFC">
        <w:t>Explores interconnections between depression, anxiety, and stress symptoms.</w:t>
      </w:r>
    </w:p>
    <w:p w14:paraId="7389434F" w14:textId="77777777" w:rsidR="00EF5BFC" w:rsidRPr="00EF5BFC" w:rsidRDefault="00EF5BFC" w:rsidP="00EF5BFC">
      <w:pPr>
        <w:numPr>
          <w:ilvl w:val="0"/>
          <w:numId w:val="7"/>
        </w:numPr>
      </w:pPr>
      <w:r w:rsidRPr="00EF5BFC">
        <w:t>Helps identify “central” or “bridge” symptoms that might explain comorbidity.</w:t>
      </w:r>
    </w:p>
    <w:p w14:paraId="0BEE78F1" w14:textId="77777777" w:rsidR="009B5A2F" w:rsidRDefault="009B5A2F"/>
    <w:sectPr w:rsidR="009B5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F3F"/>
    <w:multiLevelType w:val="multilevel"/>
    <w:tmpl w:val="E2B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87BC4"/>
    <w:multiLevelType w:val="multilevel"/>
    <w:tmpl w:val="DCA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4553D"/>
    <w:multiLevelType w:val="multilevel"/>
    <w:tmpl w:val="BDE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27F74"/>
    <w:multiLevelType w:val="multilevel"/>
    <w:tmpl w:val="9668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A3D85"/>
    <w:multiLevelType w:val="multilevel"/>
    <w:tmpl w:val="BBD0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73022"/>
    <w:multiLevelType w:val="multilevel"/>
    <w:tmpl w:val="9CF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5039D"/>
    <w:multiLevelType w:val="multilevel"/>
    <w:tmpl w:val="C07E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760901">
    <w:abstractNumId w:val="6"/>
  </w:num>
  <w:num w:numId="2" w16cid:durableId="1865172698">
    <w:abstractNumId w:val="3"/>
  </w:num>
  <w:num w:numId="3" w16cid:durableId="873808583">
    <w:abstractNumId w:val="4"/>
  </w:num>
  <w:num w:numId="4" w16cid:durableId="1907835695">
    <w:abstractNumId w:val="1"/>
  </w:num>
  <w:num w:numId="5" w16cid:durableId="106969965">
    <w:abstractNumId w:val="2"/>
  </w:num>
  <w:num w:numId="6" w16cid:durableId="2032487707">
    <w:abstractNumId w:val="0"/>
  </w:num>
  <w:num w:numId="7" w16cid:durableId="913661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1F"/>
    <w:rsid w:val="000D4749"/>
    <w:rsid w:val="00293D79"/>
    <w:rsid w:val="009743CE"/>
    <w:rsid w:val="009B5A2F"/>
    <w:rsid w:val="00A1301F"/>
    <w:rsid w:val="00E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8880B-3F7F-4D61-A5D5-D597BE9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asghar</dc:creator>
  <cp:keywords/>
  <dc:description/>
  <cp:lastModifiedBy>taimoor asghar</cp:lastModifiedBy>
  <cp:revision>2</cp:revision>
  <dcterms:created xsi:type="dcterms:W3CDTF">2025-09-03T20:47:00Z</dcterms:created>
  <dcterms:modified xsi:type="dcterms:W3CDTF">2025-09-03T20:47:00Z</dcterms:modified>
</cp:coreProperties>
</file>