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967EEF" w14:textId="77777777" w:rsidR="002370E4" w:rsidRPr="00657B71" w:rsidRDefault="002370E4" w:rsidP="002370E4">
      <w:pPr>
        <w:tabs>
          <w:tab w:val="left" w:pos="8233"/>
        </w:tabs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32"/>
          <w:szCs w:val="32"/>
          <w:shd w:val="pct15" w:color="auto" w:fill="FFFFFF"/>
        </w:rPr>
      </w:pPr>
      <w:r w:rsidRPr="00657B71">
        <w:rPr>
          <w:rFonts w:ascii="Times New Roman" w:hAnsi="Times New Roman" w:cs="Times New Roman"/>
          <w:b/>
          <w:bCs/>
          <w:color w:val="000000" w:themeColor="text1"/>
          <w:sz w:val="32"/>
          <w:szCs w:val="32"/>
          <w:shd w:val="pct15" w:color="auto" w:fill="FFFFFF"/>
        </w:rPr>
        <w:t xml:space="preserve">Additional </w:t>
      </w:r>
      <w:r w:rsidRPr="00657B71">
        <w:rPr>
          <w:rFonts w:ascii="Times New Roman" w:hAnsi="Times New Roman" w:cs="Times New Roman" w:hint="eastAsia"/>
          <w:b/>
          <w:bCs/>
          <w:color w:val="000000" w:themeColor="text1"/>
          <w:sz w:val="32"/>
          <w:szCs w:val="32"/>
          <w:shd w:val="pct15" w:color="auto" w:fill="FFFFFF"/>
        </w:rPr>
        <w:t>material</w:t>
      </w:r>
      <w:r w:rsidRPr="00657B71">
        <w:rPr>
          <w:rFonts w:ascii="Times New Roman" w:hAnsi="Times New Roman" w:cs="Times New Roman"/>
          <w:b/>
          <w:bCs/>
          <w:color w:val="000000" w:themeColor="text1"/>
          <w:sz w:val="32"/>
          <w:szCs w:val="32"/>
          <w:shd w:val="pct15" w:color="auto" w:fill="FFFFFF"/>
        </w:rPr>
        <w:tab/>
      </w:r>
    </w:p>
    <w:p w14:paraId="78904C3F" w14:textId="77777777" w:rsidR="002370E4" w:rsidRPr="00657B71" w:rsidRDefault="002370E4" w:rsidP="002370E4">
      <w:pPr>
        <w:spacing w:line="480" w:lineRule="auto"/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 w:rsidRPr="00657B7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Definition of </w:t>
      </w:r>
      <w:r w:rsidRPr="00657B71">
        <w:rPr>
          <w:rFonts w:ascii="Times New Roman" w:hAnsi="Times New Roman" w:cs="Times New Roman" w:hint="eastAsia"/>
          <w:b/>
          <w:bCs/>
          <w:i/>
          <w:iCs/>
          <w:color w:val="000000" w:themeColor="text1"/>
          <w:sz w:val="24"/>
          <w:szCs w:val="24"/>
        </w:rPr>
        <w:t>e</w:t>
      </w:r>
      <w:r w:rsidRPr="00657B7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xertion </w:t>
      </w:r>
      <w:r w:rsidRPr="00657B71">
        <w:rPr>
          <w:rFonts w:ascii="Times New Roman" w:hAnsi="Times New Roman" w:cs="Times New Roman" w:hint="eastAsia"/>
          <w:b/>
          <w:bCs/>
          <w:i/>
          <w:iCs/>
          <w:color w:val="000000" w:themeColor="text1"/>
          <w:sz w:val="24"/>
          <w:szCs w:val="24"/>
        </w:rPr>
        <w:t>u</w:t>
      </w:r>
      <w:r w:rsidRPr="00657B7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sing </w:t>
      </w:r>
      <w:r w:rsidRPr="00657B71">
        <w:rPr>
          <w:rFonts w:ascii="Times New Roman" w:hAnsi="Times New Roman" w:cs="Times New Roman" w:hint="eastAsia"/>
          <w:b/>
          <w:bCs/>
          <w:i/>
          <w:iCs/>
          <w:color w:val="000000" w:themeColor="text1"/>
          <w:sz w:val="24"/>
          <w:szCs w:val="24"/>
        </w:rPr>
        <w:t>a</w:t>
      </w:r>
      <w:r w:rsidRPr="00657B7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ccelerometer </w:t>
      </w:r>
      <w:r w:rsidRPr="00657B71">
        <w:rPr>
          <w:rFonts w:ascii="Times New Roman" w:hAnsi="Times New Roman" w:cs="Times New Roman" w:hint="eastAsia"/>
          <w:b/>
          <w:bCs/>
          <w:i/>
          <w:iCs/>
          <w:color w:val="000000" w:themeColor="text1"/>
          <w:sz w:val="24"/>
          <w:szCs w:val="24"/>
        </w:rPr>
        <w:t>d</w:t>
      </w:r>
      <w:r w:rsidRPr="00657B7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ata</w:t>
      </w:r>
    </w:p>
    <w:p w14:paraId="52C9FA48" w14:textId="77777777" w:rsidR="002370E4" w:rsidRPr="00657B71" w:rsidRDefault="002370E4" w:rsidP="002370E4">
      <w:pPr>
        <w:spacing w:line="480" w:lineRule="auto"/>
        <w:ind w:firstLine="840"/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Exertion was quantified using data from an accelerometer-integrated pulse oximeter. To capture body movement intensity, we calculated the "jerk," defined as the rate of change of acceleration over time. 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J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erk reflects how quickly acceleration changes along the three orthogonal axes (x, y, z</w:t>
      </w:r>
      <w:proofErr w:type="gramStart"/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), and</w:t>
      </w:r>
      <w:proofErr w:type="gramEnd"/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thus serves as a sensitive marker of movement. The absolute value of jerk, representing the rate of change in three-axis acceleration within a ±4g range, was quantized into 256 levels 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(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0 to 255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)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The jerk 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values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were averaged over each 60-second period to obtain exertional acceleration data.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 exertional period was defined as the interval beginning when the average jerk value exceeded a threshold of 40 and </w:t>
      </w:r>
      <w:proofErr w:type="gramStart"/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end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ing</w:t>
      </w:r>
      <w:proofErr w:type="gramEnd"/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one minute after the value fell below this threshold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</w:p>
    <w:p w14:paraId="29937D7D" w14:textId="77777777" w:rsidR="002370E4" w:rsidRPr="00657B71" w:rsidRDefault="002370E4" w:rsidP="002370E4">
      <w:pPr>
        <w:spacing w:line="480" w:lineRule="auto"/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</w:p>
    <w:p w14:paraId="1A41FC61" w14:textId="77777777" w:rsidR="002370E4" w:rsidRPr="00657B71" w:rsidRDefault="002370E4" w:rsidP="002370E4">
      <w:pPr>
        <w:spacing w:line="480" w:lineRule="auto"/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 w:rsidRPr="00657B71">
        <w:rPr>
          <w:rFonts w:ascii="Times New Roman" w:hAnsi="Times New Roman" w:cs="Times New Roman" w:hint="eastAsia"/>
          <w:b/>
          <w:bCs/>
          <w:i/>
          <w:iCs/>
          <w:color w:val="000000" w:themeColor="text1"/>
          <w:sz w:val="24"/>
          <w:szCs w:val="24"/>
        </w:rPr>
        <w:t>M</w:t>
      </w:r>
      <w:r w:rsidRPr="00657B7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ethodology for processing the modified SpO₂ waveforms</w:t>
      </w:r>
    </w:p>
    <w:p w14:paraId="707BD227" w14:textId="77777777" w:rsidR="002370E4" w:rsidRPr="00657B71" w:rsidRDefault="002370E4" w:rsidP="002370E4">
      <w:pPr>
        <w:spacing w:line="480" w:lineRule="auto"/>
        <w:ind w:firstLine="840"/>
        <w:rPr>
          <w:rFonts w:ascii="Times New Roman" w:hAnsi="Times New Roman" w:cs="Times New Roman"/>
          <w:b/>
          <w:i/>
          <w:iCs/>
          <w:color w:val="000000" w:themeColor="text1"/>
          <w:sz w:val="24"/>
          <w:szCs w:val="24"/>
        </w:rPr>
      </w:pP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The modified SpO₂ waveform was derived from the original signal through a three-step process. In the first step, desaturation dips were identified using predefined criteria: desaturation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≥ 3%, a duration between 4 and 120 seconds, and recovery to baseline within 20 seconds (Additional Figure 2A).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In the second step, the precise onset and offset of each desaturation dip were determined. As illustrated in Additional Figure 2A, a representative dip spans from Point A (onset) to Point B (offset).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In the final step, the segment of the waveform between Point A and Point B was linearly interpolated to replace the desaturation dip with a straight line. The resulting modified waveform is shown i</w:t>
      </w:r>
      <w:r w:rsidRPr="00E95AD8">
        <w:rPr>
          <w:rFonts w:ascii="Times New Roman" w:hAnsi="Times New Roman" w:cs="Times New Roman"/>
          <w:color w:val="000000" w:themeColor="text1"/>
          <w:sz w:val="24"/>
          <w:szCs w:val="24"/>
        </w:rPr>
        <w:t>n orange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Additional Figure 2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B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When analysis was performed using </w:t>
      </w:r>
      <w:r w:rsidRPr="00657B7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the 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modified SpO</w:t>
      </w:r>
      <w:r w:rsidRPr="00657B7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₂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waveforms, the sawtooth wave pattern </w:t>
      </w:r>
      <w:r w:rsidRPr="00657B7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seen 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transient sleep apnea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or artifact </w:t>
      </w:r>
      <w:r w:rsidRPr="00657B7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wa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s flattened (Additional Figures 2B and 2C)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</w:p>
    <w:p w14:paraId="593A15DB" w14:textId="77777777" w:rsidR="002370E4" w:rsidRPr="00657B71" w:rsidRDefault="002370E4" w:rsidP="002370E4">
      <w:pPr>
        <w:spacing w:line="480" w:lineRule="auto"/>
        <w:rPr>
          <w:rFonts w:ascii="Times New Roman" w:hAnsi="Times New Roman" w:cs="Times New Roman"/>
          <w:b/>
          <w:i/>
          <w:iCs/>
          <w:color w:val="000000" w:themeColor="text1"/>
          <w:sz w:val="24"/>
          <w:szCs w:val="24"/>
        </w:rPr>
      </w:pPr>
    </w:p>
    <w:p w14:paraId="24655DC8" w14:textId="77777777" w:rsidR="002370E4" w:rsidRPr="00657B71" w:rsidRDefault="002370E4" w:rsidP="002370E4">
      <w:pPr>
        <w:spacing w:line="480" w:lineRule="auto"/>
        <w:rPr>
          <w:rFonts w:ascii="Times New Roman" w:hAnsi="Times New Roman" w:cs="Times New Roman"/>
          <w:b/>
          <w:i/>
          <w:iCs/>
          <w:color w:val="000000" w:themeColor="text1"/>
          <w:sz w:val="24"/>
          <w:szCs w:val="24"/>
        </w:rPr>
      </w:pPr>
      <w:r w:rsidRPr="00657B71">
        <w:rPr>
          <w:rFonts w:ascii="Times New Roman" w:hAnsi="Times New Roman" w:cs="Times New Roman"/>
          <w:b/>
          <w:i/>
          <w:iCs/>
          <w:color w:val="000000" w:themeColor="text1"/>
          <w:sz w:val="24"/>
          <w:szCs w:val="24"/>
        </w:rPr>
        <w:t>Diagnostic accuracy of possible eNH using modified SpO</w:t>
      </w:r>
      <w:r w:rsidRPr="00657B71">
        <w:rPr>
          <w:rFonts w:ascii="Times New Roman" w:hAnsi="Times New Roman" w:cs="Times New Roman"/>
          <w:b/>
          <w:i/>
          <w:iCs/>
          <w:color w:val="000000" w:themeColor="text1"/>
          <w:sz w:val="24"/>
          <w:szCs w:val="24"/>
          <w:vertAlign w:val="subscript"/>
        </w:rPr>
        <w:t>2</w:t>
      </w:r>
      <w:r w:rsidRPr="00657B71">
        <w:rPr>
          <w:rFonts w:ascii="Times New Roman" w:hAnsi="Times New Roman" w:cs="Times New Roman"/>
          <w:b/>
          <w:i/>
          <w:iCs/>
          <w:color w:val="000000" w:themeColor="text1"/>
          <w:sz w:val="24"/>
          <w:szCs w:val="24"/>
        </w:rPr>
        <w:t xml:space="preserve"> waveform on </w:t>
      </w:r>
      <w:r w:rsidRPr="00657B71">
        <w:rPr>
          <w:rFonts w:ascii="Times New Roman" w:hAnsi="Times New Roman" w:cs="Times New Roman" w:hint="eastAsia"/>
          <w:b/>
          <w:i/>
          <w:iCs/>
          <w:color w:val="000000" w:themeColor="text1"/>
          <w:sz w:val="24"/>
          <w:szCs w:val="24"/>
        </w:rPr>
        <w:t>a</w:t>
      </w:r>
      <w:r w:rsidRPr="00657B71">
        <w:rPr>
          <w:rFonts w:ascii="Times New Roman" w:hAnsi="Times New Roman" w:cs="Times New Roman"/>
          <w:b/>
          <w:i/>
          <w:iCs/>
          <w:color w:val="000000" w:themeColor="text1"/>
          <w:sz w:val="24"/>
          <w:szCs w:val="24"/>
        </w:rPr>
        <w:t xml:space="preserve">n </w:t>
      </w:r>
      <w:r w:rsidRPr="00657B71">
        <w:rPr>
          <w:rFonts w:ascii="Times New Roman" w:eastAsia="MS Mincho" w:hAnsi="Times New Roman" w:cs="Times New Roman"/>
          <w:b/>
          <w:i/>
          <w:iCs/>
          <w:color w:val="000000" w:themeColor="text1"/>
          <w:sz w:val="24"/>
          <w:szCs w:val="24"/>
        </w:rPr>
        <w:t>accelerometer-integrated pulse oximetry in patient-specific analysis</w:t>
      </w:r>
    </w:p>
    <w:p w14:paraId="5FCB98B9" w14:textId="77777777" w:rsidR="002370E4" w:rsidRPr="00657B71" w:rsidRDefault="002370E4" w:rsidP="002370E4">
      <w:pPr>
        <w:spacing w:line="480" w:lineRule="auto"/>
        <w:ind w:firstLine="840"/>
        <w:rPr>
          <w:rFonts w:ascii="Times New Roman" w:hAnsi="Times New Roman" w:cs="Times New Roman"/>
          <w:b/>
          <w:i/>
          <w:iCs/>
          <w:color w:val="000000" w:themeColor="text1"/>
          <w:sz w:val="24"/>
          <w:szCs w:val="24"/>
        </w:rPr>
      </w:pP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When </w:t>
      </w:r>
      <w:r w:rsidRPr="00657B71">
        <w:rPr>
          <w:rFonts w:ascii="Times New Roman" w:eastAsia="Yu Mincho" w:hAnsi="Times New Roman" w:cs="Times New Roman"/>
          <w:color w:val="000000"/>
          <w:sz w:val="24"/>
          <w:szCs w:val="24"/>
        </w:rPr>
        <w:t>analysis was performed using modified SpO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₂ waveforms, 1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3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out of </w:t>
      </w:r>
      <w:r w:rsidRPr="00657B71">
        <w:rPr>
          <w:rFonts w:ascii="Times New Roman" w:eastAsia="Yu Mincho" w:hAnsi="Times New Roman" w:cs="Times New Roman"/>
          <w:color w:val="000000"/>
          <w:sz w:val="24"/>
          <w:szCs w:val="24"/>
        </w:rPr>
        <w:t>36 (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36.1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%) patients were identified as positive for possible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eNH. Out of these 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13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patients, 10 were diagnosed as true positive cases of eNH, while 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3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did not meet the diagnostic criteria for eNH. Two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out of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3 patients were judged to have subclinical eNH (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Additional</w:t>
      </w:r>
      <w:r w:rsidRPr="00657B7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657B71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Figure</w:t>
      </w:r>
      <w:r w:rsidRPr="00657B7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657B71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1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). 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sensitivity and specificity of accelerometer-integrated pulse oximetry for detecting eNH were found to be 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1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00% (95%CI: 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72.2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%–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1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00%) and 8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8.5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% (95%CI: 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71.0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%–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96.0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%), respectively.</w:t>
      </w:r>
    </w:p>
    <w:p w14:paraId="20AECD99" w14:textId="77777777" w:rsidR="002370E4" w:rsidRPr="00657B71" w:rsidRDefault="002370E4" w:rsidP="002370E4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D1218A2" w14:textId="77777777" w:rsidR="002370E4" w:rsidRPr="00657B71" w:rsidRDefault="002370E4" w:rsidP="002370E4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57B7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Additiona</w:t>
      </w:r>
      <w:r w:rsidRPr="00657B71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l</w:t>
      </w:r>
      <w:r w:rsidRPr="00657B7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_Figure_</w:t>
      </w:r>
      <w:r w:rsidRPr="00657B71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1</w:t>
      </w:r>
      <w:r w:rsidRPr="00657B7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.docx</w:t>
      </w:r>
    </w:p>
    <w:p w14:paraId="6A47E593" w14:textId="77777777" w:rsidR="002370E4" w:rsidRPr="00657B71" w:rsidRDefault="002370E4" w:rsidP="002370E4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57B7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Subclinical episodic nocturnal hypercapnia and desaturation event due to exertion </w:t>
      </w:r>
    </w:p>
    <w:p w14:paraId="633F39CD" w14:textId="77777777" w:rsidR="002370E4" w:rsidRPr="00657B71" w:rsidRDefault="002370E4" w:rsidP="002370E4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57B7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Notes: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These are judged by overnight accelerometer-integrated pulse oximetry and transcutaneous carbon dioxide pressure monitoring. </w:t>
      </w:r>
      <w:r w:rsidRPr="00657B71">
        <w:rPr>
          <w:rFonts w:ascii="Times New Roman" w:eastAsia="Yu Mincho" w:hAnsi="Times New Roman" w:cs="Times New Roman"/>
          <w:color w:val="000000" w:themeColor="text1"/>
          <w:sz w:val="24"/>
          <w:szCs w:val="24"/>
        </w:rPr>
        <w:t>Grey arrows</w:t>
      </w:r>
      <w:r w:rsidRPr="00657B71">
        <w:rPr>
          <w:rFonts w:ascii="Times New Roman" w:eastAsia="Yu Mincho" w:hAnsi="Times New Roman" w:cs="Times New Roman"/>
          <w:color w:val="000000"/>
          <w:sz w:val="24"/>
          <w:szCs w:val="24"/>
        </w:rPr>
        <w:t xml:space="preserve"> indicate 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episodic desaturation events</w:t>
      </w:r>
      <w:r w:rsidRPr="00657B71">
        <w:rPr>
          <w:rFonts w:ascii="Times New Roman" w:eastAsia="Yu Mincho" w:hAnsi="Times New Roman" w:cs="Times New Roman"/>
          <w:color w:val="000000" w:themeColor="text1"/>
          <w:sz w:val="24"/>
          <w:szCs w:val="24"/>
        </w:rPr>
        <w:t>. White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arrowheads indicate subcl</w:t>
      </w:r>
      <w:r w:rsidRPr="00657B71">
        <w:rPr>
          <w:rFonts w:ascii="Times New Roman" w:eastAsia="Yu Mincho" w:hAnsi="Times New Roman" w:cs="Times New Roman"/>
          <w:color w:val="000000" w:themeColor="text1"/>
          <w:sz w:val="24"/>
          <w:szCs w:val="24"/>
        </w:rPr>
        <w:t>i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nical episodic nocturnal hypercapnia, </w:t>
      </w:r>
      <w:r w:rsidRPr="00657B71">
        <w:rPr>
          <w:rFonts w:ascii="Times New Roman" w:eastAsia="Yu Mincho" w:hAnsi="Times New Roman" w:cs="Times New Roman"/>
          <w:color w:val="000000" w:themeColor="text1"/>
          <w:sz w:val="24"/>
          <w:szCs w:val="24"/>
        </w:rPr>
        <w:t>representing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episodic desaturation events and episodic </w:t>
      </w:r>
      <w:r w:rsidRPr="00657B71">
        <w:rPr>
          <w:rFonts w:ascii="Times New Roman" w:eastAsia="Yu Mincho" w:hAnsi="Times New Roman" w:cs="Times New Roman"/>
          <w:color w:val="000000" w:themeColor="text1"/>
          <w:sz w:val="24"/>
          <w:szCs w:val="24"/>
        </w:rPr>
        <w:t>increases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transcutaneous carbon dioxide pressure (PtcCO</w:t>
      </w:r>
      <w:r w:rsidRPr="00657B71">
        <w:rPr>
          <w:rFonts w:ascii="Times New Roman" w:eastAsia="Yu Mincho" w:hAnsi="Times New Roman" w:cs="Times New Roman"/>
          <w:color w:val="000000" w:themeColor="text1"/>
          <w:sz w:val="24"/>
          <w:szCs w:val="24"/>
        </w:rPr>
        <w:t>₂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, 3 mmHg ≤ PtcCO</w:t>
      </w:r>
      <w:r w:rsidRPr="00657B71">
        <w:rPr>
          <w:rFonts w:ascii="Times New Roman" w:eastAsia="Yu Mincho" w:hAnsi="Times New Roman" w:cs="Times New Roman"/>
          <w:color w:val="000000" w:themeColor="text1"/>
          <w:sz w:val="24"/>
          <w:szCs w:val="24"/>
        </w:rPr>
        <w:t>₂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&lt; 5 mmHg</w:t>
      </w:r>
      <w:r w:rsidRPr="00657B71">
        <w:rPr>
          <w:rFonts w:ascii="Times New Roman" w:eastAsia="Yu Mincho" w:hAnsi="Times New Roman" w:cs="Times New Roman"/>
          <w:color w:val="000000" w:themeColor="text1"/>
          <w:sz w:val="24"/>
          <w:szCs w:val="24"/>
        </w:rPr>
        <w:t>)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without acceleration information</w:t>
      </w:r>
      <w:r w:rsidRPr="00657B71">
        <w:rPr>
          <w:rFonts w:ascii="Times New Roman" w:eastAsia="Yu Mincho" w:hAnsi="Times New Roman" w:cs="Times New Roman"/>
          <w:color w:val="000000" w:themeColor="text1"/>
          <w:sz w:val="24"/>
          <w:szCs w:val="24"/>
        </w:rPr>
        <w:t xml:space="preserve">. When an 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episodic desaturation event is accompanied by acceleration information, the episodic desaturation event is judged to be due to exertion. </w:t>
      </w:r>
    </w:p>
    <w:p w14:paraId="0B9961EA" w14:textId="77777777" w:rsidR="002370E4" w:rsidRPr="00657B71" w:rsidRDefault="002370E4" w:rsidP="002370E4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57B7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Abbreviations: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eNH</w:t>
      </w:r>
      <w:r w:rsidRPr="00657B7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episodic nocturnal hypercapnia</w:t>
      </w:r>
      <w:r w:rsidRPr="00657B71">
        <w:rPr>
          <w:rFonts w:ascii="Times New Roman" w:eastAsia="Yu Mincho" w:hAnsi="Times New Roman" w:cs="Times New Roman"/>
          <w:color w:val="000000"/>
          <w:sz w:val="24"/>
          <w:szCs w:val="24"/>
        </w:rPr>
        <w:t xml:space="preserve"> 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PtcCO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657B7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transcutaneous carbon dioxide pressure</w:t>
      </w:r>
      <w:r w:rsidRPr="00657B71">
        <w:rPr>
          <w:rFonts w:ascii="Times New Roman" w:eastAsia="Yu Mincho" w:hAnsi="Times New Roman" w:cs="Times New Roman"/>
          <w:color w:val="000000"/>
          <w:sz w:val="24"/>
          <w:szCs w:val="24"/>
        </w:rPr>
        <w:t xml:space="preserve"> 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SpO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657B7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oxygen saturation</w:t>
      </w:r>
    </w:p>
    <w:p w14:paraId="164E0BD4" w14:textId="77777777" w:rsidR="002370E4" w:rsidRPr="00657B71" w:rsidRDefault="002370E4" w:rsidP="002370E4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B2871DF" w14:textId="77777777" w:rsidR="002370E4" w:rsidRPr="00657B71" w:rsidRDefault="002370E4" w:rsidP="002370E4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57B7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Additional_Figure_2.docx</w:t>
      </w:r>
    </w:p>
    <w:p w14:paraId="69A55824" w14:textId="77777777" w:rsidR="002370E4" w:rsidRPr="00657B71" w:rsidRDefault="002370E4" w:rsidP="002370E4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57B7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Additional_Figure_2A: Definition</w:t>
      </w:r>
      <w:r w:rsidRPr="00657B71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 xml:space="preserve"> of the desaturation dip</w:t>
      </w:r>
    </w:p>
    <w:p w14:paraId="07335F02" w14:textId="77777777" w:rsidR="002370E4" w:rsidRPr="00657B71" w:rsidRDefault="002370E4" w:rsidP="002370E4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According to the criteria shown, desaturation dips were defined and detected.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Point A marks the beginning (onset), and Point B marks the end (offset) of the desaturation dip shown in the waveform.</w:t>
      </w:r>
    </w:p>
    <w:p w14:paraId="58D081DA" w14:textId="77777777" w:rsidR="002370E4" w:rsidRPr="00657B71" w:rsidRDefault="002370E4" w:rsidP="002370E4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57B7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Abbreviations</w:t>
      </w:r>
      <w:r w:rsidRPr="00657B7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: 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SpO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657B7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oxygen saturation</w:t>
      </w:r>
      <w:r w:rsidRPr="00657B7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</w:p>
    <w:p w14:paraId="521275E4" w14:textId="77777777" w:rsidR="002370E4" w:rsidRPr="00657B71" w:rsidRDefault="002370E4" w:rsidP="002370E4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94182AC" w14:textId="77777777" w:rsidR="002370E4" w:rsidRPr="00657B71" w:rsidRDefault="002370E4" w:rsidP="002370E4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57B7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Additional_Figure_</w:t>
      </w:r>
      <w:r w:rsidRPr="00657B71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2B</w:t>
      </w:r>
      <w:r w:rsidRPr="00657B7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 Comparison of SpO₂ Waveforms Derived from Three Distinct Methodologies</w:t>
      </w:r>
    </w:p>
    <w:p w14:paraId="513EC7F7" w14:textId="77777777" w:rsidR="002370E4" w:rsidRPr="00657B71" w:rsidRDefault="002370E4" w:rsidP="002370E4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This figure 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presents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 comparison of SpO₂ waveforms derived using three distinct methodologies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. 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X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-axis 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represent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 time, while the 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Y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-axis shows SpO₂ levels.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The orange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line represents the modified 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SpO₂ waveform </w:t>
      </w:r>
      <w:r w:rsidRPr="00657B71">
        <w:rPr>
          <w:rFonts w:ascii="Times New Roman" w:eastAsia="Yu Mincho" w:hAnsi="Times New Roman" w:cs="Times New Roman"/>
          <w:color w:val="000000"/>
          <w:sz w:val="24"/>
          <w:szCs w:val="24"/>
        </w:rPr>
        <w:t xml:space="preserve">using 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our novel approach in this study.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The blue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line displays the original 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SpO₂ waveform using a 3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-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second moving average.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The yellow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line shows the 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SpO₂ waveform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using a 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2-minute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moving average. 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The modified SpO₂ waveform (orange line) shows a flattened waveform profile compared to the other waveforms, effectively minimizing the effects of sleep apnea and artifacts, even when present.</w:t>
      </w:r>
    </w:p>
    <w:p w14:paraId="708A3382" w14:textId="77777777" w:rsidR="002370E4" w:rsidRPr="00657B71" w:rsidRDefault="002370E4" w:rsidP="002370E4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57B7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Abbreviations</w:t>
      </w:r>
      <w:r w:rsidRPr="00657B7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: 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SpO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657B7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oxygen saturation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</w:p>
    <w:p w14:paraId="00E6E7D5" w14:textId="77777777" w:rsidR="002370E4" w:rsidRPr="00657B71" w:rsidRDefault="002370E4" w:rsidP="002370E4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558958B" w14:textId="77777777" w:rsidR="002370E4" w:rsidRPr="00657B71" w:rsidRDefault="002370E4" w:rsidP="002370E4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57B7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Additional_Figure_</w:t>
      </w:r>
      <w:r w:rsidRPr="00657B71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2C</w:t>
      </w:r>
      <w:r w:rsidRPr="00657B7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 Comparison of SpO₂ Waveforms Derived from Three Distinct Methodologies</w:t>
      </w:r>
      <w:r w:rsidRPr="00657B71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 xml:space="preserve"> in a case with hypoventilation</w:t>
      </w:r>
    </w:p>
    <w:p w14:paraId="226DD40F" w14:textId="77777777" w:rsidR="002370E4" w:rsidRPr="00657B71" w:rsidRDefault="002370E4" w:rsidP="002370E4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This figure 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presents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 comparison of SpO₂ waveforms derived using three distinct methodologies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. 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X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-axis 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represent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 time, while the 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Y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-axis shows SpO₂ levels.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The orange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line represents the modified 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SpO₂ waveform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using 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our 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novel approach in this study.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The blue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line displays the original 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SpO₂ waveform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using a 3-second moving average. 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The yellow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line shows the 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SpO₂ waveform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lastRenderedPageBreak/>
        <w:t xml:space="preserve">using a 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2-minute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moving average. 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The modified SpO₂ waveform effectively reduces the influence of sleep apnea and provides a clinically relevant representation of SpO₂ changes, especially in cases of hypoventilation.</w:t>
      </w:r>
    </w:p>
    <w:p w14:paraId="6A6D0B44" w14:textId="77777777" w:rsidR="002370E4" w:rsidRPr="00657B71" w:rsidRDefault="002370E4" w:rsidP="002370E4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45620A8" w14:textId="77777777" w:rsidR="002370E4" w:rsidRPr="00657B71" w:rsidRDefault="002370E4" w:rsidP="002370E4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72FB33C" w14:textId="77777777" w:rsidR="002370E4" w:rsidRPr="00657B71" w:rsidRDefault="002370E4" w:rsidP="002370E4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57B7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Additional_Figure_3.docx</w:t>
      </w:r>
    </w:p>
    <w:p w14:paraId="6BFBD558" w14:textId="77777777" w:rsidR="002370E4" w:rsidRPr="00657B71" w:rsidRDefault="002370E4" w:rsidP="002370E4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57B7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Additional Figure </w:t>
      </w:r>
      <w:r w:rsidRPr="00657B71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3A</w:t>
      </w:r>
      <w:r w:rsidRPr="00657B7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 Proportion of exertional events and non-exertional events in the desaturation event-specific analysis.</w:t>
      </w:r>
    </w:p>
    <w:p w14:paraId="373474ED" w14:textId="77777777" w:rsidR="002370E4" w:rsidRPr="00657B71" w:rsidRDefault="002370E4" w:rsidP="002370E4">
      <w:pPr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57B7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Abbreviations: 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eNH: episodic nocturnal hypercapnia</w:t>
      </w:r>
    </w:p>
    <w:p w14:paraId="7276678F" w14:textId="77777777" w:rsidR="002370E4" w:rsidRPr="00657B71" w:rsidRDefault="002370E4" w:rsidP="002370E4">
      <w:pPr>
        <w:spacing w:line="48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436FD362" w14:textId="77777777" w:rsidR="002370E4" w:rsidRPr="00657B71" w:rsidRDefault="002370E4" w:rsidP="002370E4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57B7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Additional_Figure_</w:t>
      </w:r>
      <w:r w:rsidRPr="00657B71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3B</w:t>
      </w:r>
      <w:r w:rsidRPr="00657B7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: Proportion of exertional events and non-exertional events in </w:t>
      </w:r>
      <w:proofErr w:type="gramStart"/>
      <w:r w:rsidRPr="00657B7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the patient</w:t>
      </w:r>
      <w:proofErr w:type="gramEnd"/>
      <w:r w:rsidRPr="00657B7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-specific analysis.</w:t>
      </w:r>
    </w:p>
    <w:p w14:paraId="340D28F3" w14:textId="77777777" w:rsidR="002370E4" w:rsidRPr="00657B71" w:rsidRDefault="002370E4" w:rsidP="002370E4">
      <w:pPr>
        <w:spacing w:line="480" w:lineRule="auto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57B7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Abbreviations: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eNH: episodic nocturnal hypercapnia</w:t>
      </w:r>
    </w:p>
    <w:p w14:paraId="77E8BDA7" w14:textId="77777777" w:rsidR="002370E4" w:rsidRPr="00657B71" w:rsidRDefault="002370E4" w:rsidP="002370E4">
      <w:pPr>
        <w:widowControl/>
        <w:spacing w:line="480" w:lineRule="auto"/>
        <w:jc w:val="left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36C0A588" w14:textId="77777777" w:rsidR="002370E4" w:rsidRPr="00657B71" w:rsidRDefault="002370E4" w:rsidP="002370E4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57B7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Additional_Figure_</w:t>
      </w:r>
      <w:r w:rsidRPr="00657B71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4</w:t>
      </w:r>
      <w:r w:rsidRPr="00657B7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 A case where original SpO</w:t>
      </w:r>
      <w:r w:rsidRPr="00657B7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bscript"/>
        </w:rPr>
        <w:t>2</w:t>
      </w:r>
      <w:r w:rsidRPr="00657B7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waveform suggests possible eNH, while modified SpO</w:t>
      </w:r>
      <w:r w:rsidRPr="00657B7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bscript"/>
        </w:rPr>
        <w:t>2</w:t>
      </w:r>
      <w:r w:rsidRPr="00657B7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excludes the diagnosis. 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(A) Using the original SpO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waveform, the criteria for possible eNH are met, but the criteria for eNH are not met. (B)</w:t>
      </w:r>
      <w:r w:rsidRPr="00657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U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sing the modified SpO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waveform, neither the criteria for possible eNH nor the criteria for eNH are met. </w:t>
      </w:r>
      <w:r w:rsidRPr="00657B7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Abbreviations: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eNH</w:t>
      </w:r>
      <w:r w:rsidRPr="00657B7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episodic nocturnal hypercapnia PtcCO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657B7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transcutaneous carbon dioxide pressure SpO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657B7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</w:t>
      </w:r>
      <w:r w:rsidRPr="00657B71">
        <w:rPr>
          <w:rFonts w:ascii="Times New Roman" w:hAnsi="Times New Roman" w:cs="Times New Roman"/>
          <w:color w:val="000000" w:themeColor="text1"/>
          <w:sz w:val="24"/>
          <w:szCs w:val="24"/>
        </w:rPr>
        <w:t>oxygen saturation</w:t>
      </w:r>
    </w:p>
    <w:p w14:paraId="353E4E90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70E4"/>
    <w:rsid w:val="002370E4"/>
    <w:rsid w:val="00264C10"/>
    <w:rsid w:val="00470242"/>
    <w:rsid w:val="0072051A"/>
    <w:rsid w:val="00726E03"/>
    <w:rsid w:val="0095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A423DD"/>
  <w15:chartTrackingRefBased/>
  <w15:docId w15:val="{142C383F-C8FB-4337-A72E-19D1FADE7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70E4"/>
    <w:pPr>
      <w:widowControl w:val="0"/>
      <w:spacing w:after="0" w:line="240" w:lineRule="auto"/>
      <w:jc w:val="both"/>
    </w:pPr>
    <w:rPr>
      <w:sz w:val="21"/>
      <w:szCs w:val="22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370E4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zh-C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70E4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zh-C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70E4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zh-C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70E4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zh-C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70E4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zh-C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70E4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zh-C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70E4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zh-C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70E4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zh-C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70E4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70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70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70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70E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70E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70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70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70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70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70E4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370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70E4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zh-C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370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70E4"/>
    <w:pPr>
      <w:widowControl/>
      <w:spacing w:before="160" w:after="160" w:line="278" w:lineRule="auto"/>
      <w:jc w:val="center"/>
    </w:pPr>
    <w:rPr>
      <w:i/>
      <w:iCs/>
      <w:color w:val="404040" w:themeColor="text1" w:themeTint="BF"/>
      <w:sz w:val="24"/>
      <w:szCs w:val="24"/>
      <w:lang w:eastAsia="zh-C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370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70E4"/>
    <w:pPr>
      <w:widowControl/>
      <w:spacing w:after="160" w:line="278" w:lineRule="auto"/>
      <w:ind w:left="720"/>
      <w:contextualSpacing/>
      <w:jc w:val="left"/>
    </w:pPr>
    <w:rPr>
      <w:sz w:val="24"/>
      <w:szCs w:val="24"/>
      <w:lang w:eastAsia="zh-C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370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70E4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eastAsia="zh-C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70E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70E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805</Words>
  <Characters>5088</Characters>
  <Application>Microsoft Office Word</Application>
  <DocSecurity>0</DocSecurity>
  <Lines>96</Lines>
  <Paragraphs>42</Paragraphs>
  <ScaleCrop>false</ScaleCrop>
  <Company/>
  <LinksUpToDate>false</LinksUpToDate>
  <CharactersWithSpaces>5851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2025-10-09T14:51:00Z</dcterms:created>
  <dcterms:modified xsi:type="dcterms:W3CDTF">2025-10-09T14:51:00Z</dcterms:modified>
</cp:coreProperties>
</file>