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8F1" w14:textId="77332758" w:rsidR="0000260B" w:rsidRPr="002935E6" w:rsidRDefault="0000260B" w:rsidP="000026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935E6">
        <w:rPr>
          <w:rFonts w:ascii="Times New Roman" w:hAnsi="Times New Roman" w:cs="Times New Roman"/>
          <w:b/>
          <w:bCs/>
          <w:sz w:val="24"/>
          <w:szCs w:val="24"/>
        </w:rPr>
        <w:t>Exclusion Criteria</w:t>
      </w:r>
    </w:p>
    <w:p w14:paraId="5228D006" w14:textId="49332B1F" w:rsidR="0000260B" w:rsidRPr="00535CC5" w:rsidRDefault="00795B2A" w:rsidP="00535CC5">
      <w:pPr>
        <w:pStyle w:val="a7"/>
        <w:numPr>
          <w:ilvl w:val="0"/>
          <w:numId w:val="5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Prior </w:t>
      </w:r>
      <w:r w:rsidR="0000260B" w:rsidRPr="00535CC5">
        <w:rPr>
          <w:rFonts w:ascii="Times New Roman" w:hAnsi="Times New Roman" w:cs="Times New Roman"/>
          <w:sz w:val="24"/>
          <w:szCs w:val="24"/>
        </w:rPr>
        <w:t xml:space="preserve">systemic chemotherapy for advanced (metastatic) </w:t>
      </w:r>
      <w:r w:rsidR="00535CC5" w:rsidRPr="00535CC5">
        <w:rPr>
          <w:rFonts w:ascii="Times New Roman" w:hAnsi="Times New Roman" w:cs="Times New Roman"/>
          <w:sz w:val="24"/>
          <w:szCs w:val="24"/>
        </w:rPr>
        <w:t>tumor</w:t>
      </w:r>
      <w:r w:rsidR="0000260B" w:rsidRPr="00535CC5">
        <w:rPr>
          <w:rFonts w:ascii="Times New Roman" w:hAnsi="Times New Roman" w:cs="Times New Roman"/>
          <w:sz w:val="24"/>
          <w:szCs w:val="24"/>
        </w:rPr>
        <w:t>;</w:t>
      </w:r>
    </w:p>
    <w:p w14:paraId="7920B033" w14:textId="3AB8695E" w:rsidR="00FC63A7" w:rsidRDefault="00FC63A7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61F18">
        <w:rPr>
          <w:rFonts w:ascii="Times New Roman" w:hAnsi="Times New Roman" w:cs="Times New Roman"/>
          <w:sz w:val="24"/>
          <w:szCs w:val="24"/>
        </w:rPr>
        <w:t xml:space="preserve">rogression within 6 months after completion of radiotherapy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661F18">
        <w:rPr>
          <w:rFonts w:ascii="Times New Roman" w:hAnsi="Times New Roman" w:cs="Times New Roman"/>
          <w:sz w:val="24"/>
          <w:szCs w:val="24"/>
        </w:rPr>
        <w:t>neoadjuvant chemotherapy or adjuvant cytotoxic chemotherapy (or both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5B2A">
        <w:rPr>
          <w:rFonts w:ascii="Times New Roman" w:hAnsi="Times New Roman" w:cs="Times New Roman" w:hint="eastAsia"/>
          <w:sz w:val="24"/>
          <w:szCs w:val="24"/>
        </w:rPr>
        <w:t>;</w:t>
      </w:r>
    </w:p>
    <w:p w14:paraId="7827EDAB" w14:textId="1C66F19E" w:rsidR="0000260B" w:rsidRPr="00661F18" w:rsidRDefault="00FC63A7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llergic to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drugs </w:t>
      </w:r>
      <w:r>
        <w:rPr>
          <w:rFonts w:ascii="Times New Roman" w:hAnsi="Times New Roman" w:cs="Times New Roman"/>
          <w:sz w:val="24"/>
          <w:szCs w:val="24"/>
        </w:rPr>
        <w:t>in the regime</w:t>
      </w:r>
      <w:r w:rsidR="002F1F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or hypersensitivity,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 with autoimmune diseases; </w:t>
      </w:r>
    </w:p>
    <w:p w14:paraId="2ED5AB2A" w14:textId="11F96CF0" w:rsidR="0000260B" w:rsidRPr="00661F18" w:rsidRDefault="0000260B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61F18">
        <w:rPr>
          <w:rFonts w:ascii="Times New Roman" w:hAnsi="Times New Roman" w:cs="Times New Roman"/>
          <w:sz w:val="24"/>
          <w:szCs w:val="24"/>
        </w:rPr>
        <w:t xml:space="preserve">Presence of third space </w:t>
      </w:r>
      <w:r w:rsidR="00FC63A7">
        <w:rPr>
          <w:rFonts w:ascii="Times New Roman" w:hAnsi="Times New Roman" w:cs="Times New Roman"/>
          <w:sz w:val="24"/>
          <w:szCs w:val="24"/>
        </w:rPr>
        <w:t>fluid</w:t>
      </w:r>
      <w:r w:rsidRPr="00661F18">
        <w:rPr>
          <w:rFonts w:ascii="Times New Roman" w:hAnsi="Times New Roman" w:cs="Times New Roman"/>
          <w:sz w:val="24"/>
          <w:szCs w:val="24"/>
        </w:rPr>
        <w:t xml:space="preserve"> (e.g., large pleural effusion</w:t>
      </w:r>
      <w:r w:rsidR="00FC63A7" w:rsidRPr="00FC63A7">
        <w:rPr>
          <w:rFonts w:ascii="Times New Roman" w:hAnsi="Times New Roman" w:cs="Times New Roman"/>
          <w:sz w:val="24"/>
          <w:szCs w:val="24"/>
        </w:rPr>
        <w:t xml:space="preserve"> </w:t>
      </w:r>
      <w:r w:rsidR="00FC63A7" w:rsidRPr="00661F18">
        <w:rPr>
          <w:rFonts w:ascii="Times New Roman" w:hAnsi="Times New Roman" w:cs="Times New Roman"/>
          <w:sz w:val="24"/>
          <w:szCs w:val="24"/>
        </w:rPr>
        <w:t>and ascites</w:t>
      </w:r>
      <w:r w:rsidRPr="00661F18">
        <w:rPr>
          <w:rFonts w:ascii="Times New Roman" w:hAnsi="Times New Roman" w:cs="Times New Roman"/>
          <w:sz w:val="24"/>
          <w:szCs w:val="24"/>
        </w:rPr>
        <w:t>) that cannot be controlled by drainage or other methods</w:t>
      </w:r>
      <w:r w:rsidR="00DC71DF">
        <w:rPr>
          <w:rFonts w:ascii="Times New Roman" w:hAnsi="Times New Roman" w:cs="Times New Roman" w:hint="eastAsia"/>
          <w:sz w:val="24"/>
          <w:szCs w:val="24"/>
        </w:rPr>
        <w:t>;</w:t>
      </w:r>
      <w:r w:rsidRPr="00661F1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6BE872" w14:textId="29BDE48A" w:rsidR="0000260B" w:rsidRPr="00661F18" w:rsidRDefault="006A33A1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Chronic cortico</w:t>
      </w:r>
      <w:r w:rsidR="005315B5">
        <w:rPr>
          <w:rFonts w:ascii="Times New Roman" w:hAnsi="Times New Roman" w:cs="Times New Roman" w:hint="eastAsia"/>
          <w:sz w:val="24"/>
          <w:szCs w:val="24"/>
        </w:rPr>
        <w:t>s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teroid treatment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Pr="00732D19">
        <w:rPr>
          <w:rFonts w:ascii="Times New Roman" w:hAnsi="Times New Roman" w:cs="Times New Roman" w:hint="eastAsia"/>
          <w:sz w:val="24"/>
          <w:szCs w:val="24"/>
        </w:rPr>
        <w:t>＞</w:t>
      </w:r>
      <w:r w:rsidR="0000260B" w:rsidRPr="00661F18">
        <w:rPr>
          <w:rFonts w:ascii="Times New Roman" w:hAnsi="Times New Roman" w:cs="Times New Roman"/>
          <w:sz w:val="24"/>
          <w:szCs w:val="24"/>
        </w:rPr>
        <w:t>50 days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="00FC63A7">
        <w:rPr>
          <w:rFonts w:ascii="Times New Roman" w:hAnsi="Times New Roman" w:cs="Times New Roman"/>
          <w:sz w:val="24"/>
          <w:szCs w:val="24"/>
        </w:rPr>
        <w:t xml:space="preserve"> 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 w:hint="eastAsia"/>
          <w:sz w:val="24"/>
          <w:szCs w:val="24"/>
        </w:rPr>
        <w:t>requirement for prolonged corticos</w:t>
      </w:r>
      <w:r w:rsidRPr="00661F18">
        <w:rPr>
          <w:rFonts w:ascii="Times New Roman" w:hAnsi="Times New Roman" w:cs="Times New Roman"/>
          <w:sz w:val="24"/>
          <w:szCs w:val="24"/>
        </w:rPr>
        <w:t xml:space="preserve">teroid 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93DC97" w14:textId="74F5395A" w:rsidR="003028D8" w:rsidRDefault="003028D8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3028D8">
        <w:rPr>
          <w:rFonts w:ascii="Times New Roman" w:hAnsi="Times New Roman" w:cs="Times New Roman"/>
          <w:sz w:val="24"/>
          <w:szCs w:val="24"/>
        </w:rPr>
        <w:t>Symptomatic untreated brain metastases or psychiatric conditions compromising symptom reporting accuracy</w:t>
      </w:r>
      <w:r>
        <w:rPr>
          <w:rFonts w:ascii="Times New Roman" w:hAnsi="Times New Roman" w:cs="Times New Roman" w:hint="eastAsia"/>
          <w:sz w:val="24"/>
          <w:szCs w:val="24"/>
        </w:rPr>
        <w:t>;</w:t>
      </w:r>
    </w:p>
    <w:p w14:paraId="181AA021" w14:textId="5604A1A3" w:rsidR="0000260B" w:rsidRPr="00661F18" w:rsidRDefault="00E726A7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E726A7">
        <w:rPr>
          <w:rFonts w:ascii="Times New Roman" w:hAnsi="Times New Roman" w:cs="Times New Roman"/>
          <w:sz w:val="24"/>
          <w:szCs w:val="24"/>
        </w:rPr>
        <w:t>Concurrent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 any other anti-tumor therapy, including anti-tumor Chinese </w:t>
      </w:r>
      <w:r w:rsidR="0025786E">
        <w:rPr>
          <w:rFonts w:ascii="Times New Roman" w:hAnsi="Times New Roman" w:cs="Times New Roman"/>
          <w:sz w:val="24"/>
          <w:szCs w:val="24"/>
        </w:rPr>
        <w:t xml:space="preserve">herbal 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medicine and </w:t>
      </w:r>
      <w:r w:rsidR="0025786E">
        <w:rPr>
          <w:rFonts w:ascii="Times New Roman" w:hAnsi="Times New Roman" w:cs="Times New Roman"/>
          <w:sz w:val="24"/>
          <w:szCs w:val="24"/>
        </w:rPr>
        <w:t>i</w:t>
      </w:r>
      <w:r w:rsidR="0025786E" w:rsidRPr="0025786E">
        <w:rPr>
          <w:rFonts w:ascii="Times New Roman" w:hAnsi="Times New Roman" w:cs="Times New Roman"/>
          <w:sz w:val="24"/>
          <w:szCs w:val="24"/>
        </w:rPr>
        <w:t>mmu</w:t>
      </w:r>
      <w:r w:rsidR="0025786E">
        <w:rPr>
          <w:rFonts w:ascii="Times New Roman" w:hAnsi="Times New Roman" w:cs="Times New Roman"/>
          <w:sz w:val="24"/>
          <w:szCs w:val="24"/>
        </w:rPr>
        <w:t>ne preparations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7DC444" w14:textId="70AA8E6D" w:rsidR="0000260B" w:rsidRPr="00661F18" w:rsidRDefault="00E726A7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E726A7">
        <w:rPr>
          <w:rFonts w:ascii="Times New Roman" w:hAnsi="Times New Roman" w:cs="Times New Roman"/>
          <w:sz w:val="24"/>
          <w:szCs w:val="24"/>
        </w:rPr>
        <w:t>Impaired drug absorption due to dysphagia, chronic diarrhea, intestinal obstruction, or other gastrointestinal disorders</w:t>
      </w:r>
      <w:r>
        <w:rPr>
          <w:rFonts w:ascii="Times New Roman" w:hAnsi="Times New Roman" w:cs="Times New Roman" w:hint="eastAsia"/>
          <w:sz w:val="24"/>
          <w:szCs w:val="24"/>
        </w:rPr>
        <w:t>;</w:t>
      </w:r>
    </w:p>
    <w:p w14:paraId="4B370BAE" w14:textId="01734E60" w:rsidR="0000260B" w:rsidRPr="0025786E" w:rsidRDefault="0000260B" w:rsidP="0025786E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61F18">
        <w:rPr>
          <w:rFonts w:ascii="Times New Roman" w:hAnsi="Times New Roman" w:cs="Times New Roman"/>
          <w:sz w:val="24"/>
          <w:szCs w:val="24"/>
        </w:rPr>
        <w:t>Other malignant tumors within 5 years prior to</w:t>
      </w:r>
      <w:r w:rsidR="0025786E">
        <w:rPr>
          <w:rFonts w:ascii="Times New Roman" w:hAnsi="Times New Roman" w:cs="Times New Roman"/>
          <w:sz w:val="24"/>
          <w:szCs w:val="24"/>
        </w:rPr>
        <w:t xml:space="preserve"> the</w:t>
      </w:r>
      <w:r w:rsidRPr="00661F18">
        <w:rPr>
          <w:rFonts w:ascii="Times New Roman" w:hAnsi="Times New Roman" w:cs="Times New Roman"/>
          <w:sz w:val="24"/>
          <w:szCs w:val="24"/>
        </w:rPr>
        <w:t xml:space="preserve"> enrollment, and previous treatment for the </w:t>
      </w:r>
      <w:r w:rsidR="0025786E" w:rsidRPr="00661F18">
        <w:rPr>
          <w:rFonts w:ascii="Times New Roman" w:hAnsi="Times New Roman" w:cs="Times New Roman"/>
          <w:sz w:val="24"/>
          <w:szCs w:val="24"/>
        </w:rPr>
        <w:t>malignant tumors</w:t>
      </w:r>
      <w:r w:rsidR="0025786E">
        <w:rPr>
          <w:rFonts w:ascii="Times New Roman" w:hAnsi="Times New Roman" w:cs="Times New Roman"/>
          <w:sz w:val="24"/>
          <w:szCs w:val="24"/>
        </w:rPr>
        <w:t xml:space="preserve"> </w:t>
      </w:r>
      <w:r w:rsidR="0025786E" w:rsidRPr="0025786E">
        <w:rPr>
          <w:rFonts w:ascii="Times New Roman" w:hAnsi="Times New Roman" w:cs="Times New Roman"/>
          <w:sz w:val="24"/>
          <w:szCs w:val="24"/>
        </w:rPr>
        <w:t>e</w:t>
      </w:r>
      <w:r w:rsidRPr="0025786E">
        <w:rPr>
          <w:rFonts w:ascii="Times New Roman" w:hAnsi="Times New Roman" w:cs="Times New Roman"/>
          <w:sz w:val="24"/>
          <w:szCs w:val="24"/>
        </w:rPr>
        <w:t xml:space="preserve">xcept for carcinoma in situ of the cervix or squamous or basal cell carcinoma of the skin; </w:t>
      </w:r>
    </w:p>
    <w:p w14:paraId="19C7EFF3" w14:textId="77777777" w:rsidR="0000260B" w:rsidRPr="00661F18" w:rsidRDefault="0000260B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61F18">
        <w:rPr>
          <w:rFonts w:ascii="Times New Roman" w:hAnsi="Times New Roman" w:cs="Times New Roman"/>
          <w:sz w:val="24"/>
          <w:szCs w:val="24"/>
        </w:rPr>
        <w:t xml:space="preserve">Pregnant or lactating women, those of childbearing potential but refuse to take contraceptive measures; </w:t>
      </w:r>
    </w:p>
    <w:p w14:paraId="7212FE65" w14:textId="21E06CD8" w:rsidR="0000260B" w:rsidRPr="002935E6" w:rsidRDefault="00E726A7" w:rsidP="002935E6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 w:rsidR="0000260B" w:rsidRPr="00661F18">
        <w:rPr>
          <w:rFonts w:ascii="Times New Roman" w:hAnsi="Times New Roman" w:cs="Times New Roman"/>
          <w:sz w:val="24"/>
          <w:szCs w:val="24"/>
        </w:rPr>
        <w:t>ignificant heart disease or</w:t>
      </w:r>
      <w:r w:rsidR="002935E6" w:rsidRPr="002935E6">
        <w:rPr>
          <w:rFonts w:ascii="Times New Roman" w:hAnsi="Times New Roman" w:cs="Times New Roman"/>
          <w:sz w:val="24"/>
          <w:szCs w:val="24"/>
        </w:rPr>
        <w:t xml:space="preserve"> </w:t>
      </w:r>
      <w:r w:rsidR="002935E6" w:rsidRPr="00661F18">
        <w:rPr>
          <w:rFonts w:ascii="Times New Roman" w:hAnsi="Times New Roman" w:cs="Times New Roman"/>
          <w:sz w:val="24"/>
          <w:szCs w:val="24"/>
        </w:rPr>
        <w:t>heart disease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 history, including</w:t>
      </w:r>
      <w:r w:rsidR="002935E6">
        <w:rPr>
          <w:rFonts w:ascii="Times New Roman" w:hAnsi="Times New Roman" w:cs="Times New Roman"/>
          <w:sz w:val="24"/>
          <w:szCs w:val="24"/>
        </w:rPr>
        <w:t xml:space="preserve"> </w:t>
      </w:r>
      <w:r w:rsidR="0000260B" w:rsidRPr="00661F18">
        <w:rPr>
          <w:rFonts w:ascii="Times New Roman" w:hAnsi="Times New Roman" w:cs="Times New Roman"/>
          <w:sz w:val="24"/>
          <w:szCs w:val="24"/>
        </w:rPr>
        <w:t xml:space="preserve">congestive heart failure, </w:t>
      </w:r>
      <w:r w:rsidR="0000260B" w:rsidRPr="002935E6">
        <w:rPr>
          <w:rFonts w:ascii="Times New Roman" w:hAnsi="Times New Roman" w:cs="Times New Roman"/>
          <w:sz w:val="24"/>
          <w:szCs w:val="24"/>
        </w:rPr>
        <w:t xml:space="preserve">high-risk uncontrolled arrhythmias, angina requiring medication, clinically </w:t>
      </w:r>
      <w:r w:rsidR="002935E6">
        <w:rPr>
          <w:rFonts w:ascii="Times New Roman" w:hAnsi="Times New Roman" w:cs="Times New Roman"/>
          <w:sz w:val="24"/>
          <w:szCs w:val="24"/>
        </w:rPr>
        <w:t>diagnosed with</w:t>
      </w:r>
      <w:r w:rsidR="0000260B" w:rsidRPr="002935E6">
        <w:rPr>
          <w:rFonts w:ascii="Times New Roman" w:hAnsi="Times New Roman" w:cs="Times New Roman"/>
          <w:sz w:val="24"/>
          <w:szCs w:val="24"/>
        </w:rPr>
        <w:t xml:space="preserve"> valvular heart disease, severe myocardial infarction, and resistant hypertension; </w:t>
      </w:r>
    </w:p>
    <w:p w14:paraId="5DB64A65" w14:textId="77777777" w:rsidR="0000260B" w:rsidRPr="00661F18" w:rsidRDefault="0000260B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61F18">
        <w:rPr>
          <w:rFonts w:ascii="Times New Roman" w:hAnsi="Times New Roman" w:cs="Times New Roman"/>
          <w:sz w:val="24"/>
          <w:szCs w:val="24"/>
        </w:rPr>
        <w:t xml:space="preserve">Previous allogeneic tissue/solid organ transplantation; </w:t>
      </w:r>
    </w:p>
    <w:p w14:paraId="0F062267" w14:textId="084EF6BF" w:rsidR="007F52D3" w:rsidRDefault="007F52D3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F52D3">
        <w:rPr>
          <w:rFonts w:ascii="Times New Roman" w:hAnsi="Times New Roman" w:cs="Times New Roman"/>
          <w:sz w:val="24"/>
          <w:szCs w:val="24"/>
        </w:rPr>
        <w:t xml:space="preserve">Clinically significant uncontrolled comorbidities </w:t>
      </w:r>
      <w:r w:rsidRPr="00661F18">
        <w:rPr>
          <w:rFonts w:ascii="Times New Roman" w:hAnsi="Times New Roman" w:cs="Times New Roman"/>
          <w:sz w:val="24"/>
          <w:szCs w:val="24"/>
        </w:rPr>
        <w:t>seriously endanger</w:t>
      </w:r>
      <w:r>
        <w:rPr>
          <w:rFonts w:ascii="Times New Roman" w:hAnsi="Times New Roman" w:cs="Times New Roman" w:hint="eastAsia"/>
          <w:sz w:val="24"/>
          <w:szCs w:val="24"/>
        </w:rPr>
        <w:t>ing</w:t>
      </w:r>
      <w:r w:rsidRPr="00661F18">
        <w:rPr>
          <w:rFonts w:ascii="Times New Roman" w:hAnsi="Times New Roman" w:cs="Times New Roman"/>
          <w:sz w:val="24"/>
          <w:szCs w:val="24"/>
        </w:rPr>
        <w:t xml:space="preserve"> the safety of patients or affect</w:t>
      </w:r>
      <w:r>
        <w:rPr>
          <w:rFonts w:ascii="Times New Roman" w:hAnsi="Times New Roman" w:cs="Times New Roman" w:hint="eastAsia"/>
          <w:sz w:val="24"/>
          <w:szCs w:val="24"/>
        </w:rPr>
        <w:t>ing</w:t>
      </w:r>
      <w:r w:rsidRPr="00661F18">
        <w:rPr>
          <w:rFonts w:ascii="Times New Roman" w:hAnsi="Times New Roman" w:cs="Times New Roman"/>
          <w:sz w:val="24"/>
          <w:szCs w:val="24"/>
        </w:rPr>
        <w:t xml:space="preserve"> the completion of the study (such as uncontrolled hypertension, diabetes, thyroid disease, etc.);</w:t>
      </w:r>
    </w:p>
    <w:p w14:paraId="7F66A02C" w14:textId="6FC883A9" w:rsidR="0000260B" w:rsidRDefault="0000260B" w:rsidP="0000260B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61F18">
        <w:rPr>
          <w:rFonts w:ascii="Times New Roman" w:hAnsi="Times New Roman" w:cs="Times New Roman"/>
          <w:sz w:val="24"/>
          <w:szCs w:val="24"/>
        </w:rPr>
        <w:t>Other conditions judged by the investigator to be inappropriate for inclusion in the study.</w:t>
      </w:r>
    </w:p>
    <w:p w14:paraId="3DC2087E" w14:textId="0F1FA236" w:rsidR="002935E6" w:rsidRDefault="002935E6" w:rsidP="002935E6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9EB607" w14:textId="77777777" w:rsidR="00F26572" w:rsidRPr="002935E6" w:rsidRDefault="00F26572" w:rsidP="002935E6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sz w:val="24"/>
          <w:szCs w:val="24"/>
        </w:rPr>
      </w:pPr>
    </w:p>
    <w:p w14:paraId="091C2AF8" w14:textId="7B2AB0C1" w:rsidR="0000260B" w:rsidRPr="002935E6" w:rsidRDefault="0000260B" w:rsidP="000026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935E6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Termination Criteria</w:t>
      </w:r>
    </w:p>
    <w:p w14:paraId="18A90EA3" w14:textId="77777777" w:rsidR="0000260B" w:rsidRPr="002F22B1" w:rsidRDefault="0000260B" w:rsidP="0000260B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2F22B1">
        <w:rPr>
          <w:rFonts w:ascii="Times New Roman" w:hAnsi="Times New Roman" w:cs="Times New Roman"/>
          <w:sz w:val="24"/>
          <w:szCs w:val="24"/>
        </w:rPr>
        <w:t xml:space="preserve">Death or loss to follow-up </w:t>
      </w:r>
    </w:p>
    <w:p w14:paraId="1CB1A538" w14:textId="5ADEF028" w:rsidR="0000260B" w:rsidRPr="00391B6D" w:rsidRDefault="0000260B" w:rsidP="00391B6D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2F22B1">
        <w:rPr>
          <w:rFonts w:ascii="Times New Roman" w:hAnsi="Times New Roman" w:cs="Times New Roman"/>
          <w:sz w:val="24"/>
          <w:szCs w:val="24"/>
        </w:rPr>
        <w:t xml:space="preserve">Disease progression </w:t>
      </w:r>
      <w:r w:rsidR="00391B6D">
        <w:rPr>
          <w:rFonts w:ascii="Times New Roman" w:hAnsi="Times New Roman" w:cs="Times New Roman"/>
          <w:sz w:val="24"/>
          <w:szCs w:val="24"/>
        </w:rPr>
        <w:t xml:space="preserve">confirmed </w:t>
      </w:r>
      <w:r w:rsidR="004567C1">
        <w:rPr>
          <w:rFonts w:ascii="Times New Roman" w:hAnsi="Times New Roman" w:cs="Times New Roman" w:hint="eastAsia"/>
          <w:sz w:val="24"/>
          <w:szCs w:val="24"/>
        </w:rPr>
        <w:t>by</w:t>
      </w:r>
      <w:r w:rsidRPr="002F22B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22B1">
        <w:rPr>
          <w:rFonts w:ascii="Times New Roman" w:hAnsi="Times New Roman" w:cs="Times New Roman"/>
          <w:sz w:val="24"/>
          <w:szCs w:val="24"/>
        </w:rPr>
        <w:t>imaging (</w:t>
      </w:r>
      <w:proofErr w:type="gramStart"/>
      <w:r w:rsidRPr="002F22B1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2F22B1">
        <w:rPr>
          <w:rFonts w:ascii="Times New Roman" w:hAnsi="Times New Roman" w:cs="Times New Roman"/>
          <w:sz w:val="24"/>
          <w:szCs w:val="24"/>
        </w:rPr>
        <w:t xml:space="preserve"> CT, MRI, ECT, etc.) </w:t>
      </w:r>
      <w:r w:rsidRPr="00391B6D">
        <w:rPr>
          <w:rFonts w:ascii="Times New Roman" w:hAnsi="Times New Roman" w:cs="Times New Roman"/>
          <w:sz w:val="24"/>
          <w:szCs w:val="24"/>
        </w:rPr>
        <w:t xml:space="preserve">or </w:t>
      </w:r>
      <w:r w:rsidR="00491880" w:rsidRPr="00491880">
        <w:rPr>
          <w:rFonts w:ascii="Times New Roman" w:hAnsi="Times New Roman" w:cs="Times New Roman"/>
          <w:sz w:val="24"/>
          <w:szCs w:val="24"/>
        </w:rPr>
        <w:t>investigator-assessed clinical progression (with documented rationale for progression determination)</w:t>
      </w:r>
      <w:r w:rsidRPr="00391B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1C1BA0" w14:textId="35B00453" w:rsidR="0000260B" w:rsidRPr="002F22B1" w:rsidRDefault="00491880" w:rsidP="0000260B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491880">
        <w:rPr>
          <w:rFonts w:ascii="Times New Roman" w:hAnsi="Times New Roman" w:cs="Times New Roman"/>
          <w:sz w:val="24"/>
          <w:szCs w:val="24"/>
        </w:rPr>
        <w:t>Pregnancy occurrence during the study</w:t>
      </w:r>
      <w:r w:rsidR="0000260B" w:rsidRPr="002F22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5CB180" w14:textId="3CA2BD2B" w:rsidR="0000260B" w:rsidRPr="002F22B1" w:rsidRDefault="00491880" w:rsidP="0000260B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491880">
        <w:rPr>
          <w:rFonts w:ascii="Times New Roman" w:hAnsi="Times New Roman" w:cs="Times New Roman"/>
          <w:sz w:val="24"/>
          <w:szCs w:val="24"/>
        </w:rPr>
        <w:t xml:space="preserve">Persistent intolerable toxicity after two dose </w:t>
      </w:r>
      <w:r w:rsidRPr="002F22B1">
        <w:rPr>
          <w:rFonts w:ascii="Times New Roman" w:hAnsi="Times New Roman" w:cs="Times New Roman"/>
          <w:sz w:val="24"/>
          <w:szCs w:val="24"/>
        </w:rPr>
        <w:t>adjustments</w:t>
      </w:r>
      <w:r w:rsidRPr="00491880">
        <w:rPr>
          <w:rFonts w:ascii="Times New Roman" w:hAnsi="Times New Roman" w:cs="Times New Roman"/>
          <w:sz w:val="24"/>
          <w:szCs w:val="24"/>
        </w:rPr>
        <w:t xml:space="preserve"> or treatment suspensions</w:t>
      </w:r>
      <w:r w:rsidR="0000260B" w:rsidRPr="002F22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125651" w14:textId="115BB282" w:rsidR="0000260B" w:rsidRPr="002F22B1" w:rsidRDefault="00491880" w:rsidP="0000260B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491880">
        <w:rPr>
          <w:rFonts w:ascii="Times New Roman" w:hAnsi="Times New Roman" w:cs="Times New Roman"/>
          <w:sz w:val="24"/>
          <w:szCs w:val="24"/>
        </w:rPr>
        <w:t xml:space="preserve">Voluntary withdrawal requested by the participant or legal </w:t>
      </w:r>
      <w:r>
        <w:rPr>
          <w:rFonts w:ascii="Times New Roman" w:hAnsi="Times New Roman" w:cs="Times New Roman" w:hint="eastAsia"/>
          <w:sz w:val="24"/>
          <w:szCs w:val="24"/>
        </w:rPr>
        <w:t>representative</w:t>
      </w:r>
      <w:r w:rsidR="0000260B" w:rsidRPr="002F22B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861A99" w14:textId="61795C01" w:rsidR="0000260B" w:rsidRPr="002F22B1" w:rsidRDefault="00491880" w:rsidP="0000260B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491880">
        <w:rPr>
          <w:rFonts w:ascii="Times New Roman" w:hAnsi="Times New Roman" w:cs="Times New Roman"/>
          <w:sz w:val="24"/>
          <w:szCs w:val="24"/>
        </w:rPr>
        <w:t>Other investigator-determined reasons necessitating discontinuation (with detailed documentation of withdrawal rationale)</w:t>
      </w:r>
      <w:r w:rsidR="0000260B" w:rsidRPr="002F22B1">
        <w:rPr>
          <w:rFonts w:ascii="Times New Roman" w:hAnsi="Times New Roman" w:cs="Times New Roman"/>
          <w:sz w:val="24"/>
          <w:szCs w:val="24"/>
        </w:rPr>
        <w:t>.</w:t>
      </w:r>
    </w:p>
    <w:p w14:paraId="45B3F70B" w14:textId="77777777" w:rsidR="004A04FE" w:rsidRDefault="004A04FE" w:rsidP="000026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7B729C3" w14:textId="07CB8130" w:rsidR="0000260B" w:rsidRPr="004A04FE" w:rsidRDefault="003657BD" w:rsidP="000026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657BD">
        <w:rPr>
          <w:rFonts w:ascii="Times New Roman" w:hAnsi="Times New Roman" w:cs="Times New Roman"/>
          <w:b/>
          <w:bCs/>
          <w:sz w:val="24"/>
          <w:szCs w:val="24"/>
        </w:rPr>
        <w:t>Withdrawa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 w:rsidR="0000260B" w:rsidRPr="004A04FE">
        <w:rPr>
          <w:rFonts w:ascii="Times New Roman" w:hAnsi="Times New Roman" w:cs="Times New Roman"/>
          <w:b/>
          <w:bCs/>
          <w:sz w:val="24"/>
          <w:szCs w:val="24"/>
        </w:rPr>
        <w:t xml:space="preserve"> Criteria</w:t>
      </w:r>
    </w:p>
    <w:p w14:paraId="48CA07F0" w14:textId="2527B45A" w:rsidR="0000260B" w:rsidRPr="002F22B1" w:rsidRDefault="0000260B" w:rsidP="0000260B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2F22B1">
        <w:rPr>
          <w:rFonts w:ascii="Times New Roman" w:hAnsi="Times New Roman" w:cs="Times New Roman"/>
          <w:sz w:val="24"/>
          <w:szCs w:val="24"/>
        </w:rPr>
        <w:t>Failure to complete at least 1 cycle of clinical trial research according to this protocol due to factors</w:t>
      </w:r>
      <w:r w:rsidR="003657BD">
        <w:rPr>
          <w:rFonts w:ascii="Times New Roman" w:hAnsi="Times New Roman" w:cs="Times New Roman" w:hint="eastAsia"/>
          <w:sz w:val="24"/>
          <w:szCs w:val="24"/>
        </w:rPr>
        <w:t xml:space="preserve"> unrelated to the </w:t>
      </w:r>
      <w:r w:rsidR="003657BD">
        <w:rPr>
          <w:rFonts w:ascii="Times New Roman" w:hAnsi="Times New Roman" w:cs="Times New Roman"/>
          <w:sz w:val="24"/>
          <w:szCs w:val="24"/>
        </w:rPr>
        <w:t>investigational</w:t>
      </w:r>
      <w:r w:rsidR="003657BD">
        <w:rPr>
          <w:rFonts w:ascii="Times New Roman" w:hAnsi="Times New Roman" w:cs="Times New Roman" w:hint="eastAsia"/>
          <w:sz w:val="24"/>
          <w:szCs w:val="24"/>
        </w:rPr>
        <w:t xml:space="preserve"> drug</w:t>
      </w:r>
      <w:r w:rsidRPr="002F22B1">
        <w:rPr>
          <w:rFonts w:ascii="Times New Roman" w:hAnsi="Times New Roman" w:cs="Times New Roman"/>
          <w:sz w:val="24"/>
          <w:szCs w:val="24"/>
        </w:rPr>
        <w:t>, and inability to evaluate safety and efficacy</w:t>
      </w:r>
    </w:p>
    <w:p w14:paraId="78ADD438" w14:textId="77777777" w:rsidR="0036794B" w:rsidRPr="0000260B" w:rsidRDefault="0036794B"/>
    <w:sectPr w:rsidR="0036794B" w:rsidRPr="0000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3DF4" w14:textId="77777777" w:rsidR="000F023E" w:rsidRDefault="000F023E" w:rsidP="0000260B">
      <w:r>
        <w:separator/>
      </w:r>
    </w:p>
  </w:endnote>
  <w:endnote w:type="continuationSeparator" w:id="0">
    <w:p w14:paraId="69AFDC4A" w14:textId="77777777" w:rsidR="000F023E" w:rsidRDefault="000F023E" w:rsidP="0000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C8FF" w14:textId="77777777" w:rsidR="000F023E" w:rsidRDefault="000F023E" w:rsidP="0000260B">
      <w:r>
        <w:separator/>
      </w:r>
    </w:p>
  </w:footnote>
  <w:footnote w:type="continuationSeparator" w:id="0">
    <w:p w14:paraId="36ADCBD7" w14:textId="77777777" w:rsidR="000F023E" w:rsidRDefault="000F023E" w:rsidP="0000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B75"/>
    <w:multiLevelType w:val="hybridMultilevel"/>
    <w:tmpl w:val="2792894A"/>
    <w:lvl w:ilvl="0" w:tplc="5F64D5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0151A"/>
    <w:multiLevelType w:val="hybridMultilevel"/>
    <w:tmpl w:val="1260626E"/>
    <w:lvl w:ilvl="0" w:tplc="5F64D5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CA0A79"/>
    <w:multiLevelType w:val="hybridMultilevel"/>
    <w:tmpl w:val="C8D2C6EC"/>
    <w:lvl w:ilvl="0" w:tplc="5F64D5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DD3830"/>
    <w:multiLevelType w:val="hybridMultilevel"/>
    <w:tmpl w:val="6C902D3E"/>
    <w:lvl w:ilvl="0" w:tplc="5F64D5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2B7963"/>
    <w:multiLevelType w:val="hybridMultilevel"/>
    <w:tmpl w:val="3828C074"/>
    <w:lvl w:ilvl="0" w:tplc="5F64D5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95"/>
    <w:rsid w:val="0000260B"/>
    <w:rsid w:val="000A6AB1"/>
    <w:rsid w:val="000F023E"/>
    <w:rsid w:val="00190C20"/>
    <w:rsid w:val="002320B4"/>
    <w:rsid w:val="00253FAF"/>
    <w:rsid w:val="0025786E"/>
    <w:rsid w:val="002935E6"/>
    <w:rsid w:val="0029388C"/>
    <w:rsid w:val="002F1FAE"/>
    <w:rsid w:val="003028D8"/>
    <w:rsid w:val="003657BD"/>
    <w:rsid w:val="0036794B"/>
    <w:rsid w:val="003736A0"/>
    <w:rsid w:val="00391B6D"/>
    <w:rsid w:val="004567C1"/>
    <w:rsid w:val="00491880"/>
    <w:rsid w:val="004A04FE"/>
    <w:rsid w:val="004B3E80"/>
    <w:rsid w:val="004C2263"/>
    <w:rsid w:val="004E43D5"/>
    <w:rsid w:val="005315B5"/>
    <w:rsid w:val="00535CC5"/>
    <w:rsid w:val="006A33A1"/>
    <w:rsid w:val="00732D19"/>
    <w:rsid w:val="00795B2A"/>
    <w:rsid w:val="007D33D5"/>
    <w:rsid w:val="007F52D3"/>
    <w:rsid w:val="007F7F6E"/>
    <w:rsid w:val="009522D1"/>
    <w:rsid w:val="00A11B21"/>
    <w:rsid w:val="00B25F95"/>
    <w:rsid w:val="00B47581"/>
    <w:rsid w:val="00D318D7"/>
    <w:rsid w:val="00D417EF"/>
    <w:rsid w:val="00DC71DF"/>
    <w:rsid w:val="00E14BF0"/>
    <w:rsid w:val="00E726A7"/>
    <w:rsid w:val="00F26572"/>
    <w:rsid w:val="00FC63A7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8FE00"/>
  <w15:chartTrackingRefBased/>
  <w15:docId w15:val="{DDE27BD7-B301-4C37-95A2-40ECE1F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60B"/>
    <w:rPr>
      <w:sz w:val="18"/>
      <w:szCs w:val="18"/>
    </w:rPr>
  </w:style>
  <w:style w:type="paragraph" w:styleId="a7">
    <w:name w:val="List Paragraph"/>
    <w:basedOn w:val="a"/>
    <w:uiPriority w:val="34"/>
    <w:qFormat/>
    <w:rsid w:val="0000260B"/>
    <w:pPr>
      <w:ind w:firstLineChars="200" w:firstLine="420"/>
    </w:pPr>
  </w:style>
  <w:style w:type="paragraph" w:styleId="a8">
    <w:name w:val="Revision"/>
    <w:hidden/>
    <w:uiPriority w:val="99"/>
    <w:semiHidden/>
    <w:rsid w:val="0036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hu</dc:creator>
  <cp:keywords/>
  <dc:description/>
  <cp:lastModifiedBy>yong hu</cp:lastModifiedBy>
  <cp:revision>31</cp:revision>
  <dcterms:created xsi:type="dcterms:W3CDTF">2025-04-16T09:02:00Z</dcterms:created>
  <dcterms:modified xsi:type="dcterms:W3CDTF">2025-04-27T03:32:00Z</dcterms:modified>
</cp:coreProperties>
</file>