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A290E" w14:textId="1FE548CB" w:rsidR="000F1F3A" w:rsidRDefault="002E1E7F">
      <w:p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Table 1</w:t>
      </w:r>
      <w:r>
        <w:rPr>
          <w:rFonts w:ascii="Times New Roman" w:eastAsia="Times New Roman" w:hAnsi="Times New Roman" w:cs="Times New Roman"/>
          <w:color w:val="000000"/>
        </w:rPr>
        <w:t xml:space="preserve">. Patient characteristics </w:t>
      </w:r>
    </w:p>
    <w:tbl>
      <w:tblPr>
        <w:tblStyle w:val="a3"/>
        <w:tblW w:w="10490" w:type="dxa"/>
        <w:tblInd w:w="-98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543"/>
        <w:gridCol w:w="1695"/>
        <w:gridCol w:w="1707"/>
        <w:gridCol w:w="851"/>
      </w:tblGrid>
      <w:tr w:rsidR="000F1F3A" w14:paraId="6B194BC2" w14:textId="77777777" w:rsidTr="00B51A80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D05E410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Clinicopathological characteristic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760B1BD1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Variable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2337113F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CRT (+) </w:t>
            </w:r>
          </w:p>
          <w:p w14:paraId="129D5C28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 = 10)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14:paraId="39E51BD6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CRT (-) </w:t>
            </w:r>
          </w:p>
          <w:p w14:paraId="2569A827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(n = 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64979D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</w:p>
        </w:tc>
      </w:tr>
      <w:tr w:rsidR="000F1F3A" w14:paraId="144D848A" w14:textId="77777777" w:rsidTr="00B51A80"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447C36A1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Age (years)</w:t>
            </w:r>
          </w:p>
        </w:tc>
        <w:tc>
          <w:tcPr>
            <w:tcW w:w="3543" w:type="dxa"/>
            <w:tcBorders>
              <w:top w:val="single" w:sz="4" w:space="0" w:color="auto"/>
              <w:bottom w:val="nil"/>
            </w:tcBorders>
          </w:tcPr>
          <w:p w14:paraId="6C48A0B8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 (range)</w:t>
            </w:r>
          </w:p>
        </w:tc>
        <w:tc>
          <w:tcPr>
            <w:tcW w:w="1695" w:type="dxa"/>
            <w:tcBorders>
              <w:top w:val="single" w:sz="4" w:space="0" w:color="auto"/>
              <w:bottom w:val="nil"/>
            </w:tcBorders>
          </w:tcPr>
          <w:p w14:paraId="394A91B4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 (51–84)</w:t>
            </w:r>
          </w:p>
        </w:tc>
        <w:tc>
          <w:tcPr>
            <w:tcW w:w="1707" w:type="dxa"/>
            <w:tcBorders>
              <w:top w:val="single" w:sz="4" w:space="0" w:color="auto"/>
              <w:bottom w:val="nil"/>
            </w:tcBorders>
          </w:tcPr>
          <w:p w14:paraId="7CC47EBA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 (44–97)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93EABB2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</w:tr>
      <w:tr w:rsidR="000F1F3A" w14:paraId="7D880E15" w14:textId="77777777" w:rsidTr="00B51A80">
        <w:tc>
          <w:tcPr>
            <w:tcW w:w="2694" w:type="dxa"/>
            <w:tcBorders>
              <w:top w:val="nil"/>
              <w:bottom w:val="nil"/>
            </w:tcBorders>
          </w:tcPr>
          <w:p w14:paraId="7CE2506F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Sex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1134BC45" w14:textId="14FFA038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  <w:r w:rsidR="00D855DE">
              <w:rPr>
                <w:rFonts w:ascii="ＭＳ 明朝" w:eastAsia="ＭＳ 明朝" w:hAnsi="ＭＳ 明朝" w:cs="Times New Roman" w:hint="eastAsia"/>
                <w:color w:val="000000"/>
              </w:rPr>
              <w:t xml:space="preserve"> / </w:t>
            </w:r>
            <w:r w:rsidR="00D855DE" w:rsidRPr="00B51A80">
              <w:rPr>
                <w:rFonts w:ascii="Times New Roman" w:eastAsia="ＭＳ 明朝" w:hAnsi="Times New Roman" w:cs="Times New Roman"/>
                <w:color w:val="000000"/>
              </w:rPr>
              <w:t>Female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2765FB" w14:textId="1226B920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D855DE">
              <w:rPr>
                <w:rFonts w:ascii="Times New Roman" w:eastAsia="Times New Roman" w:hAnsi="Times New Roman" w:cs="Times New Roman"/>
                <w:color w:val="000000"/>
              </w:rPr>
              <w:t>/3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15800988" w14:textId="7298CB7A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D855DE">
              <w:rPr>
                <w:rFonts w:ascii="Times New Roman" w:eastAsia="Times New Roman" w:hAnsi="Times New Roman" w:cs="Times New Roman"/>
                <w:color w:val="000000"/>
              </w:rPr>
              <w:t>/3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BFA547C" w14:textId="24B68042" w:rsidR="000F1F3A" w:rsidRDefault="008958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0F1F3A" w14:paraId="153B05AB" w14:textId="77777777" w:rsidTr="00B51A80">
        <w:tc>
          <w:tcPr>
            <w:tcW w:w="2694" w:type="dxa"/>
            <w:tcBorders>
              <w:top w:val="nil"/>
              <w:bottom w:val="nil"/>
            </w:tcBorders>
          </w:tcPr>
          <w:p w14:paraId="67913157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BMI, kg/m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81EBE3B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 (range)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E74BF4A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21.6 (16.7–28.5)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3FDB5C44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23.4 (17.2–25.9)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D6F6322" w14:textId="5F16F153" w:rsidR="000F1F3A" w:rsidRDefault="008958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</w:tr>
      <w:tr w:rsidR="00FD660D" w14:paraId="679E7576" w14:textId="77777777" w:rsidTr="00B51A80">
        <w:tc>
          <w:tcPr>
            <w:tcW w:w="2694" w:type="dxa"/>
            <w:tcBorders>
              <w:top w:val="nil"/>
              <w:bottom w:val="nil"/>
            </w:tcBorders>
          </w:tcPr>
          <w:p w14:paraId="202DB444" w14:textId="40438719" w:rsidR="00FD660D" w:rsidRPr="0017122F" w:rsidRDefault="00FD660D">
            <w:pPr>
              <w:spacing w:line="360" w:lineRule="auto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17122F">
              <w:rPr>
                <w:rFonts w:ascii="Times New Roman" w:eastAsia="ＭＳ 明朝" w:hAnsi="Times New Roman" w:cs="Times New Roman"/>
                <w:color w:val="000000" w:themeColor="text1"/>
              </w:rPr>
              <w:t>P</w:t>
            </w:r>
            <w:r w:rsidRPr="0017122F">
              <w:rPr>
                <w:rFonts w:ascii="Times New Roman" w:eastAsia="ＭＳ 明朝" w:hAnsi="Times New Roman" w:cs="Times New Roman" w:hint="eastAsia"/>
                <w:color w:val="000000" w:themeColor="text1"/>
              </w:rPr>
              <w:t>reviou</w:t>
            </w:r>
            <w:r w:rsidR="00F07E14" w:rsidRPr="0017122F">
              <w:rPr>
                <w:rFonts w:ascii="Times New Roman" w:eastAsia="ＭＳ 明朝" w:hAnsi="Times New Roman" w:cs="Times New Roman" w:hint="eastAsia"/>
                <w:color w:val="000000" w:themeColor="text1"/>
              </w:rPr>
              <w:t>s anorectal sur</w:t>
            </w:r>
            <w:r w:rsidRPr="0017122F">
              <w:rPr>
                <w:rFonts w:ascii="Times New Roman" w:eastAsia="ＭＳ 明朝" w:hAnsi="Times New Roman" w:cs="Times New Roman" w:hint="eastAsia"/>
                <w:color w:val="000000" w:themeColor="text1"/>
              </w:rPr>
              <w:t>gery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14694EED" w14:textId="3DDF2D7D" w:rsidR="00FD660D" w:rsidRPr="0017122F" w:rsidRDefault="00FD660D">
            <w:pPr>
              <w:spacing w:line="360" w:lineRule="auto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17122F">
              <w:rPr>
                <w:rFonts w:ascii="Times New Roman" w:eastAsia="ＭＳ 明朝" w:hAnsi="Times New Roman" w:cs="Times New Roman" w:hint="eastAsia"/>
                <w:color w:val="000000" w:themeColor="text1"/>
              </w:rPr>
              <w:t>Yes</w:t>
            </w:r>
            <w:r w:rsidRPr="0017122F">
              <w:rPr>
                <w:rFonts w:ascii="Times New Roman" w:eastAsia="ＭＳ 明朝" w:hAnsi="Times New Roman" w:cs="Times New Roman"/>
                <w:color w:val="000000" w:themeColor="text1"/>
              </w:rPr>
              <w:t xml:space="preserve"> </w:t>
            </w:r>
            <w:r w:rsidRPr="0017122F">
              <w:rPr>
                <w:rFonts w:ascii="Times New Roman" w:eastAsia="ＭＳ 明朝" w:hAnsi="Times New Roman" w:cs="Times New Roman" w:hint="eastAsia"/>
                <w:color w:val="000000" w:themeColor="text1"/>
              </w:rPr>
              <w:t xml:space="preserve">/ </w:t>
            </w:r>
            <w:r w:rsidRPr="0017122F">
              <w:rPr>
                <w:rFonts w:ascii="Times New Roman" w:eastAsia="ＭＳ 明朝" w:hAnsi="Times New Roman" w:cs="Times New Roman"/>
                <w:color w:val="000000" w:themeColor="text1"/>
              </w:rPr>
              <w:t>No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70592BF" w14:textId="35E0EE53" w:rsidR="00FD660D" w:rsidRPr="0017122F" w:rsidRDefault="00FD660D">
            <w:pPr>
              <w:spacing w:line="360" w:lineRule="auto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17122F">
              <w:rPr>
                <w:rFonts w:ascii="Times New Roman" w:eastAsia="ＭＳ 明朝" w:hAnsi="Times New Roman" w:cs="Times New Roman" w:hint="eastAsia"/>
                <w:color w:val="000000" w:themeColor="text1"/>
              </w:rPr>
              <w:t>0/10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1BDB6927" w14:textId="1123BECC" w:rsidR="00FD660D" w:rsidRPr="0017122F" w:rsidRDefault="00FD660D">
            <w:pPr>
              <w:spacing w:line="360" w:lineRule="auto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17122F">
              <w:rPr>
                <w:rFonts w:ascii="Times New Roman" w:eastAsia="ＭＳ 明朝" w:hAnsi="Times New Roman" w:cs="Times New Roman" w:hint="eastAsia"/>
                <w:color w:val="000000" w:themeColor="text1"/>
              </w:rPr>
              <w:t>0/8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B5DC6BF" w14:textId="683BA967" w:rsidR="00FD660D" w:rsidRPr="0017122F" w:rsidRDefault="004A6B4C">
            <w:pPr>
              <w:spacing w:line="360" w:lineRule="auto"/>
              <w:rPr>
                <w:rFonts w:ascii="Times New Roman" w:eastAsia="ＭＳ 明朝" w:hAnsi="Times New Roman" w:cs="Times New Roman"/>
                <w:color w:val="000000" w:themeColor="text1"/>
              </w:rPr>
            </w:pPr>
            <w:r w:rsidRPr="0017122F">
              <w:rPr>
                <w:rFonts w:ascii="Times New Roman" w:eastAsia="ＭＳ 明朝" w:hAnsi="Times New Roman" w:cs="Times New Roman" w:hint="eastAsia"/>
                <w:color w:val="000000" w:themeColor="text1"/>
              </w:rPr>
              <w:t>N/A</w:t>
            </w:r>
          </w:p>
        </w:tc>
      </w:tr>
      <w:tr w:rsidR="000F1F3A" w14:paraId="014DD8BB" w14:textId="77777777" w:rsidTr="00B51A80">
        <w:tc>
          <w:tcPr>
            <w:tcW w:w="2694" w:type="dxa"/>
            <w:tcBorders>
              <w:top w:val="nil"/>
              <w:bottom w:val="nil"/>
            </w:tcBorders>
          </w:tcPr>
          <w:p w14:paraId="14551D55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Tumor location from AV (cm)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2052FFCD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Median (range)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B2C1E9C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(1–4)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569F16EB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(1–3)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03F23D1" w14:textId="1F02BF19" w:rsidR="000F1F3A" w:rsidRDefault="008958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</w:tr>
      <w:tr w:rsidR="000F1F3A" w14:paraId="61E6EFD0" w14:textId="77777777" w:rsidTr="00B51A80">
        <w:tc>
          <w:tcPr>
            <w:tcW w:w="2694" w:type="dxa"/>
            <w:tcBorders>
              <w:top w:val="nil"/>
              <w:bottom w:val="nil"/>
            </w:tcBorders>
          </w:tcPr>
          <w:p w14:paraId="22801C35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Histology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27C6DF6B" w14:textId="6594D781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Well </w:t>
            </w:r>
            <w:r w:rsidR="00D855DE">
              <w:rPr>
                <w:rFonts w:ascii="Times New Roman" w:eastAsia="Times New Roman" w:hAnsi="Times New Roman" w:cs="Times New Roman"/>
                <w:color w:val="000000"/>
                <w:sz w:val="22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moderately differentiated</w:t>
            </w:r>
            <w:r w:rsidR="00D855DE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/ Others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375D9C3" w14:textId="1A1C5638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D855DE">
              <w:rPr>
                <w:rFonts w:ascii="Times New Roman" w:eastAsia="Times New Roman" w:hAnsi="Times New Roman" w:cs="Times New Roman"/>
                <w:color w:val="000000"/>
              </w:rPr>
              <w:t>/1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2B2FCD6B" w14:textId="4C245A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D855DE">
              <w:rPr>
                <w:rFonts w:ascii="Times New Roman" w:eastAsia="Times New Roman" w:hAnsi="Times New Roman" w:cs="Times New Roman"/>
                <w:color w:val="000000"/>
              </w:rPr>
              <w:t>/2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3E84D36" w14:textId="463D7210" w:rsidR="000F1F3A" w:rsidRDefault="008958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</w:tr>
      <w:tr w:rsidR="000F1F3A" w14:paraId="01C5D09A" w14:textId="77777777" w:rsidTr="00B51A80">
        <w:tc>
          <w:tcPr>
            <w:tcW w:w="2694" w:type="dxa"/>
            <w:tcBorders>
              <w:top w:val="nil"/>
              <w:bottom w:val="nil"/>
            </w:tcBorders>
            <w:shd w:val="clear" w:color="auto" w:fill="FFFFFF"/>
          </w:tcPr>
          <w:p w14:paraId="16C78774" w14:textId="29AF62F2" w:rsidR="000F1F3A" w:rsidRDefault="00D855D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Clinical </w:t>
            </w:r>
            <w:r w:rsidR="002E1E7F">
              <w:rPr>
                <w:color w:val="000000"/>
              </w:rPr>
              <w:t>T-stage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7FA437FE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 cT0-2 / cT3-4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A04F6B8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0/10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0B79DCF8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3/5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D1ECDB0" w14:textId="4643E864" w:rsidR="000F1F3A" w:rsidRDefault="008958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0F1F3A" w14:paraId="3D8D1967" w14:textId="77777777" w:rsidTr="00B51A80"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1CE05A7F" w14:textId="48739DFA" w:rsidR="000F1F3A" w:rsidRDefault="00D855DE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Clinical </w:t>
            </w:r>
            <w:r w:rsidR="002E1E7F">
              <w:rPr>
                <w:color w:val="000000"/>
              </w:rPr>
              <w:t>N-stage</w:t>
            </w: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</w:tcPr>
          <w:p w14:paraId="65FC769B" w14:textId="1680654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 cN0 / cN1-</w:t>
            </w:r>
            <w:r w:rsidR="00D855DE">
              <w:rPr>
                <w:color w:val="000000"/>
              </w:rPr>
              <w:t>2</w:t>
            </w: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</w:tcPr>
          <w:p w14:paraId="215EF931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5/5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</w:tcPr>
          <w:p w14:paraId="538AA152" w14:textId="77777777" w:rsidR="000F1F3A" w:rsidRDefault="002E1E7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6/2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85B9C70" w14:textId="792BC4B5" w:rsidR="000F1F3A" w:rsidRDefault="0089582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  <w:bookmarkStart w:id="0" w:name="_GoBack"/>
            <w:bookmarkEnd w:id="0"/>
          </w:p>
        </w:tc>
      </w:tr>
    </w:tbl>
    <w:p w14:paraId="69145E68" w14:textId="340ADF34" w:rsidR="000F1F3A" w:rsidRDefault="002E1E7F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Continuous variables are expressed as median</w:t>
      </w:r>
      <w:r w:rsidR="001576EA"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 xml:space="preserve"> (range</w:t>
      </w:r>
      <w:r w:rsidR="001576EA"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14:paraId="4D769B64" w14:textId="77777777" w:rsidR="000F1F3A" w:rsidRDefault="002E1E7F">
      <w:pPr>
        <w:spacing w:line="480" w:lineRule="auto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CRT</w:t>
      </w:r>
      <w:r>
        <w:rPr>
          <w:rFonts w:ascii="Times New Roman" w:eastAsia="Times New Roman" w:hAnsi="Times New Roman" w:cs="Times New Roman"/>
          <w:color w:val="000000"/>
        </w:rPr>
        <w:t xml:space="preserve">, chemoradiotherapy; </w:t>
      </w:r>
      <w:r>
        <w:rPr>
          <w:rFonts w:ascii="Times New Roman" w:eastAsia="Times New Roman" w:hAnsi="Times New Roman" w:cs="Times New Roman"/>
          <w:i/>
          <w:color w:val="000000"/>
        </w:rPr>
        <w:t>BMI</w:t>
      </w:r>
      <w:r>
        <w:rPr>
          <w:rFonts w:ascii="Times New Roman" w:eastAsia="Times New Roman" w:hAnsi="Times New Roman" w:cs="Times New Roman"/>
          <w:color w:val="000000"/>
        </w:rPr>
        <w:t>, body mass index;</w:t>
      </w:r>
      <w:r>
        <w:rPr>
          <w:rFonts w:ascii="Times New Roman" w:eastAsia="Times New Roman" w:hAnsi="Times New Roman" w:cs="Times New Roman"/>
          <w:i/>
          <w:color w:val="000000"/>
        </w:rPr>
        <w:t xml:space="preserve"> AV</w:t>
      </w:r>
      <w:r>
        <w:rPr>
          <w:rFonts w:ascii="Times New Roman" w:eastAsia="Times New Roman" w:hAnsi="Times New Roman" w:cs="Times New Roman"/>
          <w:color w:val="000000"/>
        </w:rPr>
        <w:t>, anal verge.</w:t>
      </w:r>
    </w:p>
    <w:p w14:paraId="5A341C79" w14:textId="77777777" w:rsidR="000F1F3A" w:rsidRDefault="000F1F3A"/>
    <w:sectPr w:rsidR="000F1F3A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3AE30" w14:textId="77777777" w:rsidR="002B24ED" w:rsidRDefault="002B24ED" w:rsidP="00D855DE">
      <w:r>
        <w:separator/>
      </w:r>
    </w:p>
  </w:endnote>
  <w:endnote w:type="continuationSeparator" w:id="0">
    <w:p w14:paraId="2BA43F03" w14:textId="77777777" w:rsidR="002B24ED" w:rsidRDefault="002B24ED" w:rsidP="00D8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D44FF" w14:textId="77777777" w:rsidR="002B24ED" w:rsidRDefault="002B24ED" w:rsidP="00D855DE">
      <w:r>
        <w:separator/>
      </w:r>
    </w:p>
  </w:footnote>
  <w:footnote w:type="continuationSeparator" w:id="0">
    <w:p w14:paraId="6FE09AAA" w14:textId="77777777" w:rsidR="002B24ED" w:rsidRDefault="002B24ED" w:rsidP="00D85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3A"/>
    <w:rsid w:val="000F1F3A"/>
    <w:rsid w:val="001576EA"/>
    <w:rsid w:val="0017122F"/>
    <w:rsid w:val="001E0379"/>
    <w:rsid w:val="00293A20"/>
    <w:rsid w:val="002B24ED"/>
    <w:rsid w:val="002E1E7F"/>
    <w:rsid w:val="004A6B4C"/>
    <w:rsid w:val="005122E0"/>
    <w:rsid w:val="0089582E"/>
    <w:rsid w:val="008B7B95"/>
    <w:rsid w:val="00924046"/>
    <w:rsid w:val="00B51A80"/>
    <w:rsid w:val="00C2029B"/>
    <w:rsid w:val="00CC7CD8"/>
    <w:rsid w:val="00CF6D91"/>
    <w:rsid w:val="00D855DE"/>
    <w:rsid w:val="00DF69A1"/>
    <w:rsid w:val="00F07E14"/>
    <w:rsid w:val="00FD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1835EA"/>
  <w15:docId w15:val="{9B2AFC89-8D85-4216-BAFA-2210FB3D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游明朝" w:eastAsia="游明朝" w:hAnsi="游明朝" w:cs="游明朝"/>
    </w:rPr>
  </w:style>
  <w:style w:type="paragraph" w:styleId="1">
    <w:name w:val="heading 1"/>
    <w:basedOn w:val="a"/>
    <w:qFormat/>
    <w:pPr>
      <w:keepNext/>
      <w:outlineLvl w:val="0"/>
    </w:pPr>
    <w:rPr>
      <w:rFonts w:ascii="Arial" w:eastAsia="Arial" w:hAnsi="Arial" w:cs="Arial"/>
      <w:sz w:val="24"/>
    </w:rPr>
  </w:style>
  <w:style w:type="paragraph" w:styleId="2">
    <w:name w:val="heading 2"/>
    <w:basedOn w:val="a"/>
    <w:qFormat/>
    <w:pPr>
      <w:keepNext/>
      <w:outlineLvl w:val="1"/>
    </w:pPr>
    <w:rPr>
      <w:rFonts w:ascii="Arial" w:eastAsia="Arial" w:hAnsi="Arial" w:cs="Arial"/>
    </w:rPr>
  </w:style>
  <w:style w:type="paragraph" w:styleId="3">
    <w:name w:val="heading 3"/>
    <w:basedOn w:val="a"/>
    <w:qFormat/>
    <w:pPr>
      <w:keepNext/>
      <w:ind w:left="400"/>
      <w:outlineLvl w:val="2"/>
    </w:pPr>
    <w:rPr>
      <w:rFonts w:ascii="Arial" w:eastAsia="Arial" w:hAnsi="Arial" w:cs="Arial"/>
    </w:rPr>
  </w:style>
  <w:style w:type="paragraph" w:styleId="4">
    <w:name w:val="heading 4"/>
    <w:basedOn w:val="a"/>
    <w:pPr>
      <w:keepNext/>
      <w:ind w:left="400"/>
      <w:outlineLvl w:val="3"/>
    </w:pPr>
    <w:rPr>
      <w:b/>
    </w:rPr>
  </w:style>
  <w:style w:type="paragraph" w:styleId="5">
    <w:name w:val="heading 5"/>
    <w:basedOn w:val="a"/>
    <w:pPr>
      <w:keepNext/>
      <w:ind w:left="800"/>
      <w:outlineLvl w:val="4"/>
    </w:pPr>
    <w:rPr>
      <w:rFonts w:ascii="Arial" w:eastAsia="Arial" w:hAnsi="Arial" w:cs="Arial"/>
    </w:rPr>
  </w:style>
  <w:style w:type="paragraph" w:styleId="6">
    <w:name w:val="heading 6"/>
    <w:basedOn w:val="a"/>
    <w:pPr>
      <w:keepNext/>
      <w:ind w:left="800"/>
      <w:outlineLvl w:val="5"/>
    </w:pPr>
    <w:rPr>
      <w:b/>
    </w:rPr>
  </w:style>
  <w:style w:type="paragraph" w:styleId="7">
    <w:name w:val="heading 7"/>
    <w:basedOn w:val="a"/>
    <w:pPr>
      <w:keepNext/>
      <w:ind w:left="800"/>
      <w:outlineLvl w:val="6"/>
    </w:pPr>
  </w:style>
  <w:style w:type="paragraph" w:styleId="8">
    <w:name w:val="heading 8"/>
    <w:basedOn w:val="a"/>
    <w:pPr>
      <w:keepNext/>
      <w:ind w:left="1200"/>
      <w:outlineLvl w:val="7"/>
    </w:pPr>
  </w:style>
  <w:style w:type="paragraph" w:styleId="9">
    <w:name w:val="heading 9"/>
    <w:basedOn w:val="a"/>
    <w:pPr>
      <w:keepNext/>
      <w:ind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rPr>
      <w:rFonts w:ascii="游明朝" w:eastAsia="游明朝" w:hAnsi="游明朝" w:cs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Title"/>
    <w:basedOn w:val="a"/>
    <w:qFormat/>
    <w:pPr>
      <w:spacing w:before="240" w:after="120"/>
      <w:jc w:val="center"/>
      <w:outlineLvl w:val="0"/>
    </w:pPr>
    <w:rPr>
      <w:rFonts w:ascii="Arial" w:eastAsia="Arial" w:hAnsi="Arial" w:cs="Arial"/>
      <w:sz w:val="32"/>
    </w:rPr>
  </w:style>
  <w:style w:type="paragraph" w:styleId="a5">
    <w:name w:val="Subtitle"/>
    <w:basedOn w:val="a"/>
    <w:qFormat/>
    <w:pPr>
      <w:jc w:val="center"/>
      <w:outlineLvl w:val="1"/>
    </w:pPr>
    <w:rPr>
      <w:rFonts w:ascii="Arial" w:eastAsia="Arial" w:hAnsi="Arial" w:cs="Arial"/>
      <w:sz w:val="24"/>
    </w:rPr>
  </w:style>
  <w:style w:type="character" w:styleId="a6">
    <w:name w:val="Subtle Emphasis"/>
    <w:basedOn w:val="a0"/>
    <w:qFormat/>
    <w:rPr>
      <w:i/>
      <w:color w:val="808080"/>
    </w:rPr>
  </w:style>
  <w:style w:type="character" w:styleId="a7">
    <w:name w:val="Emphasis"/>
    <w:basedOn w:val="a0"/>
    <w:qFormat/>
    <w:rPr>
      <w:i/>
    </w:rPr>
  </w:style>
  <w:style w:type="character" w:styleId="20">
    <w:name w:val="Intense Emphasis"/>
    <w:basedOn w:val="a0"/>
    <w:qFormat/>
    <w:rPr>
      <w:b/>
      <w:i/>
      <w:color w:val="4F81BD"/>
    </w:rPr>
  </w:style>
  <w:style w:type="character" w:styleId="a8">
    <w:name w:val="Strong"/>
    <w:basedOn w:val="a0"/>
    <w:qFormat/>
    <w:rPr>
      <w:b/>
    </w:rPr>
  </w:style>
  <w:style w:type="paragraph" w:styleId="a9">
    <w:name w:val="Quote"/>
    <w:basedOn w:val="a"/>
    <w:qFormat/>
    <w:rPr>
      <w:i/>
      <w:color w:val="000000"/>
    </w:rPr>
  </w:style>
  <w:style w:type="paragraph" w:styleId="21">
    <w:name w:val="Intense Quote"/>
    <w:basedOn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i/>
      <w:color w:val="4F81BD"/>
    </w:rPr>
  </w:style>
  <w:style w:type="character" w:styleId="aa">
    <w:name w:val="Subtle Reference"/>
    <w:basedOn w:val="a0"/>
    <w:rPr>
      <w:color w:val="C0504D"/>
      <w:u w:val="single"/>
    </w:rPr>
  </w:style>
  <w:style w:type="character" w:styleId="22">
    <w:name w:val="Intense Reference"/>
    <w:basedOn w:val="a0"/>
    <w:rPr>
      <w:b/>
      <w:color w:val="C0504D"/>
      <w:u w:val="single"/>
    </w:rPr>
  </w:style>
  <w:style w:type="character" w:styleId="ab">
    <w:name w:val="Book Title"/>
    <w:basedOn w:val="a0"/>
    <w:qFormat/>
    <w:rPr>
      <w:b/>
    </w:rPr>
  </w:style>
  <w:style w:type="paragraph" w:styleId="ac">
    <w:name w:val="List Paragraph"/>
    <w:basedOn w:val="a"/>
    <w:pPr>
      <w:ind w:left="840"/>
    </w:pPr>
    <w:rPr>
      <w:rFonts w:ascii="Century" w:eastAsia="Century" w:hAnsi="Century" w:cs="Century"/>
    </w:rPr>
  </w:style>
  <w:style w:type="character" w:styleId="ad">
    <w:name w:val="Hyperlink"/>
    <w:basedOn w:val="a0"/>
    <w:rPr>
      <w:color w:val="0000FF"/>
      <w:u w:val="single"/>
    </w:rPr>
  </w:style>
  <w:style w:type="character" w:styleId="ae">
    <w:name w:val="FollowedHyperlink"/>
    <w:basedOn w:val="a0"/>
    <w:rPr>
      <w:color w:val="800080"/>
      <w:u w:val="single"/>
    </w:rPr>
  </w:style>
  <w:style w:type="paragraph" w:styleId="af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0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3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f1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2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f3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4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5">
    <w:name w:val="Revision"/>
    <w:hidden/>
    <w:uiPriority w:val="99"/>
    <w:semiHidden/>
    <w:rsid w:val="001576EA"/>
    <w:rPr>
      <w:rFonts w:ascii="游明朝" w:eastAsia="游明朝" w:hAnsi="游明朝" w:cs="游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IKY-K03Tユーザ</dc:creator>
  <cp:lastModifiedBy>Microsoft アカウント</cp:lastModifiedBy>
  <cp:revision>3</cp:revision>
  <dcterms:created xsi:type="dcterms:W3CDTF">2025-03-20T01:21:00Z</dcterms:created>
  <dcterms:modified xsi:type="dcterms:W3CDTF">2025-03-26T01:37:00Z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crm_517d2621-dbf4-4a2b-820b-6a699a4594eb.docx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MG-Session/On-20240808/I:28fcf524-479c-4bf3-9be5-f76f9519cb01</vt:lpwstr>
  </property>
  <property fmtid="{D5CDD505-2E9C-101B-9397-08002B2CF9AE}" pid="18" name="Merops processed date">
    <vt:lpwstr>2024/08/08 01:05:37 PM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merops/preset-v1/american-medical-association</vt:lpwstr>
  </property>
  <property fmtid="{D5CDD505-2E9C-101B-9397-08002B2CF9AE}" pid="24" name="Merops Standard Set modified">
    <vt:lpwstr/>
  </property>
  <property fmtid="{D5CDD505-2E9C-101B-9397-08002B2CF9AE}" pid="25" name="Merops tables count">
    <vt:lpwstr>1</vt:lpwstr>
  </property>
  <property fmtid="{D5CDD505-2E9C-101B-9397-08002B2CF9AE}" pid="26" name="Merops word count">
    <vt:lpwstr>103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