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7D" w:rsidRPr="0094408B" w:rsidRDefault="008D5C7D" w:rsidP="008D5C7D">
      <w:pPr>
        <w:pStyle w:val="NormalWeb"/>
        <w:spacing w:before="0" w:beforeAutospacing="0" w:after="0" w:afterAutospacing="0" w:line="480" w:lineRule="auto"/>
        <w:jc w:val="both"/>
        <w:rPr>
          <w:rStyle w:val="Strong"/>
          <w:b w:val="0"/>
        </w:rPr>
      </w:pPr>
      <w:r w:rsidRPr="00DD5409">
        <w:rPr>
          <w:rStyle w:val="Strong"/>
        </w:rPr>
        <w:t>Table S1.</w:t>
      </w:r>
      <w:r w:rsidRPr="0094408B">
        <w:rPr>
          <w:rStyle w:val="Strong"/>
          <w:b w:val="0"/>
        </w:rPr>
        <w:t xml:space="preserve"> Baseline demographic, obstetric, preoperative, and intraoperative characteristics of women undergoing first versus repeat cesarean section (n = 1,506).</w:t>
      </w:r>
    </w:p>
    <w:tbl>
      <w:tblPr>
        <w:tblStyle w:val="TableGrid"/>
        <w:tblW w:w="10278" w:type="dxa"/>
        <w:tblInd w:w="0" w:type="dxa"/>
        <w:tblLook w:val="04A0" w:firstRow="1" w:lastRow="0" w:firstColumn="1" w:lastColumn="0" w:noHBand="0" w:noVBand="1"/>
      </w:tblPr>
      <w:tblGrid>
        <w:gridCol w:w="3886"/>
        <w:gridCol w:w="1709"/>
        <w:gridCol w:w="1979"/>
        <w:gridCol w:w="1714"/>
        <w:gridCol w:w="990"/>
      </w:tblGrid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CS (n=753)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Repeat CS (n=753)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(n=1,506)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Pr="00DD5409" w:rsidRDefault="008D5C7D" w:rsidP="00DD54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54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p-value</w:t>
            </w:r>
          </w:p>
        </w:tc>
      </w:tr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Demographic Characteristics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(years), Mean ± 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26.9 ± 5.0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 ± 5.6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27.8 ± 5.4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 category,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Pr="001B493F" w:rsidRDefault="001B493F" w:rsidP="001B493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3F">
              <w:rPr>
                <w:rFonts w:ascii="Times New Roman" w:eastAsia="Times New Roman" w:hAnsi="Times New Roman" w:cs="Times New Roman"/>
                <w:sz w:val="24"/>
                <w:szCs w:val="24"/>
              </w:rPr>
              <w:t>0.998</w:t>
            </w:r>
          </w:p>
        </w:tc>
      </w:tr>
      <w:tr w:rsidR="008D5C7D" w:rsidTr="001B493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&lt;20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(12.2)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(12.2)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 (12.2)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C7D" w:rsidTr="001B493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20–29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 (59.4)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446 (59.2)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 (59.3)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C7D" w:rsidTr="001B493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Pr="00EA03AF" w:rsidRDefault="00EA03AF" w:rsidP="00EA03A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 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EA03AF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214 (28.4)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EA03AF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214 (28.6)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EA03AF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428 (28.5)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Residence,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1B493F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Urban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355 (47.1)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355 (47.1)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710 (47.1)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Rural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 (52.9)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398 (52.9)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796 (52.9)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1B493F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0.997</w:t>
            </w:r>
          </w:p>
        </w:tc>
      </w:tr>
      <w:tr w:rsidR="00D964C5" w:rsidTr="00D964C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No formal education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 (23.5)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 (23.5)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 (23.5)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4C5" w:rsidTr="00D964C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Primary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(14.6)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 (14.7)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 (14.7)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4C5" w:rsidTr="00D964C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Secondary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 (25.1)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 (25.2)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 (25.2)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06369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4C5" w:rsidTr="00D964C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College or higher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 (36.8)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 (36.8)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554 (36.8)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BMI (kg/m²), Mean ± 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24.8 ± 3.7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25.9 ± 4.3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 ± 3.9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06369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Obese (BMI ≥30),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 (4.9)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 (4.9)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(4.9)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D5C7D" w:rsidTr="00DD5409">
        <w:tc>
          <w:tcPr>
            <w:tcW w:w="10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Obstetric &amp; Preoperative Characteristics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Referred,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 (34.5)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 (42.4)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579 (38.4)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Parity status,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Primiparous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 (67.6)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 (33.8)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Multiparous (2–4)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(26.6)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 (80.2</w:t>
            </w:r>
            <w:r w:rsidR="000636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804 (53.4)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Grand multiparous (≥5)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(5.8)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 (19.5)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 (12.7)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ANC visits,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≥1 ANC visit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705 (93.6)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 (97.0)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1,435 (95.3)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≥4 ANC visits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566 (75.2)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 (58.8)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1,009 (67.0)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labor at CS,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 (79.7)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 (73.0)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1,150 (76.4)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Prolonged labor (&gt;24h),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 (6.0)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(9.3)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 (7.6)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0.040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DD5409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Membrane ruptures</w:t>
            </w:r>
            <w:r w:rsidR="008D5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before CS,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 (46.5)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 (65.1)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 (55.8)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Vaginal exams before CS,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 (69.1)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 (86.4)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1,170 (77.7)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Previous hospitalization,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(12.0)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 (21.5)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 (16.7)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Existing medical conditions,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 (31.9)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 (36.0)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 (33.9)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0.110</w:t>
            </w:r>
          </w:p>
        </w:tc>
      </w:tr>
      <w:tr w:rsidR="00D964C5" w:rsidTr="009074A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AA1431">
            <w:pPr>
              <w:spacing w:line="36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Hypertension/pre-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eclampsia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(5.3)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 (7.6)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(6.4)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0.080</w:t>
            </w:r>
          </w:p>
        </w:tc>
      </w:tr>
      <w:tr w:rsidR="00D964C5" w:rsidTr="009074A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AA1431">
            <w:pPr>
              <w:spacing w:line="36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Anemia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 (18.6)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 (18.6)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 (18.6)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D964C5" w:rsidTr="009074A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AA1431">
            <w:pPr>
              <w:spacing w:line="36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HIV+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(4.0)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(4.6)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(4.3)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0.600</w:t>
            </w:r>
          </w:p>
        </w:tc>
      </w:tr>
      <w:tr w:rsidR="00D964C5" w:rsidTr="009074A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AA1431">
            <w:pPr>
              <w:spacing w:line="36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Diabetes mellitus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(2.0)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(3.5)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 (2.7)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0.070</w:t>
            </w:r>
          </w:p>
        </w:tc>
      </w:tr>
      <w:tr w:rsidR="00D964C5" w:rsidTr="009074A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AA1431">
            <w:pPr>
              <w:spacing w:line="36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HBV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(2.4)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(3.5)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 (2.9)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AA1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0.210</w:t>
            </w:r>
          </w:p>
        </w:tc>
      </w:tr>
      <w:tr w:rsidR="00D964C5" w:rsidTr="009074A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 w:rsidP="00AA1431">
            <w:pPr>
              <w:spacing w:line="36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Malaria/other AFI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(35.1)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D964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 (8.2)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AA1431" w:rsidP="00AA1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126(8.3</w:t>
            </w:r>
            <w:r w:rsidR="00D964C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C5" w:rsidRDefault="00AA1431" w:rsidP="00AA1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&gt;0.05</w:t>
            </w:r>
          </w:p>
        </w:tc>
      </w:tr>
      <w:tr w:rsidR="00AA1431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Intraoperative Characteristics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Urgency of procedure,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1B493F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1B493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Emergency CS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668 (88.7)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 (65.1)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1,158 (76.9)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C7D" w:rsidTr="001B493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Elective CS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 (11.3)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 (34.9)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 (23.1)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 of anesthesia,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1B493F" w:rsidP="00DD540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1B493F" w:rsidTr="00514EC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3F" w:rsidRDefault="001B493F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Spinal/Epidural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3F" w:rsidRDefault="001B49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633 (84.1)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3F" w:rsidRDefault="001B49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 (79.4)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3F" w:rsidRDefault="001B49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1,231 (81.7)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3F" w:rsidRDefault="001B493F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93F" w:rsidTr="00514EC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3F" w:rsidRDefault="001B493F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General anesthesia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3F" w:rsidRDefault="001B49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 (15.9)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3F" w:rsidRDefault="001B49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 (20.6)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3F" w:rsidRDefault="001B49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 (18.3)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3F" w:rsidRDefault="001B493F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93F" w:rsidTr="001B493F">
        <w:tc>
          <w:tcPr>
            <w:tcW w:w="9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93F" w:rsidRDefault="001B493F" w:rsidP="00DD540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Preoperative skin preparation, n (%)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3F" w:rsidRDefault="001B493F" w:rsidP="001B493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Aqueous povidone-iodine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 (11.3)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(12.5)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 (11.9)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0.460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Alcohol + iodine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 (42.4)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 (58.0)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 (50.2)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Chlorhexidine + alcohol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 (46.3)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 (29.5)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571 (37.9)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D5C7D" w:rsidTr="00DD54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Surgical antibiotic prophylaxis, n (%)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 (97.0)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731 (97.1)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1,461 (97.0)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7D" w:rsidRDefault="008D5C7D" w:rsidP="00DD540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0.900</w:t>
            </w:r>
          </w:p>
        </w:tc>
      </w:tr>
      <w:bookmarkEnd w:id="0"/>
    </w:tbl>
    <w:p w:rsidR="00D853B0" w:rsidRDefault="00F70F33"/>
    <w:sectPr w:rsidR="00D85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97DF5"/>
    <w:multiLevelType w:val="hybridMultilevel"/>
    <w:tmpl w:val="0F8E3454"/>
    <w:lvl w:ilvl="0" w:tplc="E0CA6668">
      <w:numFmt w:val="bullet"/>
      <w:lvlText w:val=""/>
      <w:lvlJc w:val="left"/>
      <w:pPr>
        <w:ind w:left="4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7D"/>
    <w:rsid w:val="0006369A"/>
    <w:rsid w:val="001B493F"/>
    <w:rsid w:val="001E3056"/>
    <w:rsid w:val="0049579B"/>
    <w:rsid w:val="004E2DA5"/>
    <w:rsid w:val="00514EC8"/>
    <w:rsid w:val="008D5C7D"/>
    <w:rsid w:val="0094408B"/>
    <w:rsid w:val="00AA1431"/>
    <w:rsid w:val="00AD0E00"/>
    <w:rsid w:val="00B427C4"/>
    <w:rsid w:val="00D964C5"/>
    <w:rsid w:val="00DD476A"/>
    <w:rsid w:val="00DD5409"/>
    <w:rsid w:val="00DF63B0"/>
    <w:rsid w:val="00EA03AF"/>
    <w:rsid w:val="00F1350F"/>
    <w:rsid w:val="00F70F33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C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D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D5C7D"/>
    <w:rPr>
      <w:b/>
      <w:bCs/>
    </w:rPr>
  </w:style>
  <w:style w:type="paragraph" w:styleId="ListParagraph">
    <w:name w:val="List Paragraph"/>
    <w:basedOn w:val="Normal"/>
    <w:uiPriority w:val="34"/>
    <w:qFormat/>
    <w:rsid w:val="00EA0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C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D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D5C7D"/>
    <w:rPr>
      <w:b/>
      <w:bCs/>
    </w:rPr>
  </w:style>
  <w:style w:type="paragraph" w:styleId="ListParagraph">
    <w:name w:val="List Paragraph"/>
    <w:basedOn w:val="Normal"/>
    <w:uiPriority w:val="34"/>
    <w:qFormat/>
    <w:rsid w:val="00EA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Mohammed</cp:lastModifiedBy>
  <cp:revision>2</cp:revision>
  <dcterms:created xsi:type="dcterms:W3CDTF">2025-08-31T11:39:00Z</dcterms:created>
  <dcterms:modified xsi:type="dcterms:W3CDTF">2025-08-31T11:39:00Z</dcterms:modified>
</cp:coreProperties>
</file>