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B49A7" w14:textId="77777777" w:rsidR="004E6970" w:rsidRDefault="004E6970"/>
    <w:p w14:paraId="6EA574A4" w14:textId="77777777" w:rsidR="00F06F69" w:rsidRDefault="00F06F69"/>
    <w:p w14:paraId="5C78A3C6" w14:textId="77777777" w:rsidR="00F06F69" w:rsidRDefault="00F06F69"/>
    <w:p w14:paraId="1B2FC7DC" w14:textId="77777777" w:rsidR="00F06F69" w:rsidRDefault="00F06F69"/>
    <w:p w14:paraId="1313101A" w14:textId="77777777" w:rsidR="00F06F69" w:rsidRDefault="00F06F69"/>
    <w:p w14:paraId="5D5D6C5E" w14:textId="77777777" w:rsidR="00F06F69" w:rsidRDefault="00F06F69"/>
    <w:p w14:paraId="64133175" w14:textId="77777777" w:rsidR="00F06F69" w:rsidRDefault="00F06F69"/>
    <w:p w14:paraId="4F5D3124" w14:textId="77777777" w:rsidR="00F06F69" w:rsidRDefault="00F06F69"/>
    <w:p w14:paraId="45331189" w14:textId="77777777" w:rsidR="00F06F69" w:rsidRDefault="00F06F69"/>
    <w:p w14:paraId="53349E58" w14:textId="77777777" w:rsidR="00F06F69" w:rsidRDefault="00F06F69"/>
    <w:p w14:paraId="24AB6D30" w14:textId="77777777" w:rsidR="00F06F69" w:rsidRDefault="00F06F69"/>
    <w:p w14:paraId="5F888E65" w14:textId="77777777" w:rsidR="004E6970" w:rsidRDefault="004E6970"/>
    <w:p w14:paraId="14CBAF3B" w14:textId="77777777" w:rsidR="004E6970" w:rsidRPr="004E6970" w:rsidRDefault="004E6970" w:rsidP="004E6970">
      <w:pPr>
        <w:jc w:val="center"/>
        <w:rPr>
          <w:rFonts w:ascii="Times New Roman" w:hAnsi="Times New Roman"/>
        </w:rPr>
      </w:pPr>
      <w:r w:rsidRPr="004E6970">
        <w:rPr>
          <w:rFonts w:ascii="Times New Roman" w:hAnsi="Times New Roman"/>
        </w:rPr>
        <w:t>SUPPLEMENTARY MATERIALS</w:t>
      </w:r>
    </w:p>
    <w:p w14:paraId="650E2B8B" w14:textId="77777777" w:rsidR="00F06F69" w:rsidRDefault="00F06F69"/>
    <w:p w14:paraId="6BA96DC7" w14:textId="77777777" w:rsidR="00F06F69" w:rsidRDefault="00F06F69"/>
    <w:p w14:paraId="5DE555EA" w14:textId="77777777" w:rsidR="00F06F69" w:rsidRDefault="00F06F69"/>
    <w:p w14:paraId="421DDE21" w14:textId="77777777" w:rsidR="00F06F69" w:rsidRDefault="00F06F69"/>
    <w:p w14:paraId="0EDF75F4" w14:textId="77777777" w:rsidR="00F06F69" w:rsidRDefault="00F06F69"/>
    <w:p w14:paraId="2DBCBC93" w14:textId="77777777" w:rsidR="00F06F69" w:rsidRDefault="00F06F69"/>
    <w:p w14:paraId="3C9B3050" w14:textId="77777777" w:rsidR="00F06F69" w:rsidRDefault="00F06F69"/>
    <w:p w14:paraId="28994FE5" w14:textId="77777777" w:rsidR="00F06F69" w:rsidRDefault="00F06F69"/>
    <w:p w14:paraId="1C9ACE13" w14:textId="77777777" w:rsidR="00F06F69" w:rsidRDefault="00F06F69"/>
    <w:p w14:paraId="79E0661F" w14:textId="77777777" w:rsidR="00F06F69" w:rsidRDefault="00F06F69"/>
    <w:p w14:paraId="30BAAE72" w14:textId="77777777" w:rsidR="00F06F69" w:rsidRDefault="00F06F69"/>
    <w:p w14:paraId="04C31692" w14:textId="77777777" w:rsidR="00F06F69" w:rsidRDefault="00F06F69"/>
    <w:p w14:paraId="4B4599A2" w14:textId="77777777" w:rsidR="00F06F69" w:rsidRDefault="00F06F69"/>
    <w:p w14:paraId="4823B757" w14:textId="77777777" w:rsidR="00F06F69" w:rsidRDefault="00F06F69"/>
    <w:p w14:paraId="1D3D5621" w14:textId="77777777" w:rsidR="00F06F69" w:rsidRDefault="00F06F69"/>
    <w:p w14:paraId="551DFB71" w14:textId="77777777" w:rsidR="00F06F69" w:rsidRDefault="00F06F69"/>
    <w:p w14:paraId="7A43F484" w14:textId="0784AA88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en-GB" w:eastAsia="en-GB"/>
        </w:rPr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5CFF29B4" wp14:editId="2783D4BA">
            <wp:extent cx="5911215" cy="7641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15" cy="764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85D52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en-GB" w:eastAsia="en-GB"/>
        </w:rPr>
      </w:pPr>
      <w:r w:rsidRPr="00F06F69">
        <w:rPr>
          <w:rFonts w:ascii="Times New Roman" w:hAnsi="Times New Roman"/>
          <w:noProof/>
          <w:sz w:val="24"/>
          <w:szCs w:val="24"/>
          <w:lang w:val="en-GB" w:eastAsia="en-GB"/>
        </w:rPr>
        <w:t>Supplement Figure 1: Fire events confined within historical forest cover were considered as wildfires.</w:t>
      </w:r>
    </w:p>
    <w:p w14:paraId="07F0E5E3" w14:textId="77777777" w:rsidR="00F06F69" w:rsidRDefault="00F06F69"/>
    <w:p w14:paraId="3FAFF9CD" w14:textId="32854CAC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43EFCBDC" wp14:editId="625002B9">
            <wp:extent cx="4593590" cy="362521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590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EFA1F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2: Histogram of wildfire events over environmental features (a) Aspect (Cont.)</w:t>
      </w:r>
    </w:p>
    <w:p w14:paraId="229E707F" w14:textId="319085B1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616C9F38" wp14:editId="5EF9D5EB">
            <wp:extent cx="4648200" cy="372300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E8DEE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</w:p>
    <w:p w14:paraId="67A7BC79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2: (b) Average temperature (Cont.)</w:t>
      </w:r>
    </w:p>
    <w:p w14:paraId="28F66612" w14:textId="4680FBC9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1F25218E" wp14:editId="5183C09C">
            <wp:extent cx="4648200" cy="372300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67A89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2: (c) Average wind speed (Cont.)</w:t>
      </w:r>
    </w:p>
    <w:p w14:paraId="6687A3DF" w14:textId="2B255873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6E8501E0" wp14:editId="4ED060FB">
            <wp:extent cx="4648200" cy="3723005"/>
            <wp:effectExtent l="0" t="0" r="0" b="0"/>
            <wp:docPr id="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69480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1D9BE152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</w:t>
      </w:r>
      <w:r w:rsidRPr="00F06F69">
        <w:rPr>
          <w:rFonts w:ascii="Times New Roman" w:hAnsi="Times New Roman"/>
          <w:sz w:val="24"/>
          <w:szCs w:val="24"/>
          <w:lang w:eastAsia="en-US"/>
        </w:rPr>
        <w:t>: (d): Average precipitation (Cont.)</w:t>
      </w:r>
    </w:p>
    <w:p w14:paraId="001FD325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</w:p>
    <w:p w14:paraId="5FF3E970" w14:textId="799DA932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7FA5DE8A" wp14:editId="1648958B">
            <wp:extent cx="4648200" cy="3723005"/>
            <wp:effectExtent l="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F53F8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2: (e) NDVI (Cont.)</w:t>
      </w:r>
    </w:p>
    <w:p w14:paraId="1D5510A3" w14:textId="380FCDF7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19575131" wp14:editId="340B7EE4">
            <wp:extent cx="4648200" cy="3723005"/>
            <wp:effectExtent l="0" t="0" r="0" b="0"/>
            <wp:docPr id="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BF1E3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2: (f) Plan curvature (Cont.)</w:t>
      </w:r>
    </w:p>
    <w:p w14:paraId="3F2B85E7" w14:textId="0CD6B632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45D27E6C" wp14:editId="44690AF8">
            <wp:extent cx="4648200" cy="3723005"/>
            <wp:effectExtent l="0" t="0" r="0" b="0"/>
            <wp:docPr id="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D31A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2: (g) Profile curvature (Cont.)</w:t>
      </w:r>
    </w:p>
    <w:p w14:paraId="7DFB3A4C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</w:p>
    <w:p w14:paraId="29F87C1B" w14:textId="532478F4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3748C2DC" wp14:editId="101A11AB">
            <wp:extent cx="4648200" cy="3723005"/>
            <wp:effectExtent l="0" t="0" r="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DF372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2: (h) Proximity to settlements (Cont.)</w:t>
      </w:r>
    </w:p>
    <w:p w14:paraId="5E313BDF" w14:textId="651981F0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7D6852A7" wp14:editId="526418D5">
            <wp:extent cx="4648200" cy="3723005"/>
            <wp:effectExtent l="0" t="0" r="0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2C396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2: (i) Proximity to roadways (Cont.)</w:t>
      </w:r>
    </w:p>
    <w:p w14:paraId="2DA628B6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</w:p>
    <w:p w14:paraId="5A749213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</w:p>
    <w:p w14:paraId="4514D970" w14:textId="30DE0DD6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2637BD9E" wp14:editId="2CF0E716">
            <wp:extent cx="4648200" cy="3723005"/>
            <wp:effectExtent l="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6852A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2: (j) Proximity to water bodies (Cont.)</w:t>
      </w:r>
    </w:p>
    <w:p w14:paraId="658F702D" w14:textId="1722EE72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43720E12" wp14:editId="5CE34D8C">
            <wp:extent cx="4648200" cy="3723005"/>
            <wp:effectExtent l="0" t="0" r="0" b="0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F58F8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2: (k) Slope (Cont.)</w:t>
      </w:r>
    </w:p>
    <w:p w14:paraId="0F950E25" w14:textId="4DD95749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0992A0CF" wp14:editId="4AD7A4C8">
            <wp:extent cx="4648200" cy="3723005"/>
            <wp:effectExtent l="0" t="0" r="0" b="0"/>
            <wp:docPr id="1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C5211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5EF551F5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2: (l) Soil carbon content (× 5g/kg of soil) (Cont.)</w:t>
      </w:r>
    </w:p>
    <w:p w14:paraId="0456008B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725F947B" w14:textId="2796012B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592FD7A0" wp14:editId="606BEDFE">
            <wp:extent cx="4648200" cy="3723005"/>
            <wp:effectExtent l="0" t="0" r="0" b="0"/>
            <wp:docPr id="1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03788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2: (m) Soil water content (volumetric %) (Cont.)</w:t>
      </w:r>
    </w:p>
    <w:p w14:paraId="69EF3831" w14:textId="323A329C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1B6FF855" wp14:editId="2E98AD39">
            <wp:extent cx="4528185" cy="3625215"/>
            <wp:effectExtent l="0" t="0" r="0" b="0"/>
            <wp:docPr id="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185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B9D33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2: (n) Tree cover (Cont.)</w:t>
      </w:r>
    </w:p>
    <w:p w14:paraId="04DA6880" w14:textId="555D2368" w:rsidR="00F06F69" w:rsidRPr="00F06F69" w:rsidRDefault="006E14DB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en-GB" w:eastAsia="en-US"/>
        </w:rPr>
      </w:pPr>
      <w:r w:rsidRPr="00F06F69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31969B3D" wp14:editId="3884AFE8">
            <wp:extent cx="4593590" cy="3679190"/>
            <wp:effectExtent l="0" t="0" r="0" b="0"/>
            <wp:docPr id="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59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7A81A" w14:textId="77777777" w:rsidR="00F06F69" w:rsidRPr="00F06F69" w:rsidRDefault="00F06F69" w:rsidP="00F06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2: (Cont.) (o) TWI.</w:t>
      </w:r>
    </w:p>
    <w:p w14:paraId="5728D0B9" w14:textId="77777777" w:rsidR="00F06F69" w:rsidRDefault="00F06F69"/>
    <w:p w14:paraId="53DC3CE5" w14:textId="0B52B51E" w:rsidR="00F06F69" w:rsidRPr="00F06F69" w:rsidRDefault="006E14DB" w:rsidP="00F06F69">
      <w:pPr>
        <w:spacing w:before="240" w:after="200" w:line="276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noProof/>
          <w:lang w:val="en-GB" w:eastAsia="en-US"/>
        </w:rPr>
        <w:drawing>
          <wp:inline distT="0" distB="0" distL="0" distR="0" wp14:anchorId="79CE3C23" wp14:editId="2E33911C">
            <wp:extent cx="3810000" cy="3331210"/>
            <wp:effectExtent l="0" t="0" r="0" b="0"/>
            <wp:docPr id="1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9086A" w14:textId="77777777" w:rsidR="00F06F69" w:rsidRPr="00F06F69" w:rsidRDefault="00F06F69" w:rsidP="00F06F69">
      <w:pPr>
        <w:spacing w:before="240" w:after="200" w:line="276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>Supplement Figure 3: Performance in terms of RMSE of (a) SVM (Cont.)</w:t>
      </w:r>
    </w:p>
    <w:p w14:paraId="3264A193" w14:textId="5ABD4BB0" w:rsidR="00F06F69" w:rsidRPr="00F06F69" w:rsidRDefault="006E14DB" w:rsidP="00F06F69">
      <w:pPr>
        <w:spacing w:before="240" w:after="200" w:line="276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noProof/>
          <w:lang w:val="en-GB" w:eastAsia="en-US"/>
        </w:rPr>
        <w:lastRenderedPageBreak/>
        <w:drawing>
          <wp:inline distT="0" distB="0" distL="0" distR="0" wp14:anchorId="77E607C4" wp14:editId="7CB58507">
            <wp:extent cx="3810000" cy="3331210"/>
            <wp:effectExtent l="0" t="0" r="0" b="0"/>
            <wp:docPr id="1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760CA" w14:textId="77777777" w:rsidR="00F06F69" w:rsidRPr="00F06F69" w:rsidRDefault="00F06F69" w:rsidP="00F06F69">
      <w:pPr>
        <w:spacing w:before="240" w:after="200" w:line="276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 xml:space="preserve">Figure </w:t>
      </w:r>
      <w:r w:rsidR="00453EE3">
        <w:rPr>
          <w:rFonts w:ascii="Times New Roman" w:hAnsi="Times New Roman"/>
          <w:sz w:val="24"/>
          <w:szCs w:val="24"/>
          <w:lang w:val="en-GB" w:eastAsia="en-US"/>
        </w:rPr>
        <w:t>3</w:t>
      </w:r>
      <w:r w:rsidRPr="00F06F69">
        <w:rPr>
          <w:rFonts w:ascii="Times New Roman" w:hAnsi="Times New Roman"/>
          <w:sz w:val="24"/>
          <w:szCs w:val="24"/>
          <w:lang w:val="en-GB" w:eastAsia="en-US"/>
        </w:rPr>
        <w:t>: (b) GBM (Cont.)</w:t>
      </w:r>
    </w:p>
    <w:p w14:paraId="1F68FDCD" w14:textId="2CAEEE64" w:rsidR="00F06F69" w:rsidRPr="00F06F69" w:rsidRDefault="00F06F69" w:rsidP="00F06F69">
      <w:pPr>
        <w:spacing w:before="240" w:after="200" w:line="276" w:lineRule="auto"/>
        <w:jc w:val="center"/>
        <w:rPr>
          <w:rFonts w:ascii="Times New Roman" w:hAnsi="Times New Roman"/>
          <w:sz w:val="24"/>
          <w:szCs w:val="24"/>
          <w:lang w:val="en-GB" w:eastAsia="en-US"/>
        </w:rPr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 xml:space="preserve"> </w:t>
      </w:r>
      <w:r w:rsidR="006E14DB" w:rsidRPr="00F06F69">
        <w:rPr>
          <w:rFonts w:ascii="Times New Roman" w:hAnsi="Times New Roman"/>
          <w:noProof/>
          <w:lang w:val="en-GB" w:eastAsia="en-US"/>
        </w:rPr>
        <w:drawing>
          <wp:inline distT="0" distB="0" distL="0" distR="0" wp14:anchorId="4EC4F08D" wp14:editId="4CA3382D">
            <wp:extent cx="3810000" cy="3331210"/>
            <wp:effectExtent l="0" t="0" r="0" b="0"/>
            <wp:docPr id="1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D61D7" w14:textId="77777777" w:rsidR="00F06F69" w:rsidRDefault="00F06F69" w:rsidP="00730CC3">
      <w:pPr>
        <w:spacing w:before="240" w:after="200" w:line="276" w:lineRule="auto"/>
        <w:jc w:val="center"/>
      </w:pPr>
      <w:r w:rsidRPr="00F06F69">
        <w:rPr>
          <w:rFonts w:ascii="Times New Roman" w:hAnsi="Times New Roman"/>
          <w:sz w:val="24"/>
          <w:szCs w:val="24"/>
          <w:lang w:val="en-GB" w:eastAsia="en-US"/>
        </w:rPr>
        <w:t xml:space="preserve">Figure </w:t>
      </w:r>
      <w:r w:rsidR="00453EE3">
        <w:rPr>
          <w:rFonts w:ascii="Times New Roman" w:hAnsi="Times New Roman"/>
          <w:sz w:val="24"/>
          <w:szCs w:val="24"/>
          <w:lang w:val="en-GB" w:eastAsia="en-US"/>
        </w:rPr>
        <w:t>3</w:t>
      </w:r>
      <w:r w:rsidRPr="00F06F69">
        <w:rPr>
          <w:rFonts w:ascii="Times New Roman" w:hAnsi="Times New Roman"/>
          <w:sz w:val="24"/>
          <w:szCs w:val="24"/>
          <w:lang w:val="en-GB" w:eastAsia="en-US"/>
        </w:rPr>
        <w:t>: (Cont.) (c) RF.</w:t>
      </w:r>
    </w:p>
    <w:sectPr w:rsidR="00F06F6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C1tDQ0NDU1MjcwNzdR0lEKTi0uzszPAykwrgUATjsb3SwAAAA="/>
  </w:docVars>
  <w:rsids>
    <w:rsidRoot w:val="00F06F69"/>
    <w:rsid w:val="001E7013"/>
    <w:rsid w:val="00453EE3"/>
    <w:rsid w:val="004E6970"/>
    <w:rsid w:val="006E14DB"/>
    <w:rsid w:val="00730CC3"/>
    <w:rsid w:val="00D469B9"/>
    <w:rsid w:val="00F06F69"/>
    <w:rsid w:val="00FD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A82B6F"/>
  <w14:defaultImageDpi w14:val="0"/>
  <w15:docId w15:val="{464B5B76-A32C-4809-B7A6-786DA9D45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B2ABF350-1A3D-45B2-A371-1B422EA059B8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</dc:creator>
  <cp:keywords/>
  <dc:description/>
  <cp:lastModifiedBy>48502</cp:lastModifiedBy>
  <cp:revision>2</cp:revision>
  <dcterms:created xsi:type="dcterms:W3CDTF">2021-07-24T20:30:00Z</dcterms:created>
  <dcterms:modified xsi:type="dcterms:W3CDTF">2021-07-24T20:30:00Z</dcterms:modified>
</cp:coreProperties>
</file>