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241DF" w14:textId="77777777" w:rsidR="00370981" w:rsidRDefault="00370981">
      <w:pPr>
        <w:rPr>
          <w:rFonts w:hint="eastAsia"/>
          <w:sz w:val="36"/>
          <w:szCs w:val="36"/>
          <w:lang w:val="en-GB"/>
        </w:rPr>
      </w:pPr>
    </w:p>
    <w:p w14:paraId="0A25EE98" w14:textId="77777777" w:rsidR="00370981" w:rsidRDefault="00000000">
      <w:pPr>
        <w:jc w:val="center"/>
        <w:rPr>
          <w:rFonts w:ascii="Times New Roman" w:hAnsi="Times New Roman" w:cs="Times New Roman"/>
          <w:sz w:val="36"/>
          <w:szCs w:val="36"/>
          <w:lang w:val="en-GB"/>
        </w:rPr>
      </w:pPr>
      <w:r>
        <w:rPr>
          <w:rFonts w:ascii="Times New Roman" w:hAnsi="Times New Roman" w:cs="Times New Roman"/>
          <w:sz w:val="36"/>
          <w:szCs w:val="36"/>
          <w:lang w:val="en-GB"/>
        </w:rPr>
        <w:t>Supplementary Materials for</w:t>
      </w:r>
    </w:p>
    <w:p w14:paraId="6C3EE3F4" w14:textId="77777777" w:rsidR="00370981" w:rsidRDefault="003709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BC0452" w14:textId="77777777" w:rsidR="00370981" w:rsidRDefault="00000000">
      <w:pPr>
        <w:pStyle w:val="Head"/>
      </w:pPr>
      <w:r>
        <w:t>Universal broad-spectrum mucosal vaccine design for human coronaviruses inspired by artificial antibodies</w:t>
      </w:r>
    </w:p>
    <w:p w14:paraId="1EFEA139" w14:textId="3F52EE25" w:rsidR="00370981" w:rsidRPr="001B67A7" w:rsidRDefault="00000000">
      <w:pPr>
        <w:pStyle w:val="Teaser"/>
        <w:rPr>
          <w:rFonts w:eastAsiaTheme="minorEastAsia"/>
          <w:lang w:eastAsia="zh-CN"/>
        </w:rPr>
      </w:pPr>
      <w:r>
        <w:rPr>
          <w:b/>
        </w:rPr>
        <w:t>Authors:</w:t>
      </w:r>
      <w:r>
        <w:t xml:space="preserve"> Yan Wu, Jia Lu, Lijuan Fang,</w:t>
      </w:r>
      <w:r>
        <w:rPr>
          <w:rFonts w:hint="eastAsia"/>
        </w:rPr>
        <w:t xml:space="preserve"> </w:t>
      </w:r>
      <w:proofErr w:type="spellStart"/>
      <w:r>
        <w:t>Xinlan</w:t>
      </w:r>
      <w:proofErr w:type="spellEnd"/>
      <w:r>
        <w:t xml:space="preserve"> Chen,</w:t>
      </w:r>
      <w:r>
        <w:rPr>
          <w:rFonts w:hint="eastAsia"/>
        </w:rPr>
        <w:t xml:space="preserve"> </w:t>
      </w:r>
      <w:proofErr w:type="spellStart"/>
      <w:r>
        <w:t>Chenshu</w:t>
      </w:r>
      <w:proofErr w:type="spellEnd"/>
      <w:r>
        <w:t xml:space="preserve"> Zhao, </w:t>
      </w:r>
      <w:proofErr w:type="spellStart"/>
      <w:r>
        <w:t>Zhongfa</w:t>
      </w:r>
      <w:proofErr w:type="spellEnd"/>
      <w:r>
        <w:t xml:space="preserve"> Zhang,</w:t>
      </w:r>
      <w:r>
        <w:rPr>
          <w:rFonts w:hint="eastAsia"/>
        </w:rPr>
        <w:t xml:space="preserve"> </w:t>
      </w:r>
      <w:proofErr w:type="spellStart"/>
      <w:r>
        <w:t>Xuerui</w:t>
      </w:r>
      <w:proofErr w:type="spellEnd"/>
      <w:r>
        <w:t xml:space="preserve"> Zhu, Xiao Gao, Haoyu Li, </w:t>
      </w:r>
      <w:proofErr w:type="spellStart"/>
      <w:r>
        <w:rPr>
          <w:rFonts w:eastAsia="宋体" w:hint="eastAsia"/>
          <w:lang w:eastAsia="zh-CN"/>
        </w:rPr>
        <w:t>Yingrui</w:t>
      </w:r>
      <w:proofErr w:type="spellEnd"/>
      <w:r>
        <w:rPr>
          <w:rFonts w:eastAsia="宋体" w:hint="eastAsia"/>
          <w:lang w:eastAsia="zh-CN"/>
        </w:rPr>
        <w:t xml:space="preserve"> Yan, </w:t>
      </w:r>
      <w:r>
        <w:t>Jian Shi, Jing Zhang, Pengfei Zhou,</w:t>
      </w:r>
      <w:r>
        <w:rPr>
          <w:rFonts w:hint="eastAsia"/>
        </w:rPr>
        <w:t xml:space="preserve"> </w:t>
      </w:r>
      <w:r>
        <w:t>Xiaoyan Pan</w:t>
      </w:r>
      <w:r w:rsidR="001B67A7">
        <w:rPr>
          <w:i/>
        </w:rPr>
        <w:t>*</w:t>
      </w:r>
    </w:p>
    <w:p w14:paraId="297BBC9C" w14:textId="77777777" w:rsidR="00370981" w:rsidRDefault="00370981">
      <w:pPr>
        <w:rPr>
          <w:rFonts w:ascii="Times New Roman" w:hAnsi="Times New Roman" w:cs="Times New Roman"/>
          <w:i/>
          <w:sz w:val="24"/>
          <w:szCs w:val="24"/>
        </w:rPr>
      </w:pPr>
    </w:p>
    <w:p w14:paraId="0AFF694B" w14:textId="77777777" w:rsidR="00370981" w:rsidRDefault="0000000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*Correspondence: </w:t>
      </w:r>
      <w:hyperlink r:id="rId6" w:history="1">
        <w:r w:rsidR="00370981">
          <w:rPr>
            <w:rFonts w:ascii="Times New Roman" w:hAnsi="Times New Roman" w:cs="Times New Roman"/>
            <w:i/>
            <w:sz w:val="24"/>
            <w:szCs w:val="24"/>
          </w:rPr>
          <w:t>panxy@wh.iov</w:t>
        </w:r>
      </w:hyperlink>
    </w:p>
    <w:p w14:paraId="037713B4" w14:textId="77777777" w:rsidR="00370981" w:rsidRDefault="00370981">
      <w:pPr>
        <w:pStyle w:val="Teaser"/>
        <w:rPr>
          <w:rFonts w:eastAsia="宋体"/>
          <w:lang w:eastAsia="zh-CN"/>
        </w:rPr>
      </w:pPr>
    </w:p>
    <w:p w14:paraId="2AE7BABE" w14:textId="77777777" w:rsidR="00370981" w:rsidRDefault="00370981">
      <w:pPr>
        <w:pStyle w:val="Teaser"/>
        <w:rPr>
          <w:vertAlign w:val="superscript"/>
        </w:rPr>
      </w:pPr>
    </w:p>
    <w:p w14:paraId="16F3C2C6" w14:textId="77777777" w:rsidR="00370981" w:rsidRDefault="000000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083DECD" w14:textId="77777777" w:rsidR="00370981" w:rsidRDefault="000000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5CD0E6FE" wp14:editId="553A88F8">
            <wp:extent cx="5274310" cy="2570480"/>
            <wp:effectExtent l="0" t="0" r="2540" b="1270"/>
            <wp:docPr id="1453333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3393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73323" w14:textId="77777777" w:rsidR="00370981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ig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1 Antigen detection by reduced and non-reduced SDS-PAGE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Electrophoretic analysis of the antigens in this</w:t>
      </w:r>
      <w:r>
        <w:rPr>
          <w:rFonts w:ascii="Times New Roman" w:hAnsi="Times New Roman" w:cs="Times New Roman" w:hint="eastAsia"/>
          <w:sz w:val="24"/>
          <w:szCs w:val="24"/>
        </w:rPr>
        <w:t xml:space="preserve"> study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</w:rPr>
        <w:t xml:space="preserve">2 </w:t>
      </w:r>
      <w:r>
        <w:rPr>
          <w:rFonts w:ascii="Times New Roman" w:eastAsia="宋体" w:hAnsi="Times New Roman" w:cs="Times New Roman"/>
          <w:sz w:val="24"/>
          <w:szCs w:val="24"/>
        </w:rPr>
        <w:t>μ</w:t>
      </w:r>
      <w:r>
        <w:rPr>
          <w:rFonts w:ascii="Times New Roman" w:hAnsi="Times New Roman" w:cs="Times New Roman" w:hint="eastAsia"/>
          <w:sz w:val="24"/>
          <w:szCs w:val="24"/>
        </w:rPr>
        <w:t>g each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after</w:t>
      </w:r>
      <w:r>
        <w:rPr>
          <w:rFonts w:ascii="Times New Roman" w:hAnsi="Times New Roman" w:cs="Times New Roman" w:hint="eastAsia"/>
          <w:sz w:val="24"/>
          <w:szCs w:val="24"/>
        </w:rPr>
        <w:t xml:space="preserve"> Coomassie light blue</w:t>
      </w:r>
      <w:r>
        <w:rPr>
          <w:rFonts w:ascii="Times New Roman" w:hAnsi="Times New Roman" w:cs="Times New Roman"/>
          <w:sz w:val="24"/>
          <w:szCs w:val="24"/>
        </w:rPr>
        <w:t xml:space="preserve"> staining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14:paraId="7541CFA8" w14:textId="77777777" w:rsidR="00370981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8C8494D" w14:textId="77777777" w:rsidR="00370981" w:rsidRDefault="000000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A5851C" wp14:editId="05F0560C">
            <wp:extent cx="5274310" cy="1721485"/>
            <wp:effectExtent l="0" t="0" r="2540" b="0"/>
            <wp:docPr id="6628466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46642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1171E" w14:textId="77777777" w:rsidR="00370981" w:rsidRDefault="00000000">
      <w:pPr>
        <w:spacing w:before="12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ig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 Fc trigger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a robust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antibody response to RBDs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Female BALB/c mice (</w:t>
      </w:r>
      <w:r>
        <w:rPr>
          <w:rFonts w:ascii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hAnsi="Times New Roman" w:cs="Times New Roman" w:hint="eastAsia"/>
          <w:sz w:val="24"/>
          <w:szCs w:val="24"/>
        </w:rPr>
        <w:t xml:space="preserve"> = 5) </w:t>
      </w:r>
      <w:r>
        <w:rPr>
          <w:rFonts w:ascii="Times New Roman" w:hAnsi="Times New Roman" w:cs="Times New Roman"/>
          <w:sz w:val="24"/>
          <w:szCs w:val="24"/>
        </w:rPr>
        <w:t xml:space="preserve">were </w:t>
      </w:r>
      <w:r>
        <w:rPr>
          <w:rFonts w:ascii="Times New Roman" w:hAnsi="Times New Roman" w:cs="Times New Roman" w:hint="eastAsia"/>
          <w:sz w:val="24"/>
          <w:szCs w:val="24"/>
        </w:rPr>
        <w:t xml:space="preserve">vaccinated with equal molar mass (~0.008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nM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) of naked 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BA.5+PT (~0.4 </w:t>
      </w:r>
      <w:r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μ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) and BA.5+PT -Fc (~0.6 </w:t>
      </w:r>
      <w:r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μ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) antigens, according to the same scheme as XBB.1.5+PT-Fc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 two weeks post-vaccination,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specific antibody titers were detected in 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sera, nasal and </w:t>
      </w:r>
      <w:r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4"/>
        </w:rPr>
        <w:t>bronchoalveolar lavage fluid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samples using ELISA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.</w:t>
      </w:r>
      <w: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 limit of detection (LOD) was established as follows: 100 for serum IgG, 10 for serum IgA, 5 for nasal and BALF IgA.</w:t>
      </w:r>
    </w:p>
    <w:p w14:paraId="42D0B563" w14:textId="77777777" w:rsidR="00370981" w:rsidRDefault="00000000">
      <w:pPr>
        <w:spacing w:before="12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p w14:paraId="5BCB687C" w14:textId="77777777" w:rsidR="00370981" w:rsidRDefault="00000000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21B9C9" wp14:editId="58E15365">
            <wp:extent cx="5274310" cy="6009640"/>
            <wp:effectExtent l="0" t="0" r="2540" b="0"/>
            <wp:docPr id="19695514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51409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44EDD" w14:textId="6A56B94D" w:rsidR="00370981" w:rsidRDefault="00000000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ig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3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wo bivalent antigens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achieve c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omplete cross-protection in a lethal challenge model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 I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mmunization and challenge experimental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schem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e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Adult hACE2-trangenic C57BL6/J mice (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= 5) were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intranasally 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vaccinated with 1 </w:t>
      </w:r>
      <w:r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μ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of BA.5+PT-Fc or BA.2.75+PT-Fc adjuvanted with CF501. Mice were vaccinated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using a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two-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dose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scheme, </w:t>
      </w:r>
      <w:r>
        <w:rPr>
          <w:rFonts w:ascii="Times New Roman" w:eastAsia="宋体" w:hAnsi="Times New Roman" w:cs="Times New Roman"/>
          <w:bCs/>
          <w:color w:val="000000"/>
          <w:sz w:val="24"/>
          <w:szCs w:val="24"/>
        </w:rPr>
        <w:t xml:space="preserve">and serum samples were collected every two weeks for antibody detection. A lethal dose of SARS-CoV-2 (PT, BA.5, and BA.2) 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was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administered intranasally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two weeks after the second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dose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. Body weight and survival were monitored for two weeks, and brain, lung</w:t>
      </w:r>
      <w:r>
        <w:rPr>
          <w:rFonts w:ascii="Times New Roman" w:eastAsia="宋体" w:hAnsi="Times New Roman" w:cs="Times New Roman"/>
          <w:bCs/>
          <w:color w:val="000000"/>
          <w:sz w:val="24"/>
          <w:szCs w:val="24"/>
        </w:rPr>
        <w:t xml:space="preserve">, and turbinate tissues were collected from the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endpoint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animals for viral load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detection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and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pathological examination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Sera IgG and IgA cross-binding detection against </w:t>
      </w:r>
      <w:r>
        <w:rPr>
          <w:rFonts w:ascii="Times New Roman" w:eastAsia="宋体" w:hAnsi="Times New Roman" w:cs="Times New Roman"/>
          <w:bCs/>
          <w:color w:val="000000"/>
          <w:sz w:val="24"/>
          <w:szCs w:val="24"/>
        </w:rPr>
        <w:t>RBDs (PT, BA.5, and BA.2.75)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after the first and second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doses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.</w:t>
      </w:r>
      <w: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 limit of detection (LOD) for serum IgG and IgA was 100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and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10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respectively.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PRNT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tested against authentic SARS-CoV-2 variants, including PT, BA.5, and BA.2.</w:t>
      </w:r>
      <w: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 LOD was 20.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 E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Body weight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(D)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and survival (E), with 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lastRenderedPageBreak/>
        <w:t xml:space="preserve">vehicle groups as controls.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Viral loads in </w:t>
      </w:r>
      <w:r>
        <w:rPr>
          <w:rFonts w:ascii="Times New Roman" w:eastAsia="宋体" w:hAnsi="Times New Roman" w:cs="Times New Roman"/>
          <w:bCs/>
          <w:color w:val="000000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brain, lung</w:t>
      </w:r>
      <w:r>
        <w:rPr>
          <w:rFonts w:ascii="Times New Roman" w:eastAsia="宋体" w:hAnsi="Times New Roman" w:cs="Times New Roman"/>
          <w:bCs/>
          <w:color w:val="000000"/>
          <w:sz w:val="24"/>
          <w:szCs w:val="24"/>
        </w:rPr>
        <w:t xml:space="preserve">s, and </w:t>
      </w:r>
      <w:proofErr w:type="spellStart"/>
      <w:r>
        <w:rPr>
          <w:rFonts w:ascii="Times New Roman" w:eastAsia="宋体" w:hAnsi="Times New Roman" w:cs="Times New Roman"/>
          <w:bCs/>
          <w:color w:val="000000"/>
          <w:sz w:val="24"/>
          <w:szCs w:val="24"/>
        </w:rPr>
        <w:t>turbinates</w:t>
      </w:r>
      <w:proofErr w:type="spellEnd"/>
      <w:r>
        <w:rPr>
          <w:rFonts w:ascii="Times New Roman" w:eastAsia="宋体" w:hAnsi="Times New Roman" w:cs="Times New Roman"/>
          <w:bCs/>
          <w:color w:val="000000"/>
          <w:sz w:val="24"/>
          <w:szCs w:val="24"/>
        </w:rPr>
        <w:t xml:space="preserve"> at the experimental endpoint</w:t>
      </w:r>
      <w:r>
        <w:rPr>
          <w:rFonts w:ascii="Times New Roman" w:eastAsia="宋体" w:hAnsi="Times New Roman" w:cs="Times New Roman" w:hint="eastAsia"/>
          <w:bCs/>
          <w:color w:val="000000"/>
          <w:sz w:val="24"/>
          <w:szCs w:val="24"/>
        </w:rPr>
        <w:t xml:space="preserve">, the LOD for 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brain, lung</w:t>
      </w:r>
      <w:r>
        <w:rPr>
          <w:rFonts w:ascii="Times New Roman" w:eastAsia="宋体" w:hAnsi="Times New Roman" w:cs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eastAsia="宋体" w:hAnsi="Times New Roman" w:cs="Times New Roman" w:hint="eastAsia"/>
          <w:bCs/>
          <w:color w:val="000000"/>
          <w:sz w:val="24"/>
          <w:szCs w:val="24"/>
        </w:rPr>
        <w:t>and</w:t>
      </w:r>
      <w:r>
        <w:rPr>
          <w:rFonts w:ascii="Times New Roman" w:eastAsia="宋体" w:hAnsi="Times New Roman" w:cs="Times New Roman"/>
          <w:bCs/>
          <w:color w:val="000000"/>
          <w:sz w:val="24"/>
          <w:szCs w:val="24"/>
        </w:rPr>
        <w:t xml:space="preserve"> turbinate</w:t>
      </w:r>
      <w:r>
        <w:rPr>
          <w:rFonts w:ascii="Times New Roman" w:eastAsia="宋体" w:hAnsi="Times New Roman" w:cs="Times New Roman" w:hint="eastAsia"/>
          <w:bCs/>
          <w:color w:val="000000"/>
          <w:sz w:val="24"/>
          <w:szCs w:val="24"/>
        </w:rPr>
        <w:t xml:space="preserve"> was 350, 466 and 70 PUF/g, respectively</w:t>
      </w:r>
      <w:r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ns: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hAnsi="Times New Roman" w:cs="Times New Roman" w:hint="eastAsia"/>
          <w:sz w:val="24"/>
          <w:szCs w:val="24"/>
        </w:rPr>
        <w:t>&gt;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0.05, 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hAnsi="Times New Roman" w:cs="Times New Roman" w:hint="eastAsia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0.05, **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hAnsi="Times New Roman" w:cs="Times New Roman" w:hint="eastAsia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0.01.</w:t>
      </w:r>
    </w:p>
    <w:sectPr w:rsidR="00370981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B2DF2" w14:textId="77777777" w:rsidR="00687B7F" w:rsidRDefault="00687B7F" w:rsidP="001B67A7">
      <w:r>
        <w:separator/>
      </w:r>
    </w:p>
  </w:endnote>
  <w:endnote w:type="continuationSeparator" w:id="0">
    <w:p w14:paraId="15A21925" w14:textId="77777777" w:rsidR="00687B7F" w:rsidRDefault="00687B7F" w:rsidP="001B6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ptos Display">
    <w:altName w:val="Segoe Print"/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017376" w14:textId="77777777" w:rsidR="00687B7F" w:rsidRDefault="00687B7F" w:rsidP="001B67A7">
      <w:r>
        <w:separator/>
      </w:r>
    </w:p>
  </w:footnote>
  <w:footnote w:type="continuationSeparator" w:id="0">
    <w:p w14:paraId="3E02F041" w14:textId="77777777" w:rsidR="00687B7F" w:rsidRDefault="00687B7F" w:rsidP="001B67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178"/>
    <w:rsid w:val="00021B71"/>
    <w:rsid w:val="00157138"/>
    <w:rsid w:val="001703DF"/>
    <w:rsid w:val="00175CBB"/>
    <w:rsid w:val="00192756"/>
    <w:rsid w:val="00193EED"/>
    <w:rsid w:val="001B67A7"/>
    <w:rsid w:val="00222900"/>
    <w:rsid w:val="002502BB"/>
    <w:rsid w:val="00317CF5"/>
    <w:rsid w:val="00331F68"/>
    <w:rsid w:val="003437A9"/>
    <w:rsid w:val="00370981"/>
    <w:rsid w:val="003977B2"/>
    <w:rsid w:val="00400BE5"/>
    <w:rsid w:val="0043029F"/>
    <w:rsid w:val="00466B41"/>
    <w:rsid w:val="00495227"/>
    <w:rsid w:val="0050431C"/>
    <w:rsid w:val="005050D4"/>
    <w:rsid w:val="005A5586"/>
    <w:rsid w:val="005C352D"/>
    <w:rsid w:val="005E6CD5"/>
    <w:rsid w:val="005F5CF9"/>
    <w:rsid w:val="006110CD"/>
    <w:rsid w:val="00687B7F"/>
    <w:rsid w:val="006E0063"/>
    <w:rsid w:val="006F1DA7"/>
    <w:rsid w:val="00776292"/>
    <w:rsid w:val="00784158"/>
    <w:rsid w:val="007D5BF7"/>
    <w:rsid w:val="007D6FE1"/>
    <w:rsid w:val="007F079F"/>
    <w:rsid w:val="00824898"/>
    <w:rsid w:val="00833A12"/>
    <w:rsid w:val="0089069A"/>
    <w:rsid w:val="008B7CFB"/>
    <w:rsid w:val="008D22F5"/>
    <w:rsid w:val="009E0032"/>
    <w:rsid w:val="00A07B28"/>
    <w:rsid w:val="00A62A78"/>
    <w:rsid w:val="00AB5ECB"/>
    <w:rsid w:val="00D23B21"/>
    <w:rsid w:val="00DC6A68"/>
    <w:rsid w:val="00E25050"/>
    <w:rsid w:val="00E313E2"/>
    <w:rsid w:val="00E354D6"/>
    <w:rsid w:val="00E36766"/>
    <w:rsid w:val="00E413CA"/>
    <w:rsid w:val="00E51EE6"/>
    <w:rsid w:val="00F0249F"/>
    <w:rsid w:val="00F61178"/>
    <w:rsid w:val="00F65E43"/>
    <w:rsid w:val="00F958DE"/>
    <w:rsid w:val="00FB750D"/>
    <w:rsid w:val="12871EA9"/>
    <w:rsid w:val="213958D4"/>
    <w:rsid w:val="70854090"/>
    <w:rsid w:val="7B44544C"/>
    <w:rsid w:val="7BB1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E3BF2D"/>
  <w15:docId w15:val="{5BE97C35-8527-44AB-8F0B-95BCD0BA6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60" w:after="8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widowControl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widowControl/>
      <w:spacing w:before="160" w:after="80"/>
      <w:jc w:val="left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widowControl/>
      <w:spacing w:before="80" w:after="40"/>
      <w:jc w:val="left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widowControl/>
      <w:spacing w:before="80" w:after="40"/>
      <w:jc w:val="left"/>
      <w:outlineLvl w:val="4"/>
    </w:pPr>
    <w:rPr>
      <w:rFonts w:eastAsiaTheme="majorEastAsia" w:cstheme="majorBidi"/>
      <w:color w:val="0F4761" w:themeColor="accent1" w:themeShade="BF"/>
      <w:sz w:val="24"/>
      <w:szCs w:val="24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widowControl/>
      <w:spacing w:before="40"/>
      <w:jc w:val="left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widowControl/>
      <w:spacing w:before="40"/>
      <w:jc w:val="left"/>
      <w:outlineLvl w:val="6"/>
    </w:pPr>
    <w:rPr>
      <w:rFonts w:eastAsiaTheme="majorEastAsia" w:cstheme="majorBidi"/>
      <w:color w:val="595959" w:themeColor="text1" w:themeTint="A6"/>
      <w:sz w:val="24"/>
      <w:szCs w:val="24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widowControl/>
      <w:jc w:val="left"/>
      <w:outlineLvl w:val="7"/>
    </w:pPr>
    <w:rPr>
      <w:rFonts w:eastAsiaTheme="majorEastAsia" w:cstheme="majorBidi"/>
      <w:i/>
      <w:iCs/>
      <w:color w:val="262626" w:themeColor="text1" w:themeTint="D9"/>
      <w:sz w:val="24"/>
      <w:szCs w:val="24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widowControl/>
      <w:jc w:val="left"/>
      <w:outlineLvl w:val="8"/>
    </w:pPr>
    <w:rPr>
      <w:rFonts w:eastAsiaTheme="majorEastAsia" w:cstheme="majorBidi"/>
      <w:color w:val="262626" w:themeColor="text1" w:themeTint="D9"/>
      <w:sz w:val="24"/>
      <w:szCs w:val="24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widowControl/>
      <w:spacing w:after="160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  <w:lang w:eastAsia="en-US"/>
      <w14:ligatures w14:val="standardContextual"/>
    </w:rPr>
  </w:style>
  <w:style w:type="paragraph" w:styleId="ab">
    <w:name w:val="Title"/>
    <w:basedOn w:val="a"/>
    <w:next w:val="a"/>
    <w:link w:val="ac"/>
    <w:uiPriority w:val="10"/>
    <w:qFormat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paragraph" w:styleId="ad">
    <w:name w:val="annotation subject"/>
    <w:basedOn w:val="a3"/>
    <w:next w:val="a3"/>
    <w:link w:val="ae"/>
    <w:uiPriority w:val="99"/>
    <w:semiHidden/>
    <w:unhideWhenUsed/>
    <w:qFormat/>
    <w:rPr>
      <w:b/>
      <w:bCs/>
    </w:rPr>
  </w:style>
  <w:style w:type="character" w:styleId="af">
    <w:name w:val="line number"/>
    <w:basedOn w:val="a0"/>
    <w:uiPriority w:val="99"/>
    <w:semiHidden/>
    <w:unhideWhenUsed/>
    <w:qFormat/>
  </w:style>
  <w:style w:type="character" w:styleId="af0">
    <w:name w:val="annotation reference"/>
    <w:basedOn w:val="a0"/>
    <w:autoRedefine/>
    <w:uiPriority w:val="99"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eastAsiaTheme="majorEastAsia" w:cstheme="majorBidi"/>
      <w:color w:val="0F4761" w:themeColor="accent1" w:themeShade="BF"/>
      <w:lang w:val="en-US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eastAsiaTheme="majorEastAsia" w:cstheme="majorBidi"/>
      <w:color w:val="595959" w:themeColor="text1" w:themeTint="A6"/>
      <w:lang w:val="en-US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eastAsiaTheme="majorEastAsia" w:cstheme="majorBidi"/>
      <w:i/>
      <w:iCs/>
      <w:color w:val="262626" w:themeColor="text1" w:themeTint="D9"/>
      <w:lang w:val="en-US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262626" w:themeColor="text1" w:themeTint="D9"/>
      <w:lang w:val="en-US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aa">
    <w:name w:val="副标题 字符"/>
    <w:basedOn w:val="a0"/>
    <w:link w:val="a9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af1">
    <w:name w:val="Quote"/>
    <w:basedOn w:val="a"/>
    <w:next w:val="a"/>
    <w:link w:val="af2"/>
    <w:uiPriority w:val="29"/>
    <w:qFormat/>
    <w:pPr>
      <w:widowControl/>
      <w:spacing w:before="160" w:after="160"/>
      <w:jc w:val="center"/>
    </w:pPr>
    <w:rPr>
      <w:rFonts w:eastAsiaTheme="minorHAnsi"/>
      <w:i/>
      <w:iCs/>
      <w:color w:val="404040" w:themeColor="text1" w:themeTint="BF"/>
      <w:sz w:val="24"/>
      <w:szCs w:val="24"/>
      <w:lang w:eastAsia="en-US"/>
      <w14:ligatures w14:val="standardContextual"/>
    </w:rPr>
  </w:style>
  <w:style w:type="character" w:customStyle="1" w:styleId="af2">
    <w:name w:val="引用 字符"/>
    <w:basedOn w:val="a0"/>
    <w:link w:val="af1"/>
    <w:uiPriority w:val="29"/>
    <w:qFormat/>
    <w:rPr>
      <w:i/>
      <w:iCs/>
      <w:color w:val="404040" w:themeColor="text1" w:themeTint="BF"/>
      <w:lang w:val="en-US"/>
    </w:rPr>
  </w:style>
  <w:style w:type="paragraph" w:styleId="af3">
    <w:name w:val="List Paragraph"/>
    <w:basedOn w:val="a"/>
    <w:uiPriority w:val="34"/>
    <w:qFormat/>
    <w:pPr>
      <w:widowControl/>
      <w:ind w:left="720"/>
      <w:contextualSpacing/>
      <w:jc w:val="left"/>
    </w:pPr>
    <w:rPr>
      <w:rFonts w:eastAsiaTheme="minorHAnsi"/>
      <w:sz w:val="24"/>
      <w:szCs w:val="24"/>
      <w:lang w:eastAsia="en-US"/>
      <w14:ligatures w14:val="standardContextual"/>
    </w:rPr>
  </w:style>
  <w:style w:type="character" w:customStyle="1" w:styleId="IntenseEmphasis1">
    <w:name w:val="Intense Emphasis1"/>
    <w:basedOn w:val="a0"/>
    <w:uiPriority w:val="21"/>
    <w:qFormat/>
    <w:rPr>
      <w:i/>
      <w:iCs/>
      <w:color w:val="0F4761" w:themeColor="accent1" w:themeShade="BF"/>
    </w:rPr>
  </w:style>
  <w:style w:type="paragraph" w:styleId="af4">
    <w:name w:val="Intense Quote"/>
    <w:basedOn w:val="a"/>
    <w:next w:val="a"/>
    <w:link w:val="af5"/>
    <w:uiPriority w:val="30"/>
    <w:qFormat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  <w:sz w:val="24"/>
      <w:szCs w:val="24"/>
      <w:lang w:eastAsia="en-US"/>
      <w14:ligatures w14:val="standardContextual"/>
    </w:rPr>
  </w:style>
  <w:style w:type="character" w:customStyle="1" w:styleId="af5">
    <w:name w:val="明显引用 字符"/>
    <w:basedOn w:val="a0"/>
    <w:link w:val="af4"/>
    <w:uiPriority w:val="30"/>
    <w:qFormat/>
    <w:rPr>
      <w:i/>
      <w:iCs/>
      <w:color w:val="0F4761" w:themeColor="accent1" w:themeShade="BF"/>
      <w:lang w:val="en-US"/>
    </w:rPr>
  </w:style>
  <w:style w:type="character" w:customStyle="1" w:styleId="IntenseReference1">
    <w:name w:val="Intense Reference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customStyle="1" w:styleId="Revision1">
    <w:name w:val="Revision1"/>
    <w:hidden/>
    <w:uiPriority w:val="99"/>
    <w:semiHidden/>
    <w:qFormat/>
    <w:rPr>
      <w:kern w:val="2"/>
      <w:sz w:val="21"/>
      <w:szCs w:val="22"/>
    </w:rPr>
  </w:style>
  <w:style w:type="paragraph" w:customStyle="1" w:styleId="Head">
    <w:name w:val="Head"/>
    <w:basedOn w:val="a"/>
    <w:qFormat/>
    <w:pPr>
      <w:keepNext/>
      <w:widowControl/>
      <w:spacing w:before="120" w:after="120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8"/>
      <w:lang w:eastAsia="en-US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eastAsiaTheme="minorEastAsia"/>
      <w:sz w:val="20"/>
      <w:szCs w:val="20"/>
      <w:lang w:val="en-US" w:eastAsia="zh-CN"/>
      <w14:ligatures w14:val="none"/>
    </w:rPr>
  </w:style>
  <w:style w:type="character" w:customStyle="1" w:styleId="ae">
    <w:name w:val="批注主题 字符"/>
    <w:basedOn w:val="a4"/>
    <w:link w:val="ad"/>
    <w:uiPriority w:val="99"/>
    <w:semiHidden/>
    <w:qFormat/>
    <w:rPr>
      <w:rFonts w:eastAsiaTheme="minorEastAsia"/>
      <w:b/>
      <w:bCs/>
      <w:sz w:val="20"/>
      <w:szCs w:val="20"/>
      <w:lang w:val="en-US" w:eastAsia="zh-CN"/>
      <w14:ligatures w14:val="none"/>
    </w:rPr>
  </w:style>
  <w:style w:type="paragraph" w:customStyle="1" w:styleId="Teaser">
    <w:name w:val="Teaser"/>
    <w:basedOn w:val="a"/>
    <w:qFormat/>
    <w:pPr>
      <w:widowControl/>
      <w:spacing w:before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11">
    <w:name w:val="修订1"/>
    <w:hidden/>
    <w:uiPriority w:val="99"/>
    <w:unhideWhenUsed/>
    <w:qFormat/>
    <w:rPr>
      <w:kern w:val="2"/>
      <w:sz w:val="21"/>
      <w:szCs w:val="22"/>
    </w:rPr>
  </w:style>
  <w:style w:type="paragraph" w:customStyle="1" w:styleId="21">
    <w:name w:val="修订2"/>
    <w:hidden/>
    <w:uiPriority w:val="99"/>
    <w:unhideWhenUsed/>
    <w:qFormat/>
    <w:rPr>
      <w:kern w:val="2"/>
      <w:sz w:val="21"/>
      <w:szCs w:val="22"/>
    </w:rPr>
  </w:style>
  <w:style w:type="character" w:customStyle="1" w:styleId="a8">
    <w:name w:val="页眉 字符"/>
    <w:basedOn w:val="a0"/>
    <w:link w:val="a7"/>
    <w:uiPriority w:val="99"/>
    <w:qFormat/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kern w:val="2"/>
      <w:sz w:val="18"/>
      <w:szCs w:val="18"/>
    </w:rPr>
  </w:style>
  <w:style w:type="paragraph" w:styleId="af6">
    <w:name w:val="Revision"/>
    <w:hidden/>
    <w:uiPriority w:val="99"/>
    <w:unhideWhenUsed/>
    <w:rsid w:val="001B67A7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nxy@wh.iov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348</Words>
  <Characters>1985</Characters>
  <Application>Microsoft Office Word</Application>
  <DocSecurity>0</DocSecurity>
  <Lines>16</Lines>
  <Paragraphs>4</Paragraphs>
  <ScaleCrop>false</ScaleCrop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嘉 陆</cp:lastModifiedBy>
  <cp:revision>7</cp:revision>
  <dcterms:created xsi:type="dcterms:W3CDTF">2025-08-15T10:58:00Z</dcterms:created>
  <dcterms:modified xsi:type="dcterms:W3CDTF">2025-08-25T10:51:00Z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eyJoZGlkIjoiMzcxM2E2NzIyOGFkZTIxZGNmNmNjYzBiOGIxYmEzYmYiLCJ1c2VySWQiOiIxMjA1NjcyODAyIn0=</vt:lpwstr>
  </property>
  <property fmtid="{D5CDD505-2E9C-101B-9397-08002B2CF9AE}" pid="3" name="KSOProductBuildVer">
    <vt:lpwstr>2052-12.1.0.21915</vt:lpwstr>
  </property>
  <property fmtid="{D5CDD505-2E9C-101B-9397-08002B2CF9AE}" pid="4" name="ICV">
    <vt:lpwstr>50CEE6716835413EA630FC7E30C59B73_13</vt:lpwstr>
  </property>
</Properties>
</file>