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4F6C" w14:textId="77777777" w:rsidR="0006365A" w:rsidRPr="000B0E53" w:rsidRDefault="0006365A" w:rsidP="0006365A">
      <w:pPr>
        <w:spacing w:line="480" w:lineRule="auto"/>
        <w:rPr>
          <w:b/>
          <w:bCs/>
          <w:lang w:val="en-US"/>
        </w:rPr>
      </w:pPr>
      <w:r w:rsidRPr="000B0E53">
        <w:rPr>
          <w:b/>
          <w:bCs/>
          <w:lang w:val="en-US"/>
        </w:rPr>
        <w:t>Mistol fruit (</w:t>
      </w:r>
      <w:r w:rsidRPr="000B0E53">
        <w:rPr>
          <w:b/>
          <w:bCs/>
          <w:i/>
          <w:iCs/>
          <w:lang w:val="en-US"/>
        </w:rPr>
        <w:t>Sarcomphalus mistol</w:t>
      </w:r>
      <w:r w:rsidRPr="000B0E53">
        <w:rPr>
          <w:b/>
          <w:bCs/>
          <w:lang w:val="en-US"/>
        </w:rPr>
        <w:t>) as an ingredient in nutritious value-added foods to the local bioeconomy</w:t>
      </w:r>
    </w:p>
    <w:p w14:paraId="2D930C60" w14:textId="231B17F9" w:rsidR="007B03FD" w:rsidRPr="000B0E53" w:rsidRDefault="007B03FD" w:rsidP="00E61634">
      <w:pPr>
        <w:spacing w:line="480" w:lineRule="auto"/>
        <w:jc w:val="both"/>
        <w:rPr>
          <w:lang w:val="es-AR"/>
        </w:rPr>
      </w:pPr>
      <w:r w:rsidRPr="000B0E53">
        <w:rPr>
          <w:lang w:val="es-AR"/>
        </w:rPr>
        <w:t>Villalba, R</w:t>
      </w:r>
      <w:r w:rsidRPr="000B0E53">
        <w:rPr>
          <w:vertAlign w:val="superscript"/>
        </w:rPr>
        <w:t>1</w:t>
      </w:r>
      <w:r w:rsidRPr="000B0E53">
        <w:rPr>
          <w:lang w:val="es-AR"/>
        </w:rPr>
        <w:t>; Coronel, E</w:t>
      </w:r>
      <w:r w:rsidRPr="000B0E53">
        <w:rPr>
          <w:vertAlign w:val="superscript"/>
        </w:rPr>
        <w:t>1</w:t>
      </w:r>
      <w:r w:rsidRPr="000B0E53">
        <w:rPr>
          <w:lang w:val="es-AR"/>
        </w:rPr>
        <w:t>; Carvajal, M</w:t>
      </w:r>
      <w:r w:rsidRPr="000B0E53">
        <w:rPr>
          <w:vertAlign w:val="superscript"/>
        </w:rPr>
        <w:t>1</w:t>
      </w:r>
      <w:r w:rsidRPr="000B0E53">
        <w:rPr>
          <w:lang w:val="es-AR"/>
        </w:rPr>
        <w:t>; Belotto, J</w:t>
      </w:r>
      <w:r w:rsidRPr="000B0E53">
        <w:rPr>
          <w:vertAlign w:val="superscript"/>
        </w:rPr>
        <w:t>1</w:t>
      </w:r>
      <w:r w:rsidRPr="000B0E53">
        <w:rPr>
          <w:lang w:val="es-AR"/>
        </w:rPr>
        <w:t xml:space="preserve">, </w:t>
      </w:r>
      <w:r w:rsidR="00551D8F" w:rsidRPr="000B0E53">
        <w:rPr>
          <w:lang w:val="es-AR"/>
        </w:rPr>
        <w:t>Molina</w:t>
      </w:r>
      <w:r w:rsidR="00521E3D">
        <w:rPr>
          <w:lang w:val="es-AR"/>
        </w:rPr>
        <w:t>s</w:t>
      </w:r>
      <w:r w:rsidR="00551D8F" w:rsidRPr="000B0E53">
        <w:rPr>
          <w:lang w:val="es-AR"/>
        </w:rPr>
        <w:t>, R</w:t>
      </w:r>
      <w:r w:rsidR="00551D8F" w:rsidRPr="000B0E53">
        <w:rPr>
          <w:vertAlign w:val="superscript"/>
        </w:rPr>
        <w:t>1</w:t>
      </w:r>
      <w:r w:rsidR="00551D8F" w:rsidRPr="000B0E53">
        <w:rPr>
          <w:lang w:val="es-AR"/>
        </w:rPr>
        <w:t xml:space="preserve">, </w:t>
      </w:r>
      <w:r w:rsidRPr="000B0E53">
        <w:rPr>
          <w:lang w:val="es-AR"/>
        </w:rPr>
        <w:t>Caballero S</w:t>
      </w:r>
      <w:r w:rsidRPr="000B0E53">
        <w:rPr>
          <w:vertAlign w:val="superscript"/>
        </w:rPr>
        <w:t>1</w:t>
      </w:r>
      <w:r w:rsidRPr="000B0E53">
        <w:rPr>
          <w:lang w:val="es-AR"/>
        </w:rPr>
        <w:t>, Friesen A</w:t>
      </w:r>
      <w:r w:rsidR="00551D8F" w:rsidRPr="000B0E53">
        <w:rPr>
          <w:vertAlign w:val="superscript"/>
        </w:rPr>
        <w:t>1</w:t>
      </w:r>
      <w:r w:rsidRPr="000B0E53">
        <w:rPr>
          <w:lang w:val="es-AR"/>
        </w:rPr>
        <w:t>, Mereles, L</w:t>
      </w:r>
      <w:r w:rsidRPr="000B0E53">
        <w:rPr>
          <w:vertAlign w:val="superscript"/>
        </w:rPr>
        <w:t>1</w:t>
      </w:r>
      <w:r w:rsidRPr="000B0E53">
        <w:rPr>
          <w:vertAlign w:val="superscript"/>
          <w:lang w:eastAsia="zh-CN"/>
        </w:rPr>
        <w:sym w:font="Wingdings" w:char="F02A"/>
      </w:r>
    </w:p>
    <w:p w14:paraId="03BC4756" w14:textId="77777777" w:rsidR="00551D8F" w:rsidRPr="000B0E53" w:rsidRDefault="00551D8F" w:rsidP="00E61634">
      <w:pPr>
        <w:spacing w:line="480" w:lineRule="auto"/>
        <w:jc w:val="both"/>
        <w:rPr>
          <w:lang w:val="es-AR"/>
        </w:rPr>
      </w:pPr>
    </w:p>
    <w:p w14:paraId="4762E2E6" w14:textId="463D0F47" w:rsidR="007B03FD" w:rsidRPr="000B0E53" w:rsidRDefault="007B03FD" w:rsidP="00E61634">
      <w:pPr>
        <w:spacing w:line="480" w:lineRule="auto"/>
        <w:jc w:val="both"/>
        <w:rPr>
          <w:lang w:val="en-US"/>
        </w:rPr>
      </w:pPr>
      <w:r w:rsidRPr="000B0E53">
        <w:rPr>
          <w:vertAlign w:val="superscript"/>
        </w:rPr>
        <w:t>a</w:t>
      </w:r>
      <w:r w:rsidRPr="000B0E53">
        <w:t xml:space="preserve">Universidad Nacional de Asunción, Facultad de Ciencias Químicas, Dirección de investigaciones. Biodiversidad, alimentos y Salud Team. Campus Universitario, San Lorenzo, Paraguay. </w:t>
      </w:r>
      <w:r w:rsidRPr="000B0E53">
        <w:rPr>
          <w:lang w:val="en-US"/>
        </w:rPr>
        <w:t>P.O. 1055</w:t>
      </w:r>
    </w:p>
    <w:p w14:paraId="37A77164" w14:textId="77777777" w:rsidR="007B03FD" w:rsidRPr="000B0E53" w:rsidRDefault="007B03FD" w:rsidP="00E61634">
      <w:pPr>
        <w:spacing w:line="480" w:lineRule="auto"/>
        <w:jc w:val="both"/>
        <w:rPr>
          <w:rStyle w:val="Hipervnculo"/>
          <w:lang w:val="en-US"/>
        </w:rPr>
      </w:pPr>
      <w:r w:rsidRPr="000B0E53">
        <w:rPr>
          <w:vertAlign w:val="superscript"/>
          <w:lang w:eastAsia="zh-CN"/>
        </w:rPr>
        <w:sym w:font="Wingdings" w:char="F02A"/>
      </w:r>
      <w:r w:rsidRPr="000B0E53">
        <w:rPr>
          <w:lang w:val="en-US"/>
        </w:rPr>
        <w:t xml:space="preserve">Corresponding author: </w:t>
      </w:r>
      <w:hyperlink r:id="rId8" w:history="1">
        <w:r w:rsidRPr="000B0E53">
          <w:rPr>
            <w:rStyle w:val="Hipervnculo"/>
            <w:lang w:val="en-US"/>
          </w:rPr>
          <w:t>lauramereles@qui.una.py</w:t>
        </w:r>
      </w:hyperlink>
    </w:p>
    <w:p w14:paraId="57F4E2E8" w14:textId="77777777" w:rsidR="007B03FD" w:rsidRPr="000B0E53" w:rsidRDefault="007B03FD" w:rsidP="00E61634">
      <w:pPr>
        <w:spacing w:line="480" w:lineRule="auto"/>
        <w:jc w:val="both"/>
        <w:rPr>
          <w:color w:val="000000" w:themeColor="text1"/>
          <w:lang w:val="en-US"/>
        </w:rPr>
      </w:pPr>
    </w:p>
    <w:p w14:paraId="1036E079" w14:textId="2E246B81" w:rsidR="00EC3679" w:rsidRPr="000B0E53" w:rsidRDefault="007B03FD" w:rsidP="00E61634">
      <w:pPr>
        <w:pStyle w:val="Listavistosa-nfasis11"/>
        <w:spacing w:line="480" w:lineRule="auto"/>
        <w:ind w:left="0"/>
        <w:jc w:val="both"/>
        <w:rPr>
          <w:rFonts w:ascii="Times New Roman" w:hAnsi="Times New Roman"/>
          <w:b/>
          <w:color w:val="000000" w:themeColor="text1"/>
          <w:sz w:val="24"/>
          <w:szCs w:val="24"/>
          <w:lang w:val="en-US"/>
        </w:rPr>
      </w:pPr>
      <w:r w:rsidRPr="000B0E53">
        <w:rPr>
          <w:rFonts w:ascii="Times New Roman" w:hAnsi="Times New Roman"/>
          <w:b/>
          <w:color w:val="000000" w:themeColor="text1"/>
          <w:sz w:val="24"/>
          <w:szCs w:val="24"/>
          <w:lang w:val="en-US"/>
        </w:rPr>
        <w:t>MATERIALS AND METHODS</w:t>
      </w:r>
    </w:p>
    <w:p w14:paraId="244E28FF" w14:textId="3D4547D8" w:rsidR="00EC3679" w:rsidRPr="000B0E53" w:rsidRDefault="00145BA4" w:rsidP="00E61634">
      <w:pPr>
        <w:pStyle w:val="Listavistosa-nfasis11"/>
        <w:numPr>
          <w:ilvl w:val="0"/>
          <w:numId w:val="15"/>
        </w:numPr>
        <w:spacing w:line="480" w:lineRule="auto"/>
        <w:jc w:val="both"/>
        <w:rPr>
          <w:rFonts w:ascii="Times New Roman" w:hAnsi="Times New Roman"/>
          <w:b/>
          <w:color w:val="000000" w:themeColor="text1"/>
          <w:sz w:val="24"/>
          <w:szCs w:val="24"/>
          <w:lang w:val="en-US"/>
        </w:rPr>
      </w:pPr>
      <w:r w:rsidRPr="000B0E53">
        <w:rPr>
          <w:rFonts w:ascii="Times New Roman" w:hAnsi="Times New Roman"/>
          <w:b/>
          <w:color w:val="000000" w:themeColor="text1"/>
          <w:sz w:val="24"/>
          <w:szCs w:val="24"/>
          <w:lang w:val="en-US"/>
        </w:rPr>
        <w:t>Samples</w:t>
      </w:r>
    </w:p>
    <w:p w14:paraId="5D4ADCFB" w14:textId="0EB4B057" w:rsidR="00E67D17" w:rsidRPr="000B0E53" w:rsidRDefault="00975264" w:rsidP="00975264">
      <w:pPr>
        <w:spacing w:line="480" w:lineRule="auto"/>
        <w:jc w:val="both"/>
        <w:rPr>
          <w:rFonts w:eastAsia="Roboto"/>
          <w:color w:val="3C4043"/>
          <w:lang w:val="en-US"/>
        </w:rPr>
      </w:pPr>
      <w:r w:rsidRPr="000B0E53">
        <w:rPr>
          <w:rFonts w:eastAsia="Roboto"/>
          <w:color w:val="3C4043"/>
          <w:lang w:val="en-US"/>
        </w:rPr>
        <w:t>M</w:t>
      </w:r>
      <w:r w:rsidR="00E67D17" w:rsidRPr="000B0E53">
        <w:rPr>
          <w:rFonts w:eastAsia="Roboto"/>
          <w:color w:val="3C4043"/>
          <w:lang w:val="en-US"/>
        </w:rPr>
        <w:t xml:space="preserve">istol fruits were collected from the city of Filadelfia, in the Western Region or Paraguayan Chaco (GPS 22° 20' 53'' S and 60° 02' 43'' W). The fruits were collected at their fully ripe stage (reddish-brown skin), when they are typically consumed. Samples were collected for herbarium material, and botanical identification was performed by the Botany Department of FCQ-UNA. The fruits were transported to the laboratory and frozen at -20°C until analysis, where the pulp and peel were separated from the seed, excluding the seeds from the analysis. Products made from ripe fruits; </w:t>
      </w:r>
      <w:r w:rsidR="00CD6FB4" w:rsidRPr="000B0E53">
        <w:rPr>
          <w:rFonts w:eastAsia="Roboto"/>
          <w:color w:val="3C4043"/>
          <w:lang w:val="en-US"/>
        </w:rPr>
        <w:t>m</w:t>
      </w:r>
      <w:r w:rsidR="00E67D17" w:rsidRPr="000B0E53">
        <w:rPr>
          <w:rFonts w:eastAsia="Roboto"/>
          <w:color w:val="3C4043"/>
          <w:lang w:val="en-US"/>
        </w:rPr>
        <w:t xml:space="preserve">armalade, a </w:t>
      </w:r>
      <w:r w:rsidR="00CD6FB4" w:rsidRPr="000B0E53">
        <w:rPr>
          <w:rFonts w:eastAsia="Roboto"/>
          <w:color w:val="3C4043"/>
          <w:lang w:val="en-US"/>
        </w:rPr>
        <w:t xml:space="preserve">roasted and ground mistol as a </w:t>
      </w:r>
      <w:r w:rsidR="00E67D17" w:rsidRPr="000B0E53">
        <w:rPr>
          <w:rFonts w:eastAsia="Roboto"/>
          <w:color w:val="3C4043"/>
          <w:lang w:val="en-US"/>
        </w:rPr>
        <w:t>coffee substitute "</w:t>
      </w:r>
      <w:r w:rsidR="00CD6FB4" w:rsidRPr="000B0E53">
        <w:rPr>
          <w:rFonts w:eastAsia="Roboto"/>
          <w:color w:val="3C4043"/>
          <w:lang w:val="en-US"/>
        </w:rPr>
        <w:t>mistol coffee</w:t>
      </w:r>
      <w:r w:rsidR="00E67D17" w:rsidRPr="000B0E53">
        <w:rPr>
          <w:rFonts w:eastAsia="Roboto"/>
          <w:color w:val="3C4043"/>
          <w:lang w:val="en-US"/>
        </w:rPr>
        <w:t>"</w:t>
      </w:r>
      <w:r w:rsidR="00CD6FB4" w:rsidRPr="000B0E53">
        <w:rPr>
          <w:rFonts w:eastAsia="Roboto"/>
          <w:color w:val="3C4043"/>
          <w:lang w:val="en-US"/>
        </w:rPr>
        <w:t>,</w:t>
      </w:r>
      <w:r w:rsidR="00E67D17" w:rsidRPr="000B0E53">
        <w:rPr>
          <w:rFonts w:eastAsia="Roboto"/>
          <w:color w:val="3C4043"/>
          <w:lang w:val="en-US"/>
        </w:rPr>
        <w:t xml:space="preserve"> was made following the artisanal processes of a community in Filadelfia, in the Boquerón Department in the Central Chaco region. The </w:t>
      </w:r>
      <w:r w:rsidR="00DC046F" w:rsidRPr="000B0E53">
        <w:rPr>
          <w:rFonts w:eastAsia="Roboto"/>
          <w:color w:val="3C4043"/>
          <w:lang w:val="en-US"/>
        </w:rPr>
        <w:t xml:space="preserve">marmalade and </w:t>
      </w:r>
      <w:r w:rsidR="00E67D17" w:rsidRPr="000B0E53">
        <w:rPr>
          <w:rFonts w:eastAsia="Roboto"/>
          <w:color w:val="3C4043"/>
          <w:lang w:val="en-US"/>
        </w:rPr>
        <w:t>plant-based beverage, made from mistol and peanuts (</w:t>
      </w:r>
      <w:r w:rsidR="00E67D17" w:rsidRPr="000B0E53">
        <w:rPr>
          <w:rFonts w:eastAsia="Roboto"/>
          <w:i/>
          <w:iCs/>
          <w:color w:val="3C4043"/>
          <w:lang w:val="en-US"/>
        </w:rPr>
        <w:t>Arachis hypog</w:t>
      </w:r>
      <w:r w:rsidR="00CD6FB4" w:rsidRPr="000B0E53">
        <w:rPr>
          <w:rFonts w:eastAsia="Roboto"/>
          <w:i/>
          <w:iCs/>
          <w:color w:val="3C4043"/>
          <w:lang w:val="en-US"/>
        </w:rPr>
        <w:t>a</w:t>
      </w:r>
      <w:r w:rsidR="00E67D17" w:rsidRPr="000B0E53">
        <w:rPr>
          <w:rFonts w:eastAsia="Roboto"/>
          <w:i/>
          <w:iCs/>
          <w:color w:val="3C4043"/>
          <w:lang w:val="en-US"/>
        </w:rPr>
        <w:t>ea</w:t>
      </w:r>
      <w:r w:rsidR="00E67D17" w:rsidRPr="000B0E53">
        <w:rPr>
          <w:rFonts w:eastAsia="Roboto"/>
          <w:color w:val="3C4043"/>
          <w:lang w:val="en-US"/>
        </w:rPr>
        <w:t>), was produced using an experimental formulation of "mistol</w:t>
      </w:r>
      <w:r w:rsidR="00940242" w:rsidRPr="000B0E53">
        <w:rPr>
          <w:rFonts w:eastAsia="Roboto"/>
          <w:color w:val="3C4043"/>
          <w:lang w:val="en-US"/>
        </w:rPr>
        <w:t xml:space="preserve"> coffee”. </w:t>
      </w:r>
      <w:r w:rsidR="00E67D17" w:rsidRPr="000B0E53">
        <w:rPr>
          <w:rFonts w:eastAsia="Roboto"/>
          <w:color w:val="3C4043"/>
          <w:lang w:val="en-US"/>
        </w:rPr>
        <w:t xml:space="preserve">Preliminary affective tests were conducted to </w:t>
      </w:r>
      <w:r w:rsidR="00E67D17" w:rsidRPr="000B0E53">
        <w:rPr>
          <w:rFonts w:eastAsia="Roboto"/>
          <w:color w:val="3C4043"/>
          <w:lang w:val="en-US"/>
        </w:rPr>
        <w:lastRenderedPageBreak/>
        <w:t xml:space="preserve">assess the acceptance and preference of three formulations of </w:t>
      </w:r>
      <w:r w:rsidR="00DC046F" w:rsidRPr="000B0E53">
        <w:rPr>
          <w:rFonts w:eastAsia="Roboto"/>
          <w:color w:val="3C4043"/>
          <w:lang w:val="en-US"/>
        </w:rPr>
        <w:t>the ma</w:t>
      </w:r>
      <w:r w:rsidR="00E67D17" w:rsidRPr="000B0E53">
        <w:rPr>
          <w:rFonts w:eastAsia="Roboto"/>
          <w:color w:val="3C4043"/>
          <w:lang w:val="en-US"/>
        </w:rPr>
        <w:t xml:space="preserve">rmalade and </w:t>
      </w:r>
      <w:r w:rsidR="00DC046F" w:rsidRPr="000B0E53">
        <w:rPr>
          <w:rFonts w:eastAsia="Roboto"/>
          <w:color w:val="3C4043"/>
          <w:lang w:val="en-US"/>
        </w:rPr>
        <w:t xml:space="preserve">the beverage made with mistol and peanuts </w:t>
      </w:r>
      <w:r w:rsidR="00492023" w:rsidRPr="000B0E53">
        <w:rPr>
          <w:rFonts w:eastAsia="Roboto"/>
          <w:color w:val="3C4043"/>
          <w:lang w:val="en-US"/>
        </w:rPr>
        <w:t>(table 1)</w:t>
      </w:r>
      <w:r w:rsidR="00E67D17" w:rsidRPr="000B0E53">
        <w:rPr>
          <w:rFonts w:eastAsia="Roboto"/>
          <w:color w:val="3C4043"/>
          <w:lang w:val="en-US"/>
        </w:rPr>
        <w:t xml:space="preserve">. </w:t>
      </w:r>
    </w:p>
    <w:p w14:paraId="225F4D6E" w14:textId="77777777" w:rsidR="00E67D17" w:rsidRPr="000B0E53" w:rsidRDefault="00E67D17" w:rsidP="00E61634">
      <w:pPr>
        <w:spacing w:line="480" w:lineRule="auto"/>
        <w:ind w:left="360"/>
        <w:jc w:val="both"/>
        <w:rPr>
          <w:rFonts w:eastAsia="Roboto"/>
          <w:color w:val="3C4043"/>
          <w:highlight w:val="yellow"/>
          <w:lang w:val="en-US"/>
        </w:rPr>
      </w:pPr>
    </w:p>
    <w:p w14:paraId="3D2A4762" w14:textId="46C27350" w:rsidR="00E67D17" w:rsidRPr="000B0E53" w:rsidRDefault="00E67D17" w:rsidP="00E61634">
      <w:pPr>
        <w:spacing w:line="480" w:lineRule="auto"/>
        <w:jc w:val="both"/>
        <w:rPr>
          <w:rFonts w:eastAsia="Aptos"/>
          <w:lang w:val="en-US"/>
        </w:rPr>
      </w:pPr>
      <w:r w:rsidRPr="000B0E53">
        <w:rPr>
          <w:rFonts w:eastAsia="Aptos"/>
          <w:lang w:val="en-US"/>
        </w:rPr>
        <w:t xml:space="preserve">Table S1. Affective analysis table of 3 formulations of </w:t>
      </w:r>
      <w:r w:rsidR="00DC046F" w:rsidRPr="000B0E53">
        <w:rPr>
          <w:rFonts w:eastAsia="Aptos"/>
          <w:lang w:val="en-US"/>
        </w:rPr>
        <w:t>marmalade</w:t>
      </w:r>
      <w:r w:rsidRPr="000B0E53">
        <w:rPr>
          <w:rFonts w:eastAsia="Aptos"/>
          <w:lang w:val="en-US"/>
        </w:rPr>
        <w:t xml:space="preserve"> and mistol-</w:t>
      </w:r>
      <w:r w:rsidR="00975264" w:rsidRPr="000B0E53">
        <w:rPr>
          <w:rFonts w:eastAsia="Aptos"/>
          <w:lang w:val="en-US"/>
        </w:rPr>
        <w:t>peanuts-</w:t>
      </w:r>
      <w:r w:rsidRPr="000B0E53">
        <w:rPr>
          <w:rFonts w:eastAsia="Aptos"/>
          <w:lang w:val="en-US"/>
        </w:rPr>
        <w:t xml:space="preserve">based </w:t>
      </w:r>
      <w:r w:rsidR="00975264" w:rsidRPr="000B0E53">
        <w:rPr>
          <w:rFonts w:eastAsia="Aptos"/>
          <w:lang w:val="en-US"/>
        </w:rPr>
        <w:t>beverage.</w:t>
      </w: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3695"/>
        <w:gridCol w:w="2410"/>
      </w:tblGrid>
      <w:tr w:rsidR="00E67D17" w:rsidRPr="000B0E53" w14:paraId="7D7FD587" w14:textId="77777777" w:rsidTr="00E67D17">
        <w:tc>
          <w:tcPr>
            <w:tcW w:w="2254" w:type="dxa"/>
            <w:tcBorders>
              <w:top w:val="single" w:sz="4" w:space="0" w:color="auto"/>
              <w:bottom w:val="single" w:sz="4" w:space="0" w:color="auto"/>
            </w:tcBorders>
          </w:tcPr>
          <w:p w14:paraId="1A014CF3" w14:textId="77777777" w:rsidR="00E67D17" w:rsidRPr="000B0E53" w:rsidRDefault="00E67D17" w:rsidP="00E61634">
            <w:pPr>
              <w:spacing w:line="480" w:lineRule="auto"/>
              <w:jc w:val="both"/>
              <w:rPr>
                <w:rFonts w:eastAsia="Aptos"/>
              </w:rPr>
            </w:pPr>
            <w:r w:rsidRPr="000B0E53">
              <w:rPr>
                <w:rFonts w:eastAsia="Aptos"/>
              </w:rPr>
              <w:t>Sample</w:t>
            </w:r>
          </w:p>
        </w:tc>
        <w:tc>
          <w:tcPr>
            <w:tcW w:w="3695" w:type="dxa"/>
            <w:tcBorders>
              <w:top w:val="single" w:sz="4" w:space="0" w:color="auto"/>
              <w:bottom w:val="single" w:sz="4" w:space="0" w:color="auto"/>
            </w:tcBorders>
          </w:tcPr>
          <w:p w14:paraId="3EF1D1A8" w14:textId="77777777" w:rsidR="00E67D17" w:rsidRPr="000B0E53" w:rsidRDefault="00E67D17" w:rsidP="00E61634">
            <w:pPr>
              <w:spacing w:line="480" w:lineRule="auto"/>
              <w:jc w:val="both"/>
              <w:rPr>
                <w:rFonts w:eastAsia="Aptos"/>
              </w:rPr>
            </w:pPr>
            <w:r w:rsidRPr="000B0E53">
              <w:rPr>
                <w:rFonts w:eastAsia="Aptos"/>
              </w:rPr>
              <w:t>Formulation</w:t>
            </w:r>
          </w:p>
        </w:tc>
        <w:tc>
          <w:tcPr>
            <w:tcW w:w="2410" w:type="dxa"/>
            <w:tcBorders>
              <w:top w:val="single" w:sz="4" w:space="0" w:color="auto"/>
              <w:bottom w:val="single" w:sz="4" w:space="0" w:color="auto"/>
            </w:tcBorders>
          </w:tcPr>
          <w:p w14:paraId="5E04E987" w14:textId="77777777" w:rsidR="00E67D17" w:rsidRPr="000B0E53" w:rsidRDefault="00E67D17" w:rsidP="00975264">
            <w:pPr>
              <w:spacing w:line="480" w:lineRule="auto"/>
              <w:jc w:val="center"/>
              <w:rPr>
                <w:rFonts w:eastAsia="Aptos"/>
              </w:rPr>
            </w:pPr>
            <w:r w:rsidRPr="000B0E53">
              <w:rPr>
                <w:rFonts w:eastAsia="Aptos"/>
              </w:rPr>
              <w:t>Acceptance panel preference</w:t>
            </w:r>
          </w:p>
        </w:tc>
      </w:tr>
      <w:tr w:rsidR="00E67D17" w:rsidRPr="000B0E53" w14:paraId="36C636FB" w14:textId="77777777" w:rsidTr="00E67D17">
        <w:trPr>
          <w:trHeight w:val="1282"/>
        </w:trPr>
        <w:tc>
          <w:tcPr>
            <w:tcW w:w="2254" w:type="dxa"/>
            <w:tcBorders>
              <w:top w:val="single" w:sz="4" w:space="0" w:color="auto"/>
              <w:bottom w:val="single" w:sz="4" w:space="0" w:color="auto"/>
            </w:tcBorders>
          </w:tcPr>
          <w:p w14:paraId="2C2F950E" w14:textId="77777777" w:rsidR="00E67D17" w:rsidRPr="000B0E53" w:rsidRDefault="00E67D17" w:rsidP="00E61634">
            <w:pPr>
              <w:spacing w:line="480" w:lineRule="auto"/>
              <w:jc w:val="both"/>
              <w:rPr>
                <w:rFonts w:eastAsia="Aptos"/>
              </w:rPr>
            </w:pPr>
            <w:r w:rsidRPr="000B0E53">
              <w:rPr>
                <w:rFonts w:eastAsia="Aptos"/>
              </w:rPr>
              <w:t>Marmalade</w:t>
            </w:r>
          </w:p>
        </w:tc>
        <w:tc>
          <w:tcPr>
            <w:tcW w:w="3695" w:type="dxa"/>
            <w:tcBorders>
              <w:top w:val="single" w:sz="4" w:space="0" w:color="auto"/>
              <w:bottom w:val="single" w:sz="4" w:space="0" w:color="auto"/>
            </w:tcBorders>
          </w:tcPr>
          <w:p w14:paraId="3875FB0D" w14:textId="77777777" w:rsidR="00EC3A19" w:rsidRPr="001D0127" w:rsidRDefault="00E67D17" w:rsidP="00E61634">
            <w:pPr>
              <w:tabs>
                <w:tab w:val="left" w:pos="720"/>
              </w:tabs>
              <w:spacing w:line="480" w:lineRule="auto"/>
              <w:jc w:val="both"/>
              <w:rPr>
                <w:rFonts w:eastAsia="Aptos"/>
                <w:lang w:val="en-US"/>
              </w:rPr>
            </w:pPr>
            <w:r w:rsidRPr="000B0E53">
              <w:rPr>
                <w:rFonts w:eastAsia="Aptos"/>
                <w:lang w:val="en-US"/>
              </w:rPr>
              <w:t>A</w:t>
            </w:r>
            <w:r w:rsidRPr="001D0127">
              <w:rPr>
                <w:rFonts w:eastAsia="Aptos"/>
                <w:lang w:val="en-US"/>
              </w:rPr>
              <w:t xml:space="preserve">: 30% </w:t>
            </w:r>
            <w:r w:rsidRPr="000B0E53">
              <w:rPr>
                <w:rFonts w:eastAsia="Aptos"/>
                <w:lang w:val="en-US"/>
              </w:rPr>
              <w:t>fruit (pulp+peel)</w:t>
            </w:r>
          </w:p>
          <w:p w14:paraId="212CE7B5" w14:textId="77777777" w:rsidR="00EC3A19" w:rsidRPr="001D0127" w:rsidRDefault="00E67D17" w:rsidP="00E61634">
            <w:pPr>
              <w:tabs>
                <w:tab w:val="left" w:pos="720"/>
              </w:tabs>
              <w:spacing w:line="480" w:lineRule="auto"/>
              <w:jc w:val="both"/>
              <w:rPr>
                <w:rFonts w:eastAsia="Aptos"/>
                <w:lang w:val="en-US"/>
              </w:rPr>
            </w:pPr>
            <w:r w:rsidRPr="000B0E53">
              <w:rPr>
                <w:rFonts w:eastAsia="Aptos"/>
                <w:lang w:val="en-US"/>
              </w:rPr>
              <w:t>B:</w:t>
            </w:r>
            <w:r w:rsidRPr="001D0127">
              <w:rPr>
                <w:rFonts w:eastAsia="Aptos"/>
                <w:lang w:val="en-US"/>
              </w:rPr>
              <w:t xml:space="preserve"> 4</w:t>
            </w:r>
            <w:r w:rsidRPr="000B0E53">
              <w:rPr>
                <w:rFonts w:eastAsia="Aptos"/>
                <w:lang w:val="en-US"/>
              </w:rPr>
              <w:t>5</w:t>
            </w:r>
            <w:r w:rsidRPr="001D0127">
              <w:rPr>
                <w:rFonts w:eastAsia="Aptos"/>
                <w:lang w:val="en-US"/>
              </w:rPr>
              <w:t xml:space="preserve">% </w:t>
            </w:r>
            <w:r w:rsidRPr="000B0E53">
              <w:rPr>
                <w:rFonts w:eastAsia="Aptos"/>
                <w:lang w:val="en-US"/>
              </w:rPr>
              <w:t>fruit (pulp+peel)</w:t>
            </w:r>
          </w:p>
          <w:p w14:paraId="52C1D741" w14:textId="77777777" w:rsidR="00E67D17" w:rsidRPr="000B0E53" w:rsidRDefault="00E67D17" w:rsidP="00E61634">
            <w:pPr>
              <w:tabs>
                <w:tab w:val="left" w:pos="720"/>
              </w:tabs>
              <w:spacing w:line="480" w:lineRule="auto"/>
              <w:jc w:val="both"/>
              <w:rPr>
                <w:rFonts w:eastAsia="Aptos"/>
                <w:lang w:val="en-US"/>
              </w:rPr>
            </w:pPr>
            <w:r w:rsidRPr="000B0E53">
              <w:rPr>
                <w:rFonts w:eastAsia="Aptos"/>
                <w:lang w:val="en-US"/>
              </w:rPr>
              <w:t>C</w:t>
            </w:r>
            <w:r w:rsidRPr="001D0127">
              <w:rPr>
                <w:rFonts w:eastAsia="Aptos"/>
                <w:lang w:val="en-US"/>
              </w:rPr>
              <w:t xml:space="preserve">: 60% </w:t>
            </w:r>
            <w:r w:rsidRPr="000B0E53">
              <w:rPr>
                <w:rFonts w:eastAsia="Aptos"/>
                <w:lang w:val="en-US"/>
              </w:rPr>
              <w:t>fruit (pulp+peel)</w:t>
            </w:r>
          </w:p>
        </w:tc>
        <w:tc>
          <w:tcPr>
            <w:tcW w:w="2410" w:type="dxa"/>
            <w:tcBorders>
              <w:top w:val="single" w:sz="4" w:space="0" w:color="auto"/>
              <w:bottom w:val="single" w:sz="4" w:space="0" w:color="auto"/>
            </w:tcBorders>
          </w:tcPr>
          <w:p w14:paraId="716BC3E8" w14:textId="77777777" w:rsidR="00E67D17" w:rsidRPr="000B0E53" w:rsidRDefault="00E67D17" w:rsidP="00975264">
            <w:pPr>
              <w:spacing w:line="480" w:lineRule="auto"/>
              <w:jc w:val="center"/>
              <w:rPr>
                <w:rFonts w:eastAsia="Aptos"/>
              </w:rPr>
            </w:pPr>
            <w:r w:rsidRPr="000B0E53">
              <w:rPr>
                <w:rFonts w:eastAsia="Aptos"/>
              </w:rPr>
              <w:t>A: 53%</w:t>
            </w:r>
          </w:p>
          <w:p w14:paraId="4E479FAE" w14:textId="77777777" w:rsidR="00E67D17" w:rsidRPr="000B0E53" w:rsidRDefault="00E67D17" w:rsidP="00975264">
            <w:pPr>
              <w:spacing w:line="480" w:lineRule="auto"/>
              <w:jc w:val="center"/>
              <w:rPr>
                <w:rFonts w:eastAsia="Aptos"/>
              </w:rPr>
            </w:pPr>
            <w:r w:rsidRPr="000B0E53">
              <w:rPr>
                <w:rFonts w:eastAsia="Aptos"/>
              </w:rPr>
              <w:t>B: 30%</w:t>
            </w:r>
          </w:p>
          <w:p w14:paraId="2CC5AE8E" w14:textId="77777777" w:rsidR="00E67D17" w:rsidRPr="000B0E53" w:rsidRDefault="00E67D17" w:rsidP="00975264">
            <w:pPr>
              <w:spacing w:line="480" w:lineRule="auto"/>
              <w:jc w:val="center"/>
              <w:rPr>
                <w:rFonts w:eastAsia="Aptos"/>
              </w:rPr>
            </w:pPr>
            <w:r w:rsidRPr="000B0E53">
              <w:rPr>
                <w:rFonts w:eastAsia="Aptos"/>
              </w:rPr>
              <w:t>C: 17%</w:t>
            </w:r>
          </w:p>
        </w:tc>
      </w:tr>
      <w:tr w:rsidR="00E67D17" w:rsidRPr="000B0E53" w14:paraId="1ED811E3" w14:textId="77777777" w:rsidTr="00E67D17">
        <w:tc>
          <w:tcPr>
            <w:tcW w:w="2254" w:type="dxa"/>
            <w:tcBorders>
              <w:top w:val="single" w:sz="4" w:space="0" w:color="auto"/>
              <w:bottom w:val="single" w:sz="4" w:space="0" w:color="auto"/>
            </w:tcBorders>
          </w:tcPr>
          <w:p w14:paraId="6D381A44" w14:textId="40ECB78F" w:rsidR="00E67D17" w:rsidRPr="000B0E53" w:rsidRDefault="00DC046F" w:rsidP="00E61634">
            <w:pPr>
              <w:spacing w:line="480" w:lineRule="auto"/>
              <w:jc w:val="both"/>
              <w:rPr>
                <w:rFonts w:eastAsia="Aptos"/>
              </w:rPr>
            </w:pPr>
            <w:r w:rsidRPr="000B0E53">
              <w:rPr>
                <w:rFonts w:eastAsia="Aptos"/>
              </w:rPr>
              <w:t>Mistol-peanuts-based beverage</w:t>
            </w:r>
          </w:p>
        </w:tc>
        <w:tc>
          <w:tcPr>
            <w:tcW w:w="3695" w:type="dxa"/>
            <w:tcBorders>
              <w:top w:val="single" w:sz="4" w:space="0" w:color="auto"/>
              <w:bottom w:val="single" w:sz="4" w:space="0" w:color="auto"/>
            </w:tcBorders>
          </w:tcPr>
          <w:p w14:paraId="1C548FCD" w14:textId="0A0BD05C" w:rsidR="00EC3A19" w:rsidRPr="001D0127" w:rsidRDefault="00975264" w:rsidP="00975264">
            <w:pPr>
              <w:tabs>
                <w:tab w:val="left" w:pos="720"/>
              </w:tabs>
              <w:spacing w:line="480" w:lineRule="auto"/>
              <w:rPr>
                <w:rFonts w:eastAsia="Aptos"/>
                <w:lang w:val="en-US"/>
              </w:rPr>
            </w:pPr>
            <w:r w:rsidRPr="000B0E53">
              <w:rPr>
                <w:rFonts w:eastAsia="Aptos"/>
                <w:lang w:val="en-US"/>
              </w:rPr>
              <w:t>D</w:t>
            </w:r>
            <w:r w:rsidRPr="001D0127">
              <w:rPr>
                <w:rFonts w:eastAsia="Aptos"/>
                <w:lang w:val="en-US"/>
              </w:rPr>
              <w:t>: 3</w:t>
            </w:r>
            <w:r w:rsidR="00E67D17" w:rsidRPr="000B0E53">
              <w:rPr>
                <w:rFonts w:eastAsia="Aptos"/>
                <w:lang w:val="en-US"/>
              </w:rPr>
              <w:t>5</w:t>
            </w:r>
            <w:r w:rsidRPr="001D0127">
              <w:rPr>
                <w:rFonts w:eastAsia="Aptos"/>
                <w:lang w:val="en-US"/>
              </w:rPr>
              <w:t xml:space="preserve">% de </w:t>
            </w:r>
            <w:r w:rsidR="00E67D17" w:rsidRPr="000B0E53">
              <w:rPr>
                <w:rFonts w:eastAsia="Aptos"/>
                <w:lang w:val="en-US"/>
              </w:rPr>
              <w:t>Mistol infusion (3%) + 65% peanut milk.</w:t>
            </w:r>
          </w:p>
          <w:p w14:paraId="7F92EC18" w14:textId="30AA6718" w:rsidR="00EC3A19" w:rsidRPr="001D0127" w:rsidRDefault="00975264" w:rsidP="00975264">
            <w:pPr>
              <w:tabs>
                <w:tab w:val="left" w:pos="720"/>
              </w:tabs>
              <w:spacing w:line="480" w:lineRule="auto"/>
              <w:rPr>
                <w:rFonts w:eastAsia="Aptos"/>
                <w:lang w:val="en-US"/>
              </w:rPr>
            </w:pPr>
            <w:r w:rsidRPr="000B0E53">
              <w:rPr>
                <w:rFonts w:eastAsia="Aptos"/>
                <w:lang w:val="en-US"/>
              </w:rPr>
              <w:t>E</w:t>
            </w:r>
            <w:r w:rsidRPr="001D0127">
              <w:rPr>
                <w:rFonts w:eastAsia="Aptos"/>
                <w:lang w:val="en-US"/>
              </w:rPr>
              <w:t xml:space="preserve">: </w:t>
            </w:r>
            <w:r w:rsidR="00E67D17" w:rsidRPr="000B0E53">
              <w:rPr>
                <w:rFonts w:eastAsia="Aptos"/>
                <w:lang w:val="en-US"/>
              </w:rPr>
              <w:t>50</w:t>
            </w:r>
            <w:r w:rsidRPr="001D0127">
              <w:rPr>
                <w:rFonts w:eastAsia="Aptos"/>
                <w:lang w:val="en-US"/>
              </w:rPr>
              <w:t xml:space="preserve">% de </w:t>
            </w:r>
            <w:r w:rsidR="00E67D17" w:rsidRPr="000B0E53">
              <w:rPr>
                <w:rFonts w:eastAsia="Aptos"/>
                <w:lang w:val="en-US"/>
              </w:rPr>
              <w:t>Mistol infusion (3%) + 50% peanut milk.</w:t>
            </w:r>
          </w:p>
          <w:p w14:paraId="4B8242E9" w14:textId="3DA14257" w:rsidR="00E67D17" w:rsidRPr="000B0E53" w:rsidRDefault="00975264" w:rsidP="00975264">
            <w:pPr>
              <w:tabs>
                <w:tab w:val="left" w:pos="720"/>
              </w:tabs>
              <w:spacing w:line="480" w:lineRule="auto"/>
              <w:rPr>
                <w:rFonts w:eastAsia="Aptos"/>
              </w:rPr>
            </w:pPr>
            <w:r w:rsidRPr="000B0E53">
              <w:rPr>
                <w:rFonts w:eastAsia="Aptos"/>
              </w:rPr>
              <w:t>F</w:t>
            </w:r>
            <w:r w:rsidRPr="001D0127">
              <w:rPr>
                <w:rFonts w:eastAsia="Aptos"/>
              </w:rPr>
              <w:t xml:space="preserve">: </w:t>
            </w:r>
            <w:r w:rsidR="00E67D17" w:rsidRPr="000B0E53">
              <w:rPr>
                <w:rFonts w:eastAsia="Aptos"/>
              </w:rPr>
              <w:t>65</w:t>
            </w:r>
            <w:r w:rsidRPr="001D0127">
              <w:rPr>
                <w:rFonts w:eastAsia="Aptos"/>
              </w:rPr>
              <w:t xml:space="preserve">% de </w:t>
            </w:r>
            <w:r w:rsidR="00E67D17" w:rsidRPr="000B0E53">
              <w:rPr>
                <w:rFonts w:eastAsia="Aptos"/>
              </w:rPr>
              <w:t>Mistol infusion (3%) + 35% peanut milk.</w:t>
            </w:r>
          </w:p>
        </w:tc>
        <w:tc>
          <w:tcPr>
            <w:tcW w:w="2410" w:type="dxa"/>
            <w:tcBorders>
              <w:top w:val="single" w:sz="4" w:space="0" w:color="auto"/>
              <w:bottom w:val="single" w:sz="4" w:space="0" w:color="auto"/>
            </w:tcBorders>
          </w:tcPr>
          <w:p w14:paraId="5F4DC66D" w14:textId="77777777" w:rsidR="00E67D17" w:rsidRPr="000B0E53" w:rsidRDefault="00E67D17" w:rsidP="00975264">
            <w:pPr>
              <w:spacing w:line="480" w:lineRule="auto"/>
              <w:jc w:val="center"/>
              <w:rPr>
                <w:rFonts w:eastAsia="Aptos"/>
              </w:rPr>
            </w:pPr>
            <w:r w:rsidRPr="000B0E53">
              <w:rPr>
                <w:rFonts w:eastAsia="Aptos"/>
              </w:rPr>
              <w:t>A: 26%</w:t>
            </w:r>
          </w:p>
          <w:p w14:paraId="45C21F03" w14:textId="77777777" w:rsidR="00E67D17" w:rsidRPr="000B0E53" w:rsidRDefault="00E67D17" w:rsidP="00975264">
            <w:pPr>
              <w:spacing w:line="480" w:lineRule="auto"/>
              <w:jc w:val="center"/>
              <w:rPr>
                <w:rFonts w:eastAsia="Aptos"/>
              </w:rPr>
            </w:pPr>
          </w:p>
          <w:p w14:paraId="432C80A5" w14:textId="77777777" w:rsidR="00E67D17" w:rsidRPr="000B0E53" w:rsidRDefault="00E67D17" w:rsidP="00975264">
            <w:pPr>
              <w:spacing w:line="480" w:lineRule="auto"/>
              <w:jc w:val="center"/>
              <w:rPr>
                <w:rFonts w:eastAsia="Aptos"/>
              </w:rPr>
            </w:pPr>
            <w:r w:rsidRPr="000B0E53">
              <w:rPr>
                <w:rFonts w:eastAsia="Aptos"/>
              </w:rPr>
              <w:t>B: 40%</w:t>
            </w:r>
          </w:p>
          <w:p w14:paraId="1D500985" w14:textId="77777777" w:rsidR="00E67D17" w:rsidRPr="000B0E53" w:rsidRDefault="00E67D17" w:rsidP="00975264">
            <w:pPr>
              <w:spacing w:line="480" w:lineRule="auto"/>
              <w:jc w:val="center"/>
              <w:rPr>
                <w:rFonts w:eastAsia="Aptos"/>
              </w:rPr>
            </w:pPr>
          </w:p>
          <w:p w14:paraId="2289E30C" w14:textId="77777777" w:rsidR="00E67D17" w:rsidRPr="000B0E53" w:rsidRDefault="00E67D17" w:rsidP="00975264">
            <w:pPr>
              <w:spacing w:line="480" w:lineRule="auto"/>
              <w:jc w:val="center"/>
              <w:rPr>
                <w:rFonts w:eastAsia="Aptos"/>
              </w:rPr>
            </w:pPr>
            <w:r w:rsidRPr="000B0E53">
              <w:rPr>
                <w:rFonts w:eastAsia="Aptos"/>
              </w:rPr>
              <w:t>C: 34%</w:t>
            </w:r>
          </w:p>
        </w:tc>
      </w:tr>
    </w:tbl>
    <w:p w14:paraId="6232F2BA" w14:textId="77777777" w:rsidR="00E67D17" w:rsidRPr="000B0E53" w:rsidRDefault="00E67D17" w:rsidP="00E61634">
      <w:pPr>
        <w:spacing w:line="480" w:lineRule="auto"/>
        <w:jc w:val="both"/>
        <w:rPr>
          <w:rFonts w:eastAsia="Aptos"/>
        </w:rPr>
      </w:pPr>
    </w:p>
    <w:p w14:paraId="6C3FB717" w14:textId="439C2016" w:rsidR="00E67D17" w:rsidRPr="000B0E53" w:rsidRDefault="00E67D17" w:rsidP="00492023">
      <w:pPr>
        <w:spacing w:line="480" w:lineRule="auto"/>
        <w:jc w:val="both"/>
        <w:rPr>
          <w:rFonts w:eastAsia="Roboto"/>
          <w:color w:val="3C4043"/>
          <w:lang w:val="en-US"/>
        </w:rPr>
      </w:pPr>
      <w:r w:rsidRPr="000B0E53">
        <w:rPr>
          <w:rFonts w:eastAsia="Roboto"/>
          <w:color w:val="3C4043"/>
          <w:lang w:val="en-US"/>
        </w:rPr>
        <w:t xml:space="preserve">The affective sensory analysis showed that the formulation with 30% </w:t>
      </w:r>
      <w:r w:rsidR="00217418" w:rsidRPr="000B0E53">
        <w:rPr>
          <w:rFonts w:eastAsia="Roboto"/>
          <w:color w:val="3C4043"/>
          <w:lang w:val="en-US"/>
        </w:rPr>
        <w:t>m</w:t>
      </w:r>
      <w:r w:rsidRPr="000B0E53">
        <w:rPr>
          <w:rFonts w:eastAsia="Roboto"/>
          <w:color w:val="3C4043"/>
          <w:lang w:val="en-US"/>
        </w:rPr>
        <w:t>istol fruit was the most appreciated by the panelists, offering an optimal balance of flavor, texture, and aroma. Briefly, to prepare the marmalade, the pulp and peel were separated from the seed, discarding the seed, and then cooked with sugar and water</w:t>
      </w:r>
      <w:r w:rsidR="00217418" w:rsidRPr="000B0E53">
        <w:rPr>
          <w:rFonts w:eastAsia="Roboto"/>
          <w:color w:val="3C4043"/>
          <w:lang w:val="en-US"/>
        </w:rPr>
        <w:t xml:space="preserve"> in proportion of </w:t>
      </w:r>
      <w:r w:rsidRPr="000B0E53">
        <w:rPr>
          <w:rFonts w:eastAsia="Roboto"/>
          <w:color w:val="3C4043"/>
          <w:lang w:val="en-US"/>
        </w:rPr>
        <w:t>0.</w:t>
      </w:r>
      <w:r w:rsidR="00217418" w:rsidRPr="000B0E53">
        <w:rPr>
          <w:rFonts w:eastAsia="Roboto"/>
          <w:color w:val="3C4043"/>
          <w:lang w:val="en-US"/>
        </w:rPr>
        <w:t>3</w:t>
      </w:r>
      <w:r w:rsidRPr="000B0E53">
        <w:rPr>
          <w:rFonts w:eastAsia="Roboto"/>
          <w:color w:val="3C4043"/>
          <w:lang w:val="en-US"/>
        </w:rPr>
        <w:t>:0.</w:t>
      </w:r>
      <w:r w:rsidR="00217418" w:rsidRPr="000B0E53">
        <w:rPr>
          <w:rFonts w:eastAsia="Roboto"/>
          <w:color w:val="3C4043"/>
          <w:lang w:val="en-US"/>
        </w:rPr>
        <w:t>3</w:t>
      </w:r>
      <w:r w:rsidRPr="000B0E53">
        <w:rPr>
          <w:rFonts w:eastAsia="Roboto"/>
          <w:color w:val="3C4043"/>
          <w:lang w:val="en-US"/>
        </w:rPr>
        <w:t>:</w:t>
      </w:r>
      <w:r w:rsidR="00217418" w:rsidRPr="000B0E53">
        <w:rPr>
          <w:rFonts w:eastAsia="Roboto"/>
          <w:color w:val="3C4043"/>
          <w:lang w:val="en-US"/>
        </w:rPr>
        <w:t>1</w:t>
      </w:r>
      <w:r w:rsidRPr="000B0E53">
        <w:rPr>
          <w:rFonts w:eastAsia="Roboto"/>
          <w:color w:val="3C4043"/>
          <w:lang w:val="en-US"/>
        </w:rPr>
        <w:t xml:space="preserve"> w/w/v</w:t>
      </w:r>
      <w:r w:rsidR="00217418" w:rsidRPr="000B0E53">
        <w:rPr>
          <w:rFonts w:eastAsia="Roboto"/>
          <w:color w:val="3C4043"/>
          <w:lang w:val="en-US"/>
        </w:rPr>
        <w:t xml:space="preserve"> of fruit: sugar:water, respectively</w:t>
      </w:r>
      <w:r w:rsidRPr="000B0E53">
        <w:rPr>
          <w:rFonts w:eastAsia="Roboto"/>
          <w:color w:val="3C4043"/>
          <w:lang w:val="en-US"/>
        </w:rPr>
        <w:t xml:space="preserve">. To prepare the "café de mistol" substitute, the whole fruits were roasted at 180°C and then ground in an industrial mill to separate the seed from the pulp and </w:t>
      </w:r>
      <w:r w:rsidR="00940242" w:rsidRPr="000B0E53">
        <w:rPr>
          <w:rFonts w:eastAsia="Roboto"/>
          <w:color w:val="3C4043"/>
          <w:lang w:val="en-US"/>
        </w:rPr>
        <w:t>peel</w:t>
      </w:r>
      <w:r w:rsidRPr="000B0E53">
        <w:rPr>
          <w:rFonts w:eastAsia="Roboto"/>
          <w:color w:val="3C4043"/>
          <w:lang w:val="en-US"/>
        </w:rPr>
        <w:t xml:space="preserve">, then sieved to separate the seeds. The preparation procedures for the products were performed in triplicate. </w:t>
      </w:r>
      <w:r w:rsidRPr="000B0E53">
        <w:rPr>
          <w:rFonts w:eastAsia="Roboto"/>
          <w:color w:val="3C4043"/>
          <w:lang w:val="en-US"/>
        </w:rPr>
        <w:lastRenderedPageBreak/>
        <w:t xml:space="preserve">The mistol coffee and peanut beverage was obtained by blending 50% of the mistol coffee infusion (3% </w:t>
      </w:r>
      <w:r w:rsidR="00217418" w:rsidRPr="000B0E53">
        <w:rPr>
          <w:rFonts w:eastAsia="Roboto"/>
          <w:color w:val="3C4043"/>
          <w:lang w:val="en-US"/>
        </w:rPr>
        <w:t xml:space="preserve"> roasted and ground mistol </w:t>
      </w:r>
      <w:r w:rsidRPr="000B0E53">
        <w:rPr>
          <w:rFonts w:eastAsia="Roboto"/>
          <w:color w:val="3C4043"/>
          <w:lang w:val="en-US"/>
        </w:rPr>
        <w:t>in water at 95°C and infusing for 1 minute) with 50% peanut milk, with 0.3% lecithin added as an emulsifier, and 7% organic sugar. The peanut milk was obtained by soaking whole beans in hot water at 95°C for 30 minutes, peeling them, homogenizing them with high-speed water for 1 minute in a 1:6 (w/v) ratio, and filtering them with a qualitative double filter paper, yielding a milky liquid. This formulation was developed after preliminary testing, with three different formulations being developed, the selected one achieving the highest acceptance rate by a sensory analysis panel (previously described). This plant-based beverage was subsequently pasteurized at 80°C for 10 minutes. The resulting beverage was packaged in 2 L PET bottles at 65°C and rapidly cooled in an ice bath until the temperature reached 5°C. It was then stored at 4°C in a refrigerator. For physicochemical analysis, the beverage was freeze-dried using equipment (Telstar LyoQuest, Barcelona, Spain). The results were expressed per 100 grams of the freeze-dried beverage preparation (dry basis) or per 100 mL of the liquid beverage. This study did not specifically analyze the nutritional profile of the mistol coffee infusion. From a sensory perspective, it was observed that the flavor can be intense or dominant, so the optimal concentration of the preparation should be adjusted to individual consumer preferences to promote organoleptic acceptance. In the case of the beverage made with mistol and peanuts, a preliminary sensory analysis was conducted that determined the proportion of the most preferred ingredients, which provides a basis for future studies of hedonic acceptance and sensory intensity profile.</w:t>
      </w:r>
    </w:p>
    <w:p w14:paraId="3057EFE6" w14:textId="77777777" w:rsidR="00975264" w:rsidRPr="000B0E53" w:rsidRDefault="00975264" w:rsidP="00492023">
      <w:pPr>
        <w:spacing w:line="480" w:lineRule="auto"/>
        <w:jc w:val="both"/>
        <w:rPr>
          <w:rFonts w:eastAsia="Roboto"/>
          <w:color w:val="3C4043"/>
          <w:lang w:val="en-US"/>
        </w:rPr>
      </w:pPr>
    </w:p>
    <w:p w14:paraId="3463C258" w14:textId="53AF1B2F" w:rsidR="00E675D6" w:rsidRPr="000B0E53" w:rsidRDefault="00E675D6" w:rsidP="00492023">
      <w:pPr>
        <w:pStyle w:val="Prrafodelista"/>
        <w:numPr>
          <w:ilvl w:val="0"/>
          <w:numId w:val="15"/>
        </w:numPr>
        <w:rPr>
          <w:rFonts w:eastAsia="Roboto" w:cs="Times New Roman"/>
          <w:b/>
          <w:bCs/>
        </w:rPr>
      </w:pPr>
      <w:r w:rsidRPr="000B0E53">
        <w:rPr>
          <w:rFonts w:eastAsia="Roboto" w:cs="Times New Roman"/>
          <w:b/>
          <w:bCs/>
          <w:color w:val="3C4043"/>
        </w:rPr>
        <w:t xml:space="preserve">Physicochemical Characteristics </w:t>
      </w:r>
    </w:p>
    <w:p w14:paraId="12EA5C2F" w14:textId="71085D07" w:rsidR="00E675D6" w:rsidRPr="000B0E53" w:rsidRDefault="00E675D6" w:rsidP="00E61634">
      <w:pPr>
        <w:pStyle w:val="Listavistosa-nfasis11"/>
        <w:spacing w:line="480" w:lineRule="auto"/>
        <w:ind w:left="0"/>
        <w:jc w:val="both"/>
        <w:rPr>
          <w:rFonts w:ascii="Times New Roman" w:eastAsia="Roboto" w:hAnsi="Times New Roman"/>
          <w:sz w:val="24"/>
          <w:szCs w:val="24"/>
          <w:lang w:val="en-US"/>
        </w:rPr>
      </w:pPr>
      <w:r w:rsidRPr="000B0E53">
        <w:rPr>
          <w:rFonts w:ascii="Times New Roman" w:eastAsia="Roboto" w:hAnsi="Times New Roman"/>
          <w:color w:val="3C4043"/>
          <w:sz w:val="24"/>
          <w:szCs w:val="24"/>
          <w:lang w:val="en-US"/>
        </w:rPr>
        <w:t xml:space="preserve">The longitudinal and transverse diameters of 50 mistol fruits from both batches were measured using a vernier caliper. Weights were determined using a Kern model ADB 200-4 analytical </w:t>
      </w:r>
      <w:r w:rsidRPr="000B0E53">
        <w:rPr>
          <w:rFonts w:ascii="Times New Roman" w:eastAsia="Roboto" w:hAnsi="Times New Roman"/>
          <w:color w:val="3C4043"/>
          <w:sz w:val="24"/>
          <w:szCs w:val="24"/>
          <w:lang w:val="en-US"/>
        </w:rPr>
        <w:lastRenderedPageBreak/>
        <w:t xml:space="preserve">balance (Balingen, Germany) with a precision of 0.0001 gram. Averages and standard deviations were reported. </w:t>
      </w:r>
    </w:p>
    <w:p w14:paraId="630C2445" w14:textId="2AFCA2E6" w:rsidR="00CB14D0" w:rsidRPr="000B0E53" w:rsidRDefault="004313E1" w:rsidP="00492023">
      <w:pPr>
        <w:pStyle w:val="Listavistosa-nfasis11"/>
        <w:spacing w:line="480" w:lineRule="auto"/>
        <w:ind w:left="0"/>
        <w:jc w:val="both"/>
        <w:rPr>
          <w:rFonts w:ascii="Times New Roman" w:hAnsi="Times New Roman"/>
          <w:sz w:val="24"/>
          <w:szCs w:val="24"/>
          <w:lang w:val="es-PY"/>
        </w:rPr>
      </w:pPr>
      <w:r w:rsidRPr="000B0E53">
        <w:rPr>
          <w:rFonts w:ascii="Times New Roman" w:hAnsi="Times New Roman"/>
          <w:sz w:val="24"/>
          <w:szCs w:val="24"/>
          <w:lang w:val="es-PY"/>
        </w:rPr>
        <w:t>2.</w:t>
      </w:r>
      <w:r w:rsidR="00145BA4" w:rsidRPr="000B0E53">
        <w:rPr>
          <w:rFonts w:ascii="Times New Roman" w:hAnsi="Times New Roman"/>
          <w:sz w:val="24"/>
          <w:szCs w:val="24"/>
          <w:lang w:val="es-PY"/>
        </w:rPr>
        <w:t xml:space="preserve">1. </w:t>
      </w:r>
      <w:r w:rsidR="00CB14D0" w:rsidRPr="000B0E53">
        <w:rPr>
          <w:rFonts w:ascii="Times New Roman" w:hAnsi="Times New Roman"/>
          <w:sz w:val="24"/>
          <w:szCs w:val="24"/>
          <w:lang w:val="es-PY"/>
        </w:rPr>
        <w:t xml:space="preserve">pH </w:t>
      </w:r>
    </w:p>
    <w:p w14:paraId="173A7937" w14:textId="77777777" w:rsidR="00E675D6" w:rsidRPr="000B0E53" w:rsidRDefault="00E675D6" w:rsidP="00492023">
      <w:pPr>
        <w:spacing w:line="480" w:lineRule="auto"/>
        <w:jc w:val="both"/>
        <w:rPr>
          <w:rFonts w:eastAsia="Roboto"/>
          <w:lang w:val="en-US"/>
        </w:rPr>
      </w:pPr>
      <w:r w:rsidRPr="000B0E53">
        <w:rPr>
          <w:rFonts w:eastAsia="Roboto"/>
          <w:color w:val="3C4043"/>
          <w:lang w:val="en-US"/>
        </w:rPr>
        <w:t xml:space="preserve">This was determined according to AOAC method 981.12 </w:t>
      </w:r>
      <w:r w:rsidR="00920F3A" w:rsidRPr="000B0E53">
        <w:rPr>
          <w:lang w:val="es-AR"/>
        </w:rPr>
        <w:fldChar w:fldCharType="begin"/>
      </w:r>
      <w:r w:rsidR="004313E1" w:rsidRPr="000B0E53">
        <w:rPr>
          <w:lang w:val="en-US"/>
        </w:rPr>
        <w:instrText xml:space="preserve"> ADDIN ZOTERO_ITEM CSL_CITATION {"citationID":"fwmP1Wr4","properties":{"formattedCitation":"[1]","plainCitation":"[1]","noteIndex":0},"citationItems":[{"id":"nhjditm2/L5kuDOYK","uris":["http://zotero.org/users/11945289/items/4I2C8RAB"],"itemData":{"id":265,"type":"book","edition":"17th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00920F3A" w:rsidRPr="000B0E53">
        <w:rPr>
          <w:lang w:val="es-AR"/>
        </w:rPr>
        <w:fldChar w:fldCharType="separate"/>
      </w:r>
      <w:r w:rsidR="004313E1" w:rsidRPr="000B0E53">
        <w:rPr>
          <w:lang w:val="en-US"/>
        </w:rPr>
        <w:t>[1]</w:t>
      </w:r>
      <w:r w:rsidR="00920F3A" w:rsidRPr="000B0E53">
        <w:rPr>
          <w:lang w:val="es-AR"/>
        </w:rPr>
        <w:fldChar w:fldCharType="end"/>
      </w:r>
      <w:r w:rsidR="002D1E8D" w:rsidRPr="000B0E53">
        <w:rPr>
          <w:lang w:val="en-US"/>
        </w:rPr>
        <w:t xml:space="preserve"> </w:t>
      </w:r>
      <w:r w:rsidRPr="000B0E53">
        <w:rPr>
          <w:rFonts w:eastAsia="Roboto"/>
          <w:color w:val="3C4043"/>
          <w:lang w:val="en-US"/>
        </w:rPr>
        <w:t xml:space="preserve">using a BOECO model MBT-700 potentiometer (Hamburg, Germany) at 25°C, directly in the homogenate of the samples. </w:t>
      </w:r>
    </w:p>
    <w:p w14:paraId="637D73A0" w14:textId="5D22CA1B" w:rsidR="00CB14D0" w:rsidRPr="000B0E53" w:rsidRDefault="00145BA4" w:rsidP="00492023">
      <w:pPr>
        <w:pStyle w:val="Listavistosa-nfasis11"/>
        <w:spacing w:line="480" w:lineRule="auto"/>
        <w:ind w:left="0"/>
        <w:jc w:val="both"/>
        <w:rPr>
          <w:rFonts w:ascii="Times New Roman" w:hAnsi="Times New Roman"/>
          <w:sz w:val="24"/>
          <w:szCs w:val="24"/>
          <w:lang w:val="es-AR"/>
        </w:rPr>
      </w:pPr>
      <w:r w:rsidRPr="000B0E53">
        <w:rPr>
          <w:rFonts w:ascii="Times New Roman" w:hAnsi="Times New Roman"/>
          <w:sz w:val="24"/>
          <w:szCs w:val="24"/>
          <w:lang w:val="es-AR"/>
        </w:rPr>
        <w:t xml:space="preserve">2.2. </w:t>
      </w:r>
      <w:r w:rsidR="00492023" w:rsidRPr="000B0E53">
        <w:rPr>
          <w:rFonts w:ascii="Times New Roman" w:hAnsi="Times New Roman"/>
          <w:sz w:val="24"/>
          <w:szCs w:val="24"/>
          <w:lang w:val="es-AR"/>
        </w:rPr>
        <w:t>Water activity</w:t>
      </w:r>
    </w:p>
    <w:p w14:paraId="4910DCD4" w14:textId="4A513280" w:rsidR="00E61634" w:rsidRPr="000B0E53" w:rsidRDefault="00E675D6" w:rsidP="00492023">
      <w:pPr>
        <w:spacing w:line="480" w:lineRule="auto"/>
        <w:jc w:val="both"/>
        <w:rPr>
          <w:rFonts w:eastAsia="Roboto"/>
          <w:color w:val="3C4043"/>
          <w:lang w:val="en-US"/>
        </w:rPr>
      </w:pPr>
      <w:r w:rsidRPr="000B0E53">
        <w:rPr>
          <w:rFonts w:eastAsia="Roboto"/>
          <w:color w:val="3C4043"/>
          <w:lang w:val="en-US"/>
        </w:rPr>
        <w:t xml:space="preserve">Determined according to AOAC method 978.18 </w:t>
      </w:r>
      <w:r w:rsidR="00920F3A" w:rsidRPr="000B0E53">
        <w:rPr>
          <w:lang w:val="es-AR"/>
        </w:rPr>
        <w:fldChar w:fldCharType="begin"/>
      </w:r>
      <w:r w:rsidR="004313E1" w:rsidRPr="000B0E53">
        <w:rPr>
          <w:lang w:val="en-US"/>
        </w:rPr>
        <w:instrText xml:space="preserve"> ADDIN ZOTERO_ITEM CSL_CITATION {"citationID":"A5oECTxp","properties":{"formattedCitation":"[1]","plainCitation":"[1]","noteIndex":0},"citationItems":[{"id":"nhjditm2/L5kuDOYK","uris":["http://zotero.org/users/11945289/items/4I2C8RAB"],"itemData":{"id":265,"type":"book","edition":"17th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00920F3A" w:rsidRPr="000B0E53">
        <w:rPr>
          <w:lang w:val="es-AR"/>
        </w:rPr>
        <w:fldChar w:fldCharType="separate"/>
      </w:r>
      <w:r w:rsidR="004313E1" w:rsidRPr="000B0E53">
        <w:rPr>
          <w:lang w:val="en-US"/>
        </w:rPr>
        <w:t>[1]</w:t>
      </w:r>
      <w:r w:rsidR="00920F3A" w:rsidRPr="000B0E53">
        <w:rPr>
          <w:lang w:val="es-AR"/>
        </w:rPr>
        <w:fldChar w:fldCharType="end"/>
      </w:r>
      <w:r w:rsidR="00CB14D0" w:rsidRPr="000B0E53">
        <w:rPr>
          <w:lang w:val="en-US"/>
        </w:rPr>
        <w:t xml:space="preserve"> </w:t>
      </w:r>
      <w:r w:rsidR="00E61634" w:rsidRPr="000B0E53">
        <w:rPr>
          <w:rFonts w:eastAsia="Roboto"/>
          <w:color w:val="3C4043"/>
          <w:lang w:val="en-US"/>
        </w:rPr>
        <w:t xml:space="preserve">using a Rotronic AG model HP 23-A thermohygrometer (Bassersdorf, Switzerland), 3 grams of each sample were weighed. </w:t>
      </w:r>
    </w:p>
    <w:p w14:paraId="2E5CBC56" w14:textId="5A22A7D3" w:rsidR="00CB14D0" w:rsidRPr="000B0E53" w:rsidRDefault="00145BA4" w:rsidP="00492023">
      <w:pPr>
        <w:pStyle w:val="Listavistosa-nfasis11"/>
        <w:spacing w:line="480" w:lineRule="auto"/>
        <w:ind w:left="0"/>
        <w:jc w:val="both"/>
        <w:rPr>
          <w:rFonts w:ascii="Times New Roman" w:hAnsi="Times New Roman"/>
          <w:sz w:val="24"/>
          <w:szCs w:val="24"/>
          <w:lang w:val="en-US"/>
        </w:rPr>
      </w:pPr>
      <w:r w:rsidRPr="000B0E53">
        <w:rPr>
          <w:rFonts w:ascii="Times New Roman" w:hAnsi="Times New Roman"/>
          <w:sz w:val="24"/>
          <w:szCs w:val="24"/>
          <w:lang w:val="en-US"/>
        </w:rPr>
        <w:t>2.</w:t>
      </w:r>
      <w:r w:rsidR="004313E1" w:rsidRPr="000B0E53">
        <w:rPr>
          <w:rFonts w:ascii="Times New Roman" w:hAnsi="Times New Roman"/>
          <w:sz w:val="24"/>
          <w:szCs w:val="24"/>
          <w:lang w:val="en-US"/>
        </w:rPr>
        <w:t>3</w:t>
      </w:r>
      <w:r w:rsidRPr="000B0E53">
        <w:rPr>
          <w:rFonts w:ascii="Times New Roman" w:hAnsi="Times New Roman"/>
          <w:sz w:val="24"/>
          <w:szCs w:val="24"/>
          <w:lang w:val="en-US"/>
        </w:rPr>
        <w:t xml:space="preserve">. </w:t>
      </w:r>
      <w:r w:rsidR="00516CCA" w:rsidRPr="000B0E53">
        <w:rPr>
          <w:rFonts w:ascii="Times New Roman" w:hAnsi="Times New Roman"/>
          <w:sz w:val="24"/>
          <w:szCs w:val="24"/>
          <w:lang w:val="en-US"/>
        </w:rPr>
        <w:t xml:space="preserve">Soluble solids or </w:t>
      </w:r>
      <w:r w:rsidR="000B0E53" w:rsidRPr="000B0E53">
        <w:rPr>
          <w:rFonts w:ascii="Times New Roman" w:hAnsi="Times New Roman"/>
          <w:sz w:val="24"/>
          <w:szCs w:val="24"/>
          <w:lang w:val="en-US"/>
        </w:rPr>
        <w:t>Degrees</w:t>
      </w:r>
      <w:r w:rsidR="00516CCA" w:rsidRPr="000B0E53">
        <w:rPr>
          <w:rFonts w:ascii="Times New Roman" w:hAnsi="Times New Roman"/>
          <w:sz w:val="24"/>
          <w:szCs w:val="24"/>
          <w:lang w:val="en-US"/>
        </w:rPr>
        <w:t xml:space="preserve"> </w:t>
      </w:r>
      <w:r w:rsidR="00CB14D0" w:rsidRPr="000B0E53">
        <w:rPr>
          <w:rFonts w:ascii="Times New Roman" w:hAnsi="Times New Roman"/>
          <w:sz w:val="24"/>
          <w:szCs w:val="24"/>
          <w:lang w:val="en-US"/>
        </w:rPr>
        <w:t>Brix</w:t>
      </w:r>
    </w:p>
    <w:p w14:paraId="69D908D9" w14:textId="38183EEF" w:rsidR="00CB14D0" w:rsidRPr="000B0E53" w:rsidRDefault="00E61634" w:rsidP="00492023">
      <w:pPr>
        <w:spacing w:line="480" w:lineRule="auto"/>
        <w:jc w:val="both"/>
        <w:rPr>
          <w:lang w:val="en-US"/>
        </w:rPr>
      </w:pPr>
      <w:r w:rsidRPr="000B0E53">
        <w:rPr>
          <w:rFonts w:eastAsia="Roboto"/>
          <w:color w:val="3C4043"/>
          <w:lang w:val="en-US"/>
        </w:rPr>
        <w:t xml:space="preserve">This was determined according to AOAC method 932.12 [1] using an ATAGO Pocket PAL 1 digital refractometer (Tokyo, Japan). The results were expressed in ° Brix </w:t>
      </w:r>
      <w:r w:rsidR="00920F3A" w:rsidRPr="000B0E53">
        <w:rPr>
          <w:lang w:val="es-AR"/>
        </w:rPr>
        <w:fldChar w:fldCharType="begin"/>
      </w:r>
      <w:r w:rsidR="004313E1" w:rsidRPr="000B0E53">
        <w:rPr>
          <w:lang w:val="en-US"/>
        </w:rPr>
        <w:instrText xml:space="preserve"> ADDIN ZOTERO_ITEM CSL_CITATION {"citationID":"QQdWcd4K","properties":{"formattedCitation":"[1]","plainCitation":"[1]","noteIndex":0},"citationItems":[{"id":"nhjditm2/L5kuDOYK","uris":["http://zotero.org/users/11945289/items/4I2C8RAB"],"itemData":{"id":265,"type":"book","edition":"17th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00920F3A" w:rsidRPr="000B0E53">
        <w:rPr>
          <w:lang w:val="es-AR"/>
        </w:rPr>
        <w:fldChar w:fldCharType="separate"/>
      </w:r>
      <w:r w:rsidR="004313E1" w:rsidRPr="000B0E53">
        <w:rPr>
          <w:lang w:val="en-US"/>
        </w:rPr>
        <w:t>[1]</w:t>
      </w:r>
      <w:r w:rsidR="00920F3A" w:rsidRPr="000B0E53">
        <w:rPr>
          <w:lang w:val="es-AR"/>
        </w:rPr>
        <w:fldChar w:fldCharType="end"/>
      </w:r>
      <w:r w:rsidRPr="000B0E53">
        <w:rPr>
          <w:lang w:val="en-US"/>
        </w:rPr>
        <w:t>.</w:t>
      </w:r>
    </w:p>
    <w:p w14:paraId="7F77AFA6" w14:textId="77777777" w:rsidR="00516CCA" w:rsidRPr="000B0E53" w:rsidRDefault="00516CCA" w:rsidP="00492023">
      <w:pPr>
        <w:spacing w:line="480" w:lineRule="auto"/>
        <w:jc w:val="both"/>
        <w:rPr>
          <w:rFonts w:eastAsia="Roboto"/>
          <w:lang w:val="en-US"/>
        </w:rPr>
      </w:pPr>
    </w:p>
    <w:p w14:paraId="696E3E85" w14:textId="5837A406" w:rsidR="00E61634" w:rsidRPr="000B0E53" w:rsidRDefault="00E61634" w:rsidP="00492023">
      <w:pPr>
        <w:pStyle w:val="Prrafodelista"/>
        <w:numPr>
          <w:ilvl w:val="0"/>
          <w:numId w:val="15"/>
        </w:numPr>
        <w:spacing w:line="480" w:lineRule="auto"/>
        <w:rPr>
          <w:rFonts w:eastAsia="Roboto" w:cs="Times New Roman"/>
          <w:b/>
          <w:bCs/>
          <w:color w:val="3C4043"/>
          <w:lang w:val="en-US"/>
        </w:rPr>
      </w:pPr>
      <w:r w:rsidRPr="000B0E53">
        <w:rPr>
          <w:rFonts w:eastAsia="Roboto" w:cs="Times New Roman"/>
          <w:b/>
          <w:bCs/>
          <w:color w:val="3C4043"/>
          <w:lang w:val="en-US"/>
        </w:rPr>
        <w:t xml:space="preserve">Nutritional Composition </w:t>
      </w:r>
    </w:p>
    <w:p w14:paraId="22BE6C45" w14:textId="77777777"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t xml:space="preserve">3.1. Moisture </w:t>
      </w:r>
    </w:p>
    <w:p w14:paraId="2E03E2F8" w14:textId="516372B0" w:rsidR="00492023" w:rsidRPr="000B0E53" w:rsidRDefault="00E61634" w:rsidP="00492023">
      <w:pPr>
        <w:spacing w:line="480" w:lineRule="auto"/>
        <w:jc w:val="both"/>
        <w:rPr>
          <w:rFonts w:eastAsia="Roboto"/>
          <w:lang w:val="en-US"/>
        </w:rPr>
      </w:pPr>
      <w:r w:rsidRPr="000B0E53">
        <w:rPr>
          <w:rFonts w:eastAsia="Roboto"/>
          <w:color w:val="3C4043"/>
          <w:lang w:val="en-US"/>
        </w:rPr>
        <w:t xml:space="preserve">Moisture content was determined according to AOAC method 934.06 </w:t>
      </w:r>
      <w:r w:rsidR="00920F3A" w:rsidRPr="000B0E53">
        <w:rPr>
          <w:lang w:val="es-AR"/>
        </w:rPr>
        <w:fldChar w:fldCharType="begin"/>
      </w:r>
      <w:r w:rsidR="004313E1" w:rsidRPr="000B0E53">
        <w:rPr>
          <w:lang w:val="en-US"/>
        </w:rPr>
        <w:instrText xml:space="preserve"> ADDIN ZOTERO_ITEM CSL_CITATION {"citationID":"DDFbfW3U","properties":{"formattedCitation":"[1]","plainCitation":"[1]","noteIndex":0},"citationItems":[{"id":"nhjditm2/L5kuDOYK","uris":["http://zotero.org/users/11945289/items/4I2C8RAB"],"itemData":{"id":265,"type":"book","edition":"17th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00920F3A" w:rsidRPr="000B0E53">
        <w:rPr>
          <w:lang w:val="es-AR"/>
        </w:rPr>
        <w:fldChar w:fldCharType="separate"/>
      </w:r>
      <w:r w:rsidR="004313E1" w:rsidRPr="000B0E53">
        <w:rPr>
          <w:lang w:val="en-US"/>
        </w:rPr>
        <w:t>[1]</w:t>
      </w:r>
      <w:r w:rsidR="00920F3A" w:rsidRPr="000B0E53">
        <w:rPr>
          <w:lang w:val="es-AR"/>
        </w:rPr>
        <w:fldChar w:fldCharType="end"/>
      </w:r>
      <w:r w:rsidR="00145BA4" w:rsidRPr="000B0E53">
        <w:rPr>
          <w:lang w:val="en-US"/>
        </w:rPr>
        <w:t xml:space="preserve">. </w:t>
      </w:r>
      <w:r w:rsidRPr="000B0E53">
        <w:rPr>
          <w:rFonts w:eastAsia="Roboto"/>
          <w:color w:val="3C4043"/>
          <w:lang w:val="en-US"/>
        </w:rPr>
        <w:t xml:space="preserve">A 5-gram sample was weighed in aluminum capsules, previously tared in a Tecnal TE-394/2 oven (Piracicaba, Brazil) at 105°C for 1 hour. The samples with the capsules were subjected to a conventional oven with air circulation for 4 hours. The moisture content was determined by the difference in sample weights; the results were expressed as grams of water per 100 grams of sample. </w:t>
      </w:r>
    </w:p>
    <w:p w14:paraId="69700D69" w14:textId="3335B23F"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t xml:space="preserve">3.2. Total Available Carbohydrates and Sugars </w:t>
      </w:r>
    </w:p>
    <w:p w14:paraId="6D27DA99" w14:textId="77777777" w:rsidR="00E61634" w:rsidRPr="000B0E53" w:rsidRDefault="00E61634" w:rsidP="00492023">
      <w:pPr>
        <w:spacing w:line="480" w:lineRule="auto"/>
        <w:jc w:val="both"/>
        <w:rPr>
          <w:rFonts w:eastAsia="Roboto"/>
          <w:lang w:val="en-US"/>
        </w:rPr>
      </w:pPr>
      <w:r w:rsidRPr="000B0E53">
        <w:rPr>
          <w:rFonts w:eastAsia="Roboto"/>
          <w:color w:val="3C4043"/>
          <w:lang w:val="en-US"/>
        </w:rPr>
        <w:t xml:space="preserve">These were determined by the anthrone colorimetric method as described by Osborne and Voogt </w:t>
      </w:r>
      <w:r w:rsidR="00920F3A" w:rsidRPr="000B0E53">
        <w:rPr>
          <w:rFonts w:eastAsia="Calibri"/>
        </w:rPr>
        <w:fldChar w:fldCharType="begin"/>
      </w:r>
      <w:r w:rsidR="004313E1" w:rsidRPr="000B0E53">
        <w:rPr>
          <w:rFonts w:eastAsia="Calibri"/>
          <w:lang w:val="en-US"/>
        </w:rPr>
        <w:instrText xml:space="preserve"> ADDIN ZOTERO_ITEM CSL_CITATION {"citationID":"xXwikJoD","properties":{"formattedCitation":"[2]","plainCitation":"[2]","noteIndex":0},"citationItems":[{"id":"nhjditm2/3TOw1YAo","uris":["http://zotero.org/users/11945289/items/MEFRV28H"],"itemData":{"id":272,"type":"article-journal","container-title":"Industrial &amp; Engineering Chemistry Analytical Edition","DOI":"10.1021/i560156a015","ISSN":"0096-4484, 1541-4655","issue":"8","journalAbbreviation":"Ind. Eng. Chem. Anal. Ed.","language":"en","page":"499-499","source":"DOI.org (Crossref)","title":"Qualitative Test for Carbohydrate Material","volume":"18","author":[{"family":"Dreywood","given":"Roman"}],"issued":{"date-parts":[["1946",8,1]]}}}],"schema":"https://github.com/citation-style-language/schema/raw/master/csl-citation.json"} </w:instrText>
      </w:r>
      <w:r w:rsidR="00920F3A" w:rsidRPr="000B0E53">
        <w:rPr>
          <w:rFonts w:eastAsia="Calibri"/>
        </w:rPr>
        <w:fldChar w:fldCharType="separate"/>
      </w:r>
      <w:r w:rsidR="004313E1" w:rsidRPr="000B0E53">
        <w:rPr>
          <w:rFonts w:eastAsia="Calibri"/>
          <w:lang w:val="en-US"/>
        </w:rPr>
        <w:t>[2]</w:t>
      </w:r>
      <w:r w:rsidR="00920F3A" w:rsidRPr="000B0E53">
        <w:rPr>
          <w:rFonts w:eastAsia="Calibri"/>
        </w:rPr>
        <w:fldChar w:fldCharType="end"/>
      </w:r>
      <w:r w:rsidR="00631703" w:rsidRPr="000B0E53">
        <w:rPr>
          <w:rFonts w:eastAsia="Calibri"/>
          <w:lang w:val="en-US"/>
        </w:rPr>
        <w:t xml:space="preserve">.  </w:t>
      </w:r>
      <w:r w:rsidRPr="000B0E53">
        <w:rPr>
          <w:rFonts w:eastAsia="Roboto"/>
          <w:color w:val="3C4043"/>
          <w:lang w:val="en-US"/>
        </w:rPr>
        <w:t xml:space="preserve">For total sugars, 1 gram of each sample was weighed on an analytical balance in an Erlenmeyer flask and dissolved in a known amount of water. For total carbohydrates, 1 gram </w:t>
      </w:r>
      <w:r w:rsidRPr="000B0E53">
        <w:rPr>
          <w:rFonts w:eastAsia="Roboto"/>
          <w:color w:val="3C4043"/>
          <w:lang w:val="en-US"/>
        </w:rPr>
        <w:lastRenderedPageBreak/>
        <w:t xml:space="preserve">of each sample was weighed on an analytical balance in an Erlenmeyer flask, and 56% perchloric acid was added, allowing it to hydrolyze for 8 hours. After this time, it was filtered and dissolved in a flask with water. In both cases, for total sugars and total carbohydrates, an aliquot of the sample was reacted with anthrone, and the absorbance was read at 630 nm. The quantification of the total available sugars in the samples was performed by extrapolation of absorbance versus concentration, obtained from the graph of the absorbances of glucose solutions of known concentrations. </w:t>
      </w:r>
    </w:p>
    <w:p w14:paraId="24F6D1E4" w14:textId="5A93DF34" w:rsidR="00631703" w:rsidRPr="000B0E53" w:rsidRDefault="00145BA4" w:rsidP="00492023">
      <w:pPr>
        <w:spacing w:line="480" w:lineRule="auto"/>
        <w:jc w:val="both"/>
        <w:rPr>
          <w:rFonts w:eastAsia="Calibri"/>
          <w:lang w:val="en-US"/>
        </w:rPr>
      </w:pPr>
      <w:r w:rsidRPr="000B0E53">
        <w:rPr>
          <w:rFonts w:eastAsia="Calibri"/>
          <w:lang w:val="en-US"/>
        </w:rPr>
        <w:t xml:space="preserve">3.3. </w:t>
      </w:r>
      <w:r w:rsidR="00E61634" w:rsidRPr="000B0E53">
        <w:rPr>
          <w:rFonts w:eastAsia="Calibri"/>
          <w:lang w:val="en-US"/>
        </w:rPr>
        <w:t>Total p</w:t>
      </w:r>
      <w:r w:rsidR="00631703" w:rsidRPr="000B0E53">
        <w:rPr>
          <w:rFonts w:eastAsia="Calibri"/>
          <w:lang w:val="en-US"/>
        </w:rPr>
        <w:t>rote</w:t>
      </w:r>
      <w:r w:rsidR="00E61634" w:rsidRPr="000B0E53">
        <w:rPr>
          <w:rFonts w:eastAsia="Calibri"/>
          <w:lang w:val="en-US"/>
        </w:rPr>
        <w:t>ins</w:t>
      </w:r>
    </w:p>
    <w:p w14:paraId="69032CAB" w14:textId="77777777"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t xml:space="preserve">Protein content was determined by the Kjeldahl method AOAC 920.152 </w:t>
      </w:r>
      <w:r w:rsidR="00920F3A" w:rsidRPr="000B0E53">
        <w:rPr>
          <w:rFonts w:eastAsia="Calibri"/>
          <w:lang w:val="es-AR"/>
        </w:rPr>
        <w:fldChar w:fldCharType="begin"/>
      </w:r>
      <w:r w:rsidR="004313E1" w:rsidRPr="000B0E53">
        <w:rPr>
          <w:rFonts w:eastAsia="Calibri"/>
          <w:lang w:val="en-US"/>
        </w:rPr>
        <w:instrText xml:space="preserve"> ADDIN ZOTERO_ITEM CSL_CITATION {"citationID":"VgCXd7Ar","properties":{"formattedCitation":"[1]","plainCitation":"[1]","noteIndex":0},"citationItems":[{"id":"nhjditm2/L5kuDOYK","uris":["http://zotero.org/users/11945289/items/4I2C8RAB"],"itemData":{"id":265,"type":"book","edition":"17th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00920F3A" w:rsidRPr="000B0E53">
        <w:rPr>
          <w:rFonts w:eastAsia="Calibri"/>
          <w:lang w:val="es-AR"/>
        </w:rPr>
        <w:fldChar w:fldCharType="separate"/>
      </w:r>
      <w:r w:rsidR="004313E1" w:rsidRPr="000B0E53">
        <w:rPr>
          <w:rFonts w:eastAsia="Calibri"/>
          <w:lang w:val="en-US"/>
        </w:rPr>
        <w:t>[1]</w:t>
      </w:r>
      <w:r w:rsidR="00920F3A" w:rsidRPr="000B0E53">
        <w:rPr>
          <w:rFonts w:eastAsia="Calibri"/>
          <w:lang w:val="es-AR"/>
        </w:rPr>
        <w:fldChar w:fldCharType="end"/>
      </w:r>
      <w:r w:rsidR="00631703" w:rsidRPr="000B0E53">
        <w:rPr>
          <w:rFonts w:eastAsia="Calibri"/>
          <w:lang w:val="en-US"/>
        </w:rPr>
        <w:t xml:space="preserve">. </w:t>
      </w:r>
      <w:r w:rsidRPr="000B0E53">
        <w:rPr>
          <w:rFonts w:eastAsia="Roboto"/>
          <w:color w:val="3C4043"/>
          <w:lang w:val="en-US"/>
        </w:rPr>
        <w:t>The protein content of the jams was determined by taking the total nitrogen content of the samples and multiplying it by the correction factor for fruit-based products (5.75). The results were expressed as grams of protein per 100 grams of sample</w:t>
      </w:r>
    </w:p>
    <w:p w14:paraId="0F686638" w14:textId="77777777"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t xml:space="preserve">3.4. Dietary Fiber </w:t>
      </w:r>
    </w:p>
    <w:p w14:paraId="02DDF110" w14:textId="6F33A1AD" w:rsidR="00E61634" w:rsidRPr="000B0E53" w:rsidRDefault="00E61634" w:rsidP="00492023">
      <w:pPr>
        <w:spacing w:line="480" w:lineRule="auto"/>
        <w:jc w:val="both"/>
        <w:rPr>
          <w:rFonts w:eastAsia="Roboto"/>
          <w:lang w:val="en-US"/>
        </w:rPr>
      </w:pPr>
      <w:r w:rsidRPr="000B0E53">
        <w:rPr>
          <w:rFonts w:eastAsia="Roboto"/>
          <w:color w:val="3C4043"/>
          <w:lang w:val="en-US"/>
        </w:rPr>
        <w:t xml:space="preserve">Fiber content was determined gravimetrically according to AOAC method 993.2.1 </w:t>
      </w:r>
      <w:r w:rsidRPr="000B0E53">
        <w:rPr>
          <w:rFonts w:eastAsia="Calibri"/>
          <w:lang w:val="es-AR"/>
        </w:rPr>
        <w:fldChar w:fldCharType="begin"/>
      </w:r>
      <w:r w:rsidRPr="000B0E53">
        <w:rPr>
          <w:rFonts w:eastAsia="Calibri"/>
          <w:lang w:val="en-US"/>
        </w:rPr>
        <w:instrText xml:space="preserve"> ADDIN ZOTERO_ITEM CSL_CITATION {"citationID":"VgCXd7Ar","properties":{"formattedCitation":"[1]","plainCitation":"[1]","noteIndex":0},"citationItems":[{"id":"nhjditm2/L5kuDOYK","uris":["http://zotero.org/users/11945289/items/4I2C8RAB"],"itemData":{"id":265,"type":"book","edition":"17th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Pr="000B0E53">
        <w:rPr>
          <w:rFonts w:eastAsia="Calibri"/>
          <w:lang w:val="es-AR"/>
        </w:rPr>
        <w:fldChar w:fldCharType="separate"/>
      </w:r>
      <w:r w:rsidRPr="000B0E53">
        <w:rPr>
          <w:rFonts w:eastAsia="Calibri"/>
          <w:lang w:val="en-US"/>
        </w:rPr>
        <w:t>[1]</w:t>
      </w:r>
      <w:r w:rsidRPr="000B0E53">
        <w:rPr>
          <w:rFonts w:eastAsia="Calibri"/>
          <w:lang w:val="es-AR"/>
        </w:rPr>
        <w:fldChar w:fldCharType="end"/>
      </w:r>
      <w:r w:rsidRPr="000B0E53">
        <w:rPr>
          <w:rFonts w:eastAsia="Calibri"/>
          <w:lang w:val="en-US"/>
        </w:rPr>
        <w:t xml:space="preserve">. </w:t>
      </w:r>
      <w:r w:rsidRPr="000B0E53">
        <w:rPr>
          <w:rFonts w:eastAsia="Roboto"/>
          <w:color w:val="3C4043"/>
          <w:lang w:val="en-US"/>
        </w:rPr>
        <w:t xml:space="preserve">To do this, 1 gram of sample was weighed, 25 mL of water was added, the sample was completely covered with aluminum foil and then left in a Precision Scientific Shal Form water bath (Waltham, United States) at 37°C for 90 minutes. After this time, 100 mL of 95% ethanol was added, and the sample was left to stand for 1 hour at room temperature. The sample was then filtered through ash-free filter papers previously tared in an oven. The residues were washed with two 20-mL portions of 78% ethanol, two 10-mL portions of 95% ethanol, and one 10-mL portion of acetone. The papers containing the residue were heated to a temperature of 105°C until completely dry. The sample was weighed on an analytical balance, and the residue's ash content and nitrogen compounds were determined using Kjeldahl. </w:t>
      </w:r>
    </w:p>
    <w:p w14:paraId="2FC9A34D" w14:textId="7DBA4BA4"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t xml:space="preserve">3.5. Ash </w:t>
      </w:r>
    </w:p>
    <w:p w14:paraId="658A865B" w14:textId="37EBBE10"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lastRenderedPageBreak/>
        <w:t xml:space="preserve">Determined according to AOAC 940.26 methodology </w:t>
      </w:r>
      <w:r w:rsidRPr="000B0E53">
        <w:rPr>
          <w:rFonts w:eastAsia="Calibri"/>
          <w:lang w:val="es-AR"/>
        </w:rPr>
        <w:fldChar w:fldCharType="begin"/>
      </w:r>
      <w:r w:rsidRPr="000B0E53">
        <w:rPr>
          <w:rFonts w:eastAsia="Calibri"/>
          <w:lang w:val="en-US"/>
        </w:rPr>
        <w:instrText xml:space="preserve"> ADDIN ZOTERO_ITEM CSL_CITATION {"citationID":"VgCXd7Ar","properties":{"formattedCitation":"[1]","plainCitation":"[1]","noteIndex":0},"citationItems":[{"id":"nhjditm2/L5kuDOYK","uris":["http://zotero.org/users/11945289/items/4I2C8RAB"],"itemData":{"id":265,"type":"book","edition":"17th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Pr="000B0E53">
        <w:rPr>
          <w:rFonts w:eastAsia="Calibri"/>
          <w:lang w:val="es-AR"/>
        </w:rPr>
        <w:fldChar w:fldCharType="separate"/>
      </w:r>
      <w:r w:rsidRPr="000B0E53">
        <w:rPr>
          <w:rFonts w:eastAsia="Calibri"/>
          <w:lang w:val="en-US"/>
        </w:rPr>
        <w:t>[1]</w:t>
      </w:r>
      <w:r w:rsidRPr="000B0E53">
        <w:rPr>
          <w:rFonts w:eastAsia="Calibri"/>
          <w:lang w:val="es-AR"/>
        </w:rPr>
        <w:fldChar w:fldCharType="end"/>
      </w:r>
      <w:r w:rsidRPr="000B0E53">
        <w:rPr>
          <w:rFonts w:eastAsia="Calibri"/>
          <w:lang w:val="en-US"/>
        </w:rPr>
        <w:t xml:space="preserve">. </w:t>
      </w:r>
      <w:r w:rsidRPr="000B0E53">
        <w:rPr>
          <w:rFonts w:eastAsia="Roboto"/>
          <w:color w:val="3C4043"/>
          <w:lang w:val="en-US"/>
        </w:rPr>
        <w:t>To do this, 1 gram of the sample was weighed in previously calibrated crucibles in a Naber D-2804 muffle furnace (Lilienthal, Germany) at 550°C and washed with a 1:1 HCl:H</w:t>
      </w:r>
      <w:r w:rsidRPr="000B0E53">
        <w:rPr>
          <w:rFonts w:eastAsia="Roboto"/>
          <w:color w:val="3C4043"/>
          <w:vertAlign w:val="subscript"/>
          <w:lang w:val="en-US"/>
        </w:rPr>
        <w:t>2</w:t>
      </w:r>
      <w:r w:rsidRPr="000B0E53">
        <w:rPr>
          <w:rFonts w:eastAsia="Roboto"/>
          <w:color w:val="3C4043"/>
          <w:lang w:val="en-US"/>
        </w:rPr>
        <w:t>O ratio. The samples were burned on a hot plate to completely burn the organic matter. They were then placed in a flask overnight at a temperature of 550°C. After this time, they were allowed to cool in a desiccator, and the weights were recorded on an analytical balance. The results were expressed in grams per 100 grams of sample.</w:t>
      </w:r>
    </w:p>
    <w:p w14:paraId="1ADAF515" w14:textId="77777777" w:rsidR="00E61634" w:rsidRPr="000B0E53" w:rsidRDefault="00E61634" w:rsidP="00492023">
      <w:pPr>
        <w:spacing w:line="480" w:lineRule="auto"/>
        <w:jc w:val="both"/>
        <w:rPr>
          <w:rFonts w:eastAsia="Roboto"/>
          <w:color w:val="3C4043"/>
          <w:u w:val="single"/>
          <w:lang w:val="en-US"/>
        </w:rPr>
      </w:pPr>
      <w:r w:rsidRPr="000B0E53">
        <w:rPr>
          <w:rFonts w:eastAsia="Roboto"/>
          <w:color w:val="3C4043"/>
          <w:u w:val="single"/>
          <w:lang w:val="en-US"/>
        </w:rPr>
        <w:t xml:space="preserve">3.6. Energy Value or Calories </w:t>
      </w:r>
    </w:p>
    <w:p w14:paraId="03202628" w14:textId="77777777" w:rsidR="00E61634" w:rsidRPr="000B0E53" w:rsidRDefault="00E61634" w:rsidP="00492023">
      <w:pPr>
        <w:spacing w:line="480" w:lineRule="auto"/>
        <w:jc w:val="both"/>
        <w:rPr>
          <w:rFonts w:eastAsia="Roboto"/>
          <w:lang w:val="en-US"/>
        </w:rPr>
      </w:pPr>
      <w:r w:rsidRPr="000B0E53">
        <w:rPr>
          <w:rFonts w:eastAsia="Roboto"/>
          <w:color w:val="3C4043"/>
          <w:lang w:val="en-US"/>
        </w:rPr>
        <w:t>The caloric value was calculated using the Atwater factors</w:t>
      </w:r>
      <w:r w:rsidRPr="000B0E53">
        <w:rPr>
          <w:rFonts w:eastAsia="Calibri"/>
          <w:lang w:val="en-US"/>
        </w:rPr>
        <w:t xml:space="preserve"> </w:t>
      </w:r>
      <w:r w:rsidR="00920F3A" w:rsidRPr="000B0E53">
        <w:rPr>
          <w:rFonts w:eastAsia="Calibri"/>
          <w:lang w:val="es-AR"/>
        </w:rPr>
        <w:fldChar w:fldCharType="begin"/>
      </w:r>
      <w:r w:rsidR="004313E1" w:rsidRPr="000B0E53">
        <w:rPr>
          <w:rFonts w:eastAsia="Calibri"/>
          <w:lang w:val="en-US"/>
        </w:rPr>
        <w:instrText xml:space="preserve"> ADDIN ZOTERO_ITEM CSL_CITATION {"citationID":"qRXjizAM","properties":{"formattedCitation":"[3]","plainCitation":"[3]","noteIndex":0},"citationItems":[{"id":"nhjditm2/XNTgZpEh","uris":["http://zotero.org/users/11945289/items/TRP4K3KJ"],"itemData":{"id":266,"type":"report","event-place":"New Haven, CT","number":"12th Annual Report","page":"73–110","publisher":"Connecticut Agricultural Experiment Station","publisher-place":"New Haven, CT","title":"The availability and fuel values of food materials","author":[{"family":"Atwater","given":"W. O."},{"family":"Bryant","given":"A. P."}],"issued":{"date-parts":[["1900"]]}}}],"schema":"https://github.com/citation-style-language/schema/raw/master/csl-citation.json"} </w:instrText>
      </w:r>
      <w:r w:rsidR="00920F3A" w:rsidRPr="000B0E53">
        <w:rPr>
          <w:rFonts w:eastAsia="Calibri"/>
          <w:lang w:val="es-AR"/>
        </w:rPr>
        <w:fldChar w:fldCharType="separate"/>
      </w:r>
      <w:r w:rsidR="004313E1" w:rsidRPr="000B0E53">
        <w:rPr>
          <w:rFonts w:eastAsia="Calibri"/>
          <w:lang w:val="en-US"/>
        </w:rPr>
        <w:t>[3]</w:t>
      </w:r>
      <w:r w:rsidR="00920F3A" w:rsidRPr="000B0E53">
        <w:rPr>
          <w:rFonts w:eastAsia="Calibri"/>
          <w:lang w:val="es-AR"/>
        </w:rPr>
        <w:fldChar w:fldCharType="end"/>
      </w:r>
      <w:r w:rsidR="00D64676" w:rsidRPr="000B0E53">
        <w:rPr>
          <w:rFonts w:eastAsia="Calibri"/>
          <w:lang w:val="en-US"/>
        </w:rPr>
        <w:t xml:space="preserve">, </w:t>
      </w:r>
      <w:r w:rsidR="00631703" w:rsidRPr="000B0E53">
        <w:rPr>
          <w:rFonts w:eastAsia="Calibri"/>
          <w:lang w:val="en-US"/>
        </w:rPr>
        <w:t xml:space="preserve"> </w:t>
      </w:r>
      <w:r w:rsidRPr="000B0E53">
        <w:rPr>
          <w:rFonts w:eastAsia="Roboto"/>
          <w:color w:val="3C4043"/>
          <w:lang w:val="en-US"/>
        </w:rPr>
        <w:t>the sum of the energy provided by carbohydrates, proteins, and lipids, in which the contents of each parameter were multiplied by their energy equivalent, expressed in kcal/g. Carbohydrates and proteins were multiplied by 4, while lipids were multiplied by 9. The results were expressed in kcal/100 grams.</w:t>
      </w:r>
    </w:p>
    <w:p w14:paraId="647C6911" w14:textId="77777777" w:rsidR="00E61634" w:rsidRPr="000B0E53" w:rsidRDefault="00E61634" w:rsidP="00492023">
      <w:pPr>
        <w:spacing w:line="480" w:lineRule="auto"/>
        <w:jc w:val="both"/>
        <w:rPr>
          <w:b/>
          <w:bCs/>
        </w:rPr>
      </w:pPr>
    </w:p>
    <w:p w14:paraId="0203F195" w14:textId="6B76EDC3" w:rsidR="00631703" w:rsidRPr="000B0E53" w:rsidRDefault="00145BA4" w:rsidP="00492023">
      <w:pPr>
        <w:spacing w:line="480" w:lineRule="auto"/>
        <w:jc w:val="both"/>
        <w:rPr>
          <w:b/>
          <w:bCs/>
          <w:lang w:val="en-US"/>
        </w:rPr>
      </w:pPr>
      <w:r w:rsidRPr="000B0E53">
        <w:rPr>
          <w:b/>
          <w:bCs/>
          <w:lang w:val="en-US"/>
        </w:rPr>
        <w:t xml:space="preserve">4. </w:t>
      </w:r>
      <w:r w:rsidR="00E61634" w:rsidRPr="000B0E53">
        <w:rPr>
          <w:b/>
          <w:bCs/>
          <w:lang w:val="en-US"/>
        </w:rPr>
        <w:t>Mineral elements</w:t>
      </w:r>
      <w:r w:rsidR="00381631" w:rsidRPr="000B0E53">
        <w:rPr>
          <w:b/>
          <w:bCs/>
          <w:lang w:val="en-US"/>
        </w:rPr>
        <w:t xml:space="preserve"> </w:t>
      </w:r>
    </w:p>
    <w:p w14:paraId="67D8C0FA" w14:textId="77777777" w:rsidR="00E61634" w:rsidRPr="000B0E53" w:rsidRDefault="00E61634" w:rsidP="00492023">
      <w:pPr>
        <w:spacing w:line="480" w:lineRule="auto"/>
        <w:jc w:val="both"/>
        <w:rPr>
          <w:rFonts w:eastAsia="Roboto"/>
          <w:lang w:val="en-US"/>
        </w:rPr>
      </w:pPr>
      <w:r w:rsidRPr="000B0E53">
        <w:rPr>
          <w:rFonts w:eastAsia="Roboto"/>
          <w:color w:val="3C4043"/>
          <w:lang w:val="en-US"/>
        </w:rPr>
        <w:t xml:space="preserve">The mineral composition included sodium, magnesium, calcium, manganese, iron, zinc, and copper. The procedures used were based on official methodologies of the AOAC 968.08 </w:t>
      </w:r>
      <w:r w:rsidR="00920F3A" w:rsidRPr="000B0E53">
        <w:rPr>
          <w:rFonts w:eastAsia="Calibri"/>
          <w:lang w:val="es-AR"/>
        </w:rPr>
        <w:fldChar w:fldCharType="begin"/>
      </w:r>
      <w:r w:rsidR="004313E1" w:rsidRPr="000B0E53">
        <w:rPr>
          <w:rFonts w:eastAsia="Calibri"/>
          <w:lang w:val="en-US"/>
        </w:rPr>
        <w:instrText xml:space="preserve"> ADDIN ZOTERO_ITEM CSL_CITATION {"citationID":"rxO04DP6","properties":{"formattedCitation":"[1]","plainCitation":"[1]","noteIndex":0},"citationItems":[{"id":"nhjditm2/L5kuDOYK","uris":["http://zotero.org/users/11945289/items/4I2C8RAB"],"itemData":{"id":265,"type":"book","edition":"17th edition","event-place":"Gaithersburg, MD, USA","publisher":"AOAC International","publisher-place":"Gaithersburg, MD, USA","title":"Official Methods of Analysis of AOAC International","author":[{"family":"Association of Official Analytical Chemists (AOAC)","given":""}],"issued":{"date-parts":[["2000"]]}}}],"schema":"https://github.com/citation-style-language/schema/raw/master/csl-citation.json"} </w:instrText>
      </w:r>
      <w:r w:rsidR="00920F3A" w:rsidRPr="000B0E53">
        <w:rPr>
          <w:rFonts w:eastAsia="Calibri"/>
          <w:lang w:val="es-AR"/>
        </w:rPr>
        <w:fldChar w:fldCharType="separate"/>
      </w:r>
      <w:r w:rsidR="004313E1" w:rsidRPr="000B0E53">
        <w:rPr>
          <w:rFonts w:eastAsia="Calibri"/>
          <w:lang w:val="en-US"/>
        </w:rPr>
        <w:t>[1]</w:t>
      </w:r>
      <w:r w:rsidR="00920F3A" w:rsidRPr="000B0E53">
        <w:rPr>
          <w:rFonts w:eastAsia="Calibri"/>
          <w:lang w:val="es-AR"/>
        </w:rPr>
        <w:fldChar w:fldCharType="end"/>
      </w:r>
      <w:r w:rsidR="008B0411" w:rsidRPr="000B0E53">
        <w:rPr>
          <w:rFonts w:eastAsia="Calibri"/>
          <w:lang w:val="en-US"/>
        </w:rPr>
        <w:t xml:space="preserve">. </w:t>
      </w:r>
      <w:r w:rsidRPr="000B0E53">
        <w:rPr>
          <w:rFonts w:eastAsia="Roboto"/>
          <w:color w:val="3C4043"/>
          <w:lang w:val="en-US"/>
        </w:rPr>
        <w:t>This methodology is based on atomic absorption spectrometry, using a Shimadzu model AA6300 (Kyoto, Japan) with a flame detector. The quantification of the mineral elements in each food was determined using calibration curves prepared with standardized solutions of 1000 mg/L, considering linearity for each mineral. The wavelength of maximum absorbance depends on each mineral element.</w:t>
      </w:r>
    </w:p>
    <w:p w14:paraId="37951C6D" w14:textId="77777777" w:rsidR="00E61634" w:rsidRPr="000B0E53" w:rsidRDefault="00E61634" w:rsidP="00492023">
      <w:pPr>
        <w:spacing w:line="480" w:lineRule="auto"/>
        <w:jc w:val="both"/>
        <w:rPr>
          <w:b/>
          <w:bCs/>
          <w:lang w:val="en-US" w:eastAsia="es-CL"/>
        </w:rPr>
      </w:pPr>
    </w:p>
    <w:p w14:paraId="02CAEA5B" w14:textId="3479C497" w:rsidR="009D583D" w:rsidRPr="000B0E53" w:rsidRDefault="00492023" w:rsidP="00492023">
      <w:pPr>
        <w:pStyle w:val="Prrafodelista"/>
        <w:numPr>
          <w:ilvl w:val="0"/>
          <w:numId w:val="16"/>
        </w:numPr>
        <w:spacing w:line="480" w:lineRule="auto"/>
        <w:rPr>
          <w:rFonts w:cs="Times New Roman"/>
          <w:b/>
          <w:bCs/>
          <w:lang w:val="es-ES_tradnl" w:eastAsia="es-CL"/>
        </w:rPr>
      </w:pPr>
      <w:r w:rsidRPr="000B0E53">
        <w:rPr>
          <w:rFonts w:cs="Times New Roman"/>
          <w:b/>
          <w:bCs/>
          <w:lang w:val="es-ES_tradnl" w:eastAsia="es-CL"/>
        </w:rPr>
        <w:t xml:space="preserve">Fatty acids profile </w:t>
      </w:r>
      <w:r w:rsidR="00E75EEA" w:rsidRPr="000B0E53">
        <w:rPr>
          <w:rFonts w:cs="Times New Roman"/>
          <w:b/>
          <w:bCs/>
          <w:lang w:val="es-ES_tradnl" w:eastAsia="es-CL"/>
        </w:rPr>
        <w:t xml:space="preserve"> </w:t>
      </w:r>
    </w:p>
    <w:p w14:paraId="423CFE4E" w14:textId="3094AAC4" w:rsidR="00E61634" w:rsidRPr="000B0E53" w:rsidRDefault="00E61634" w:rsidP="00492023">
      <w:pPr>
        <w:spacing w:line="480" w:lineRule="auto"/>
        <w:jc w:val="both"/>
        <w:rPr>
          <w:rFonts w:eastAsia="Roboto"/>
          <w:lang w:val="en-US"/>
        </w:rPr>
      </w:pPr>
      <w:r w:rsidRPr="000B0E53">
        <w:rPr>
          <w:rFonts w:eastAsia="Roboto"/>
          <w:color w:val="3C4043"/>
          <w:lang w:val="en-US"/>
        </w:rPr>
        <w:lastRenderedPageBreak/>
        <w:t xml:space="preserve">To obtain the oil from the freeze-dried beverage, 10 grams were shaken with 30 mL of hexane in an Erlenmeyer flask with constant stirring for 2 hours at room temperature. After this time, the sample was filtered through analytical grade sodium sulfate in a flat-bottomed flask, and the hexane was extracted from the oil using a rotary evaporator. The process was performed in duplicate according to AOCS Ce 2-66 methodology </w:t>
      </w:r>
      <w:r w:rsidRPr="000B0E53">
        <w:rPr>
          <w:lang w:val="es-AR"/>
        </w:rPr>
        <w:fldChar w:fldCharType="begin"/>
      </w:r>
      <w:r w:rsidRPr="000B0E53">
        <w:rPr>
          <w:lang w:val="en-US"/>
        </w:rPr>
        <w:instrText xml:space="preserve"> ADDIN ZOTERO_ITEM CSL_CITATION {"citationID":"1818v8vM","properties":{"formattedCitation":"[4]","plainCitation":"[4]","noteIndex":0},"citationItems":[{"id":"nhjditm2/aNKGastz","uris":["http://zotero.org/users/11945289/items/DHTPWV6F"],"itemData":{"id":277,"type":"report","event-place":"Champaign, IL, USA","number":"Ce 2-66","publisher":"AOCS","publisher-place":"Champaign, IL, USA","title":"Official Method Ce 2-66: Preparation of Methyl Esters of Fatty Acids","author":[{"family":"American Oil Chemists’ Society (AOCS)","given":""}],"issued":{"date-parts":[["2009"]]}}}],"schema":"https://github.com/citation-style-language/schema/raw/master/csl-citation.json"} </w:instrText>
      </w:r>
      <w:r w:rsidRPr="000B0E53">
        <w:rPr>
          <w:lang w:val="es-AR"/>
        </w:rPr>
        <w:fldChar w:fldCharType="separate"/>
      </w:r>
      <w:r w:rsidRPr="000B0E53">
        <w:rPr>
          <w:lang w:val="en-US"/>
        </w:rPr>
        <w:t>[4]</w:t>
      </w:r>
      <w:r w:rsidRPr="000B0E53">
        <w:rPr>
          <w:lang w:val="es-AR"/>
        </w:rPr>
        <w:fldChar w:fldCharType="end"/>
      </w:r>
      <w:r w:rsidRPr="000B0E53">
        <w:rPr>
          <w:lang w:val="en-US"/>
        </w:rPr>
        <w:t xml:space="preserve">, </w:t>
      </w:r>
      <w:r w:rsidRPr="000B0E53">
        <w:rPr>
          <w:rFonts w:eastAsia="Roboto"/>
          <w:color w:val="3C4043"/>
          <w:lang w:val="en-US"/>
        </w:rPr>
        <w:t>where the sample was first dissolved in a water bath with 0.5 M methanolic sodium hydroxide, then BF 3-methanol was added to the hot solution, followed by heptane, and any remaining water that might be in the heptane phase was removed with sodium sulfate. The latter was maintained at -20°C until the day of GC injection. Each extraction was injected in triplicate into a GC-FID gas chromatograph (Model GC-2010 Plus, Shimadzu brand) (Kyoto, Japan), equipped with a 30-meter, 0.32-mm diameter Stabilwax (Crossbond Carbowax polyethylene glycol) column, according to AOCS method Ce d-91(49). The chromatographic conditions were: carrier gas nitrogen and auxiliary gas hydrogen. Injector temperature 240°C, injection mode Split ratio 20:1, 1 µL injection volume, Temperature program: 60°C (hold: 0.5 min), 10°C/min up to 180°C (hold: 5 min), 5°C/min up to 215°C (hold: 0 min), 1°C/min up to 220°C (hold: 0 min), 5°C/min up to 240°C (hold: 16 min). Detector temperature 400°C.</w:t>
      </w:r>
    </w:p>
    <w:p w14:paraId="0F5B7718" w14:textId="77777777" w:rsidR="00E61634" w:rsidRPr="000B0E53" w:rsidRDefault="00E61634" w:rsidP="00492023">
      <w:pPr>
        <w:spacing w:line="480" w:lineRule="auto"/>
        <w:jc w:val="both"/>
        <w:rPr>
          <w:b/>
          <w:bCs/>
          <w:lang w:val="en-US" w:eastAsia="es-CL"/>
        </w:rPr>
      </w:pPr>
    </w:p>
    <w:p w14:paraId="7BBA1F4B" w14:textId="77777777" w:rsidR="00E61634" w:rsidRPr="000B0E53" w:rsidRDefault="00E61634" w:rsidP="00492023">
      <w:pPr>
        <w:spacing w:line="480" w:lineRule="auto"/>
        <w:jc w:val="both"/>
        <w:rPr>
          <w:rFonts w:eastAsia="Roboto"/>
          <w:b/>
          <w:bCs/>
          <w:color w:val="3C4043"/>
          <w:lang w:val="en-US"/>
        </w:rPr>
      </w:pPr>
      <w:r w:rsidRPr="000B0E53">
        <w:rPr>
          <w:rFonts w:eastAsia="Roboto"/>
          <w:b/>
          <w:bCs/>
          <w:color w:val="3C4043"/>
          <w:lang w:val="en-US"/>
        </w:rPr>
        <w:t xml:space="preserve">6. Antioxidant potential </w:t>
      </w:r>
    </w:p>
    <w:p w14:paraId="2E4F6F71" w14:textId="77777777" w:rsidR="00E61634" w:rsidRPr="000B0E53" w:rsidRDefault="00E61634" w:rsidP="00492023">
      <w:pPr>
        <w:spacing w:line="480" w:lineRule="auto"/>
        <w:jc w:val="both"/>
        <w:rPr>
          <w:rFonts w:eastAsia="Roboto"/>
          <w:lang w:val="en-US"/>
        </w:rPr>
      </w:pPr>
      <w:r w:rsidRPr="000B0E53">
        <w:rPr>
          <w:rFonts w:eastAsia="Roboto"/>
          <w:color w:val="3C4043"/>
          <w:lang w:val="en-US"/>
        </w:rPr>
        <w:t xml:space="preserve">To determine the antioxidant potential of the samples, the content of Total polyphenols and antioxidant activity through the radical inhibition test ABTS. To make both determinations first an extract was performed. Briefly, a certain amount of each sample was weighed in triplicate. One was performed First extraction with 20ml of methanol: water proportion 60:40, and then with 20ml of Acetone: water proportion 70:30. Both extracts leaked and brought to a volume of 50 ML with water for later determination of total polyphenols and inhibition reaction of the radical ABTS. </w:t>
      </w:r>
    </w:p>
    <w:p w14:paraId="38730ACF" w14:textId="72B1F383"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lastRenderedPageBreak/>
        <w:t xml:space="preserve">6.1. Total </w:t>
      </w:r>
      <w:r w:rsidR="00492023" w:rsidRPr="000B0E53">
        <w:rPr>
          <w:rFonts w:eastAsia="Roboto"/>
          <w:color w:val="3C4043"/>
          <w:lang w:val="en-US"/>
        </w:rPr>
        <w:t>P</w:t>
      </w:r>
      <w:r w:rsidRPr="000B0E53">
        <w:rPr>
          <w:rFonts w:eastAsia="Roboto"/>
          <w:color w:val="3C4043"/>
          <w:lang w:val="en-US"/>
        </w:rPr>
        <w:t>olyphenol</w:t>
      </w:r>
      <w:r w:rsidR="00492023" w:rsidRPr="000B0E53">
        <w:rPr>
          <w:rFonts w:eastAsia="Roboto"/>
          <w:color w:val="3C4043"/>
          <w:lang w:val="en-US"/>
        </w:rPr>
        <w:t>ic Compounds</w:t>
      </w:r>
    </w:p>
    <w:p w14:paraId="3F6D2137" w14:textId="469FBD8B" w:rsidR="00E61634" w:rsidRPr="000B0E53" w:rsidRDefault="00975264" w:rsidP="00492023">
      <w:pPr>
        <w:spacing w:line="480" w:lineRule="auto"/>
        <w:jc w:val="both"/>
        <w:rPr>
          <w:rFonts w:eastAsia="Roboto"/>
          <w:lang w:val="en-US"/>
        </w:rPr>
      </w:pPr>
      <w:r w:rsidRPr="000B0E53">
        <w:rPr>
          <w:rFonts w:eastAsia="Roboto"/>
          <w:color w:val="3C4043"/>
          <w:lang w:val="en-US"/>
        </w:rPr>
        <w:t xml:space="preserve">Total Polyphenolic Compounds (TPC) </w:t>
      </w:r>
      <w:r w:rsidR="00E61634" w:rsidRPr="000B0E53">
        <w:rPr>
          <w:rFonts w:eastAsia="Roboto"/>
          <w:color w:val="3C4043"/>
          <w:lang w:val="en-US"/>
        </w:rPr>
        <w:t xml:space="preserve">were determined by the Folin-Ciocalteu method established by Singleton and Rossi </w:t>
      </w:r>
      <w:r w:rsidR="00920F3A" w:rsidRPr="000B0E53">
        <w:rPr>
          <w:shd w:val="clear" w:color="auto" w:fill="FFFFFF"/>
          <w:lang w:val="es-AR"/>
        </w:rPr>
        <w:fldChar w:fldCharType="begin"/>
      </w:r>
      <w:r w:rsidR="004313E1" w:rsidRPr="000B0E53">
        <w:rPr>
          <w:shd w:val="clear" w:color="auto" w:fill="FFFFFF"/>
          <w:lang w:val="en-US"/>
        </w:rPr>
        <w:instrText xml:space="preserve"> ADDIN ZOTERO_ITEM CSL_CITATION {"citationID":"lyuYoBNH","properties":{"formattedCitation":"[5]","plainCitation":"[5]","noteIndex":0},"citationItems":[{"id":"nhjditm2/Aq0wQhG4","uris":["http://zotero.org/users/11945289/items/PPFTXHMG"],"itemData":{"id":276,"type":"article-journal","container-title":"American Journal of Enology and Viticulture","DOI":"10.5344/ajev.1965.16.3.144","ISSN":"0002-9254","issue":"3","journalAbbreviation":"Am J Enol Vitic.","language":"en","page":"144-158","source":"DOI.org (Crossref)","title":"Colorimetry of Total Phenolics with Phosphomolybdic-Phosphotungstic Acid Reagents","volume":"16","author":[{"family":"Singleton","given":"V. L."},{"family":"Rossi","given":"Joseph A."}],"issued":{"date-parts":[["1965"]]}}}],"schema":"https://github.com/citation-style-language/schema/raw/master/csl-citation.json"} </w:instrText>
      </w:r>
      <w:r w:rsidR="00920F3A" w:rsidRPr="000B0E53">
        <w:rPr>
          <w:shd w:val="clear" w:color="auto" w:fill="FFFFFF"/>
          <w:lang w:val="es-AR"/>
        </w:rPr>
        <w:fldChar w:fldCharType="separate"/>
      </w:r>
      <w:r w:rsidR="004313E1" w:rsidRPr="000B0E53">
        <w:rPr>
          <w:lang w:val="en-US"/>
        </w:rPr>
        <w:t>[5]</w:t>
      </w:r>
      <w:r w:rsidR="00920F3A" w:rsidRPr="000B0E53">
        <w:rPr>
          <w:shd w:val="clear" w:color="auto" w:fill="FFFFFF"/>
          <w:lang w:val="es-AR"/>
        </w:rPr>
        <w:fldChar w:fldCharType="end"/>
      </w:r>
      <w:r w:rsidR="00475EBB" w:rsidRPr="000B0E53">
        <w:rPr>
          <w:shd w:val="clear" w:color="auto" w:fill="FFFFFF"/>
          <w:lang w:val="en-US"/>
        </w:rPr>
        <w:t xml:space="preserve"> </w:t>
      </w:r>
      <w:r w:rsidR="00E61634" w:rsidRPr="000B0E53">
        <w:rPr>
          <w:rFonts w:eastAsia="Roboto"/>
          <w:color w:val="3C4043"/>
          <w:lang w:val="en-US"/>
        </w:rPr>
        <w:t xml:space="preserve">in UV-Visible Spectrophotometer brand Shimadzu Model UV-1800 (Kyoto, Japan). The Folin-Ciocalteau reagents (phosphomolybdate and phosphotungstate acidic solutions) oxidize polyphenolic compounds to phenolates in alkaline medium, forming a molybdenum complex - blue tungsten that presents a maximum of Absorption at 765 nm. To quantify the total polyphenols a curve of Calibration using gallic acid as a pattern. The results were expressed as Milligrams of Galic acid equivalent/100 grams of sample. </w:t>
      </w:r>
    </w:p>
    <w:p w14:paraId="58A00143" w14:textId="77777777" w:rsidR="00E61634" w:rsidRPr="000B0E53" w:rsidRDefault="00E61634" w:rsidP="00492023">
      <w:pPr>
        <w:spacing w:line="480" w:lineRule="auto"/>
        <w:jc w:val="both"/>
        <w:rPr>
          <w:rFonts w:eastAsia="Roboto"/>
          <w:color w:val="3C4043"/>
        </w:rPr>
      </w:pPr>
      <w:r w:rsidRPr="000B0E53">
        <w:rPr>
          <w:rFonts w:eastAsia="Roboto"/>
          <w:color w:val="3C4043"/>
        </w:rPr>
        <w:t xml:space="preserve">6.2. ABTS </w:t>
      </w:r>
    </w:p>
    <w:p w14:paraId="76177DED" w14:textId="7E46E4AE" w:rsidR="00865821" w:rsidRPr="000B0E53" w:rsidRDefault="00E61634" w:rsidP="00492023">
      <w:pPr>
        <w:spacing w:line="480" w:lineRule="auto"/>
        <w:jc w:val="both"/>
        <w:rPr>
          <w:rFonts w:eastAsia="Roboto"/>
          <w:color w:val="3C4043"/>
          <w:lang w:val="en-US"/>
        </w:rPr>
      </w:pPr>
      <w:r w:rsidRPr="000B0E53">
        <w:rPr>
          <w:rFonts w:eastAsia="Roboto"/>
          <w:color w:val="3C4043"/>
          <w:lang w:val="en-US"/>
        </w:rPr>
        <w:t xml:space="preserve">According to the methodology described by Re et All </w:t>
      </w:r>
      <w:r w:rsidR="00920F3A" w:rsidRPr="000B0E53">
        <w:rPr>
          <w:shd w:val="clear" w:color="auto" w:fill="FFFFFF"/>
          <w:lang w:val="es-AR"/>
        </w:rPr>
        <w:fldChar w:fldCharType="begin"/>
      </w:r>
      <w:r w:rsidR="004313E1" w:rsidRPr="000B0E53">
        <w:rPr>
          <w:shd w:val="clear" w:color="auto" w:fill="FFFFFF"/>
          <w:lang w:val="en-US"/>
        </w:rPr>
        <w:instrText xml:space="preserve"> ADDIN ZOTERO_ITEM CSL_CITATION {"citationID":"ZKHoPnPy","properties":{"formattedCitation":"[6]","plainCitation":"[6]","noteIndex":0},"citationItems":[{"id":"nhjditm2/429JDNFP","uris":["http://zotero.org/users/11945289/items/2QKDY4Z2"],"itemData":{"id":274,"type":"article-journal","container-title":"Free Radical Biology and Medicine","DOI":"10.1016/S0891-5849(98)00315-3","ISSN":"08915849","issue":"9-10","journalAbbreviation":"Free Radical Biology and Medicine","language":"en","license":"https://www.elsevier.com/tdm/userlicense/1.0/","page":"1231-1237","source":"DOI.org (Crossref)","title":"Antioxidant activity applying an improved ABTS radical cation decolorization assay","volume":"26","author":[{"family":"Re","given":"Roberta"},{"family":"Pellegrini","given":"Nicoletta"},{"family":"Proteggente","given":"Anna"},{"family":"Pannala","given":"Ananth"},{"family":"Yang","given":"Min"},{"family":"Rice-Evans","given":"Catherine"}],"issued":{"date-parts":[["1999",5]]}}}],"schema":"https://github.com/citation-style-language/schema/raw/master/csl-citation.json"} </w:instrText>
      </w:r>
      <w:r w:rsidR="00920F3A" w:rsidRPr="000B0E53">
        <w:rPr>
          <w:shd w:val="clear" w:color="auto" w:fill="FFFFFF"/>
          <w:lang w:val="es-AR"/>
        </w:rPr>
        <w:fldChar w:fldCharType="separate"/>
      </w:r>
      <w:r w:rsidR="004313E1" w:rsidRPr="000B0E53">
        <w:rPr>
          <w:lang w:val="en-US"/>
        </w:rPr>
        <w:t>[6]</w:t>
      </w:r>
      <w:r w:rsidR="00920F3A" w:rsidRPr="000B0E53">
        <w:rPr>
          <w:shd w:val="clear" w:color="auto" w:fill="FFFFFF"/>
          <w:lang w:val="es-AR"/>
        </w:rPr>
        <w:fldChar w:fldCharType="end"/>
      </w:r>
      <w:r w:rsidR="008B0411" w:rsidRPr="000B0E53">
        <w:rPr>
          <w:shd w:val="clear" w:color="auto" w:fill="FFFFFF"/>
          <w:lang w:val="en-US"/>
        </w:rPr>
        <w:t xml:space="preserve">, </w:t>
      </w:r>
      <w:r w:rsidRPr="000B0E53">
        <w:rPr>
          <w:rFonts w:eastAsia="Roboto"/>
          <w:color w:val="3C4043"/>
          <w:lang w:val="en-US"/>
        </w:rPr>
        <w:t>for the formation of the radical ABTS combined a 2.45mm potassium persulfate solution and an ABTS 7mm solution, incubated at room temperature and in darkness for at least 20 hours. This solution is Dilute in absolute ethanol to an absorbance of 0.7 ± 0.02 to 730 nm. For the curve of Calibration A synthetic antioxidant stock solution of Trolox reference (acid 6-hydroxy -2,5,7,8- TetramethylCromo-2-97%carboxylic acid). 200 200 was used for reaction Extract microliters and 2.5 ml of the radical ABTS, took a 35 ° C a 3rd bath for 30 for 30 minutes and then the absorbance was read at 730 nm. The results were expressed in activity Antioxidant equivalent to Trolox (TEAC) per 100 grams of sample.</w:t>
      </w:r>
    </w:p>
    <w:p w14:paraId="02998DD3" w14:textId="77777777" w:rsidR="00E61634" w:rsidRPr="000B0E53" w:rsidRDefault="00E61634" w:rsidP="00492023">
      <w:pPr>
        <w:spacing w:line="480" w:lineRule="auto"/>
        <w:jc w:val="both"/>
        <w:rPr>
          <w:rFonts w:eastAsia="Roboto"/>
          <w:b/>
          <w:bCs/>
          <w:color w:val="3C4043"/>
          <w:lang w:val="en-US"/>
        </w:rPr>
      </w:pPr>
      <w:r w:rsidRPr="000B0E53">
        <w:rPr>
          <w:rFonts w:eastAsia="Roboto"/>
          <w:b/>
          <w:bCs/>
          <w:color w:val="3C4043"/>
          <w:lang w:val="en-US"/>
        </w:rPr>
        <w:t xml:space="preserve">7. Statistical analysis </w:t>
      </w:r>
    </w:p>
    <w:p w14:paraId="57E28EF3" w14:textId="77777777" w:rsidR="00E61634" w:rsidRPr="000B0E53" w:rsidRDefault="00E61634" w:rsidP="00492023">
      <w:pPr>
        <w:spacing w:line="480" w:lineRule="auto"/>
        <w:jc w:val="both"/>
        <w:rPr>
          <w:rFonts w:eastAsia="Roboto"/>
          <w:color w:val="3C4043"/>
          <w:lang w:val="en-US"/>
        </w:rPr>
      </w:pPr>
      <w:r w:rsidRPr="000B0E53">
        <w:rPr>
          <w:rFonts w:eastAsia="Roboto"/>
          <w:color w:val="3C4043"/>
          <w:lang w:val="en-US"/>
        </w:rPr>
        <w:t xml:space="preserve">The data was registered in an Excel spreadsheet and then analyzed in the R Studio version 4.4.1 program, where an ANOVA with Tukey </w:t>
      </w:r>
      <w:r w:rsidRPr="000B0E53">
        <w:rPr>
          <w:rFonts w:eastAsia="Roboto"/>
          <w:i/>
          <w:iCs/>
          <w:color w:val="3C4043"/>
          <w:lang w:val="en-US"/>
        </w:rPr>
        <w:t>a posteriori</w:t>
      </w:r>
      <w:r w:rsidRPr="000B0E53">
        <w:rPr>
          <w:rFonts w:eastAsia="Roboto"/>
          <w:color w:val="3C4043"/>
          <w:lang w:val="en-US"/>
        </w:rPr>
        <w:t xml:space="preserve"> test was done, with a 95% accuracy rate.</w:t>
      </w:r>
    </w:p>
    <w:p w14:paraId="031E36CA" w14:textId="26242228" w:rsidR="00865821" w:rsidRPr="000B0E53" w:rsidRDefault="00865821" w:rsidP="00492023">
      <w:pPr>
        <w:spacing w:line="480" w:lineRule="auto"/>
        <w:jc w:val="both"/>
        <w:rPr>
          <w:rFonts w:eastAsia="Roboto"/>
          <w:b/>
          <w:bCs/>
          <w:lang w:val="en-US"/>
        </w:rPr>
      </w:pPr>
      <w:r w:rsidRPr="000B0E53">
        <w:rPr>
          <w:rFonts w:eastAsia="Roboto"/>
          <w:b/>
          <w:bCs/>
          <w:lang w:val="en-US"/>
        </w:rPr>
        <w:t>8. Ethical statement</w:t>
      </w:r>
    </w:p>
    <w:p w14:paraId="5C8825FA" w14:textId="224578D1" w:rsidR="00865821" w:rsidRPr="000B0E53" w:rsidRDefault="00865821" w:rsidP="00492023">
      <w:pPr>
        <w:spacing w:line="480" w:lineRule="auto"/>
        <w:jc w:val="both"/>
        <w:rPr>
          <w:rFonts w:eastAsia="Roboto"/>
          <w:lang w:val="en-US"/>
        </w:rPr>
      </w:pPr>
      <w:r w:rsidRPr="000B0E53">
        <w:rPr>
          <w:rFonts w:eastAsia="Roboto"/>
          <w:lang w:val="en-US"/>
        </w:rPr>
        <w:t xml:space="preserve">The sensory analysis, which included the formulation preference panel, was conducted with 30 untrained panelists, in compliance with ethical principles for working with human subjects </w:t>
      </w:r>
      <w:r w:rsidRPr="000B0E53">
        <w:rPr>
          <w:rFonts w:eastAsia="Roboto"/>
          <w:lang w:val="en-US"/>
        </w:rPr>
        <w:lastRenderedPageBreak/>
        <w:t>(Protocol approved by the FCQ-UNA Research Ethics Committee, Code</w:t>
      </w:r>
      <w:r w:rsidR="00940242" w:rsidRPr="000B0E53">
        <w:rPr>
          <w:rFonts w:eastAsia="Roboto"/>
          <w:lang w:val="en-US"/>
        </w:rPr>
        <w:t xml:space="preserve"> 1082/2023</w:t>
      </w:r>
      <w:r w:rsidRPr="000B0E53">
        <w:rPr>
          <w:rFonts w:eastAsia="Roboto"/>
          <w:lang w:val="en-US"/>
        </w:rPr>
        <w:t>). Prior to the sensory analysis, a microbiological evaluation of the products was performed, and informed consent was obtained from all panelists</w:t>
      </w:r>
      <w:r w:rsidR="00940242" w:rsidRPr="000B0E53">
        <w:rPr>
          <w:rFonts w:eastAsia="Roboto"/>
          <w:lang w:val="en-US"/>
        </w:rPr>
        <w:t>.</w:t>
      </w:r>
    </w:p>
    <w:p w14:paraId="04EC9FD7" w14:textId="77777777" w:rsidR="00492023" w:rsidRPr="000B0E53" w:rsidRDefault="00492023" w:rsidP="00D33BB6">
      <w:pPr>
        <w:spacing w:line="480" w:lineRule="auto"/>
        <w:jc w:val="both"/>
        <w:rPr>
          <w:b/>
          <w:bCs/>
          <w:lang w:val="en-US"/>
        </w:rPr>
      </w:pPr>
    </w:p>
    <w:p w14:paraId="43058CFD" w14:textId="66E89D6F" w:rsidR="00CD359C" w:rsidRPr="000B0E53" w:rsidRDefault="00692DAC" w:rsidP="00D33BB6">
      <w:pPr>
        <w:spacing w:line="480" w:lineRule="auto"/>
        <w:jc w:val="both"/>
        <w:rPr>
          <w:b/>
          <w:bCs/>
          <w:lang w:val="en-US"/>
        </w:rPr>
      </w:pPr>
      <w:r w:rsidRPr="000B0E53">
        <w:rPr>
          <w:b/>
          <w:bCs/>
          <w:lang w:val="en-US"/>
        </w:rPr>
        <w:t>REFERENCES</w:t>
      </w:r>
    </w:p>
    <w:p w14:paraId="44673CE9" w14:textId="77777777" w:rsidR="004313E1" w:rsidRPr="000B0E53" w:rsidRDefault="008631B4" w:rsidP="004313E1">
      <w:pPr>
        <w:pStyle w:val="Bibliografa"/>
        <w:rPr>
          <w:rFonts w:eastAsiaTheme="minorHAnsi"/>
          <w:lang w:val="en-US" w:eastAsia="en-US"/>
        </w:rPr>
      </w:pPr>
      <w:r w:rsidRPr="000B0E53">
        <w:rPr>
          <w:b/>
          <w:bCs/>
          <w:lang w:val="en-US"/>
        </w:rPr>
        <w:t xml:space="preserve"> </w:t>
      </w:r>
      <w:r w:rsidR="000B1181" w:rsidRPr="000B0E53">
        <w:rPr>
          <w:b/>
          <w:bCs/>
          <w:lang w:val="es-AR"/>
        </w:rPr>
        <w:fldChar w:fldCharType="begin"/>
      </w:r>
      <w:r w:rsidR="004313E1" w:rsidRPr="000B0E53">
        <w:rPr>
          <w:b/>
          <w:bCs/>
          <w:lang w:val="en-US"/>
        </w:rPr>
        <w:instrText xml:space="preserve"> ADDIN ZOTERO_BIBL {"uncited":[],"omitted":[],"custom":[]} CSL_BIBLIOGRAPHY </w:instrText>
      </w:r>
      <w:r w:rsidR="000B1181" w:rsidRPr="000B0E53">
        <w:rPr>
          <w:b/>
          <w:bCs/>
          <w:lang w:val="es-AR"/>
        </w:rPr>
        <w:fldChar w:fldCharType="separate"/>
      </w:r>
      <w:r w:rsidR="004313E1" w:rsidRPr="000B0E53">
        <w:rPr>
          <w:rFonts w:eastAsiaTheme="minorHAnsi"/>
          <w:lang w:val="en-US" w:eastAsia="en-US"/>
        </w:rPr>
        <w:t xml:space="preserve">1. </w:t>
      </w:r>
      <w:r w:rsidR="004313E1" w:rsidRPr="000B0E53">
        <w:rPr>
          <w:rFonts w:eastAsiaTheme="minorHAnsi"/>
          <w:lang w:val="en-US" w:eastAsia="en-US"/>
        </w:rPr>
        <w:tab/>
        <w:t>Association of Official Analytical Chemists (AOAC) (2000) Official Methods of Analysis of AOAC International, 17th edition. AOAC International, Gaithersburg, MD, USA</w:t>
      </w:r>
    </w:p>
    <w:p w14:paraId="4798841F" w14:textId="77777777" w:rsidR="004313E1" w:rsidRPr="000B0E53" w:rsidRDefault="004313E1" w:rsidP="004313E1">
      <w:pPr>
        <w:pStyle w:val="Bibliografa"/>
        <w:rPr>
          <w:rFonts w:eastAsiaTheme="minorHAnsi"/>
          <w:lang w:val="en-US" w:eastAsia="en-US"/>
        </w:rPr>
      </w:pPr>
      <w:r w:rsidRPr="000B0E53">
        <w:rPr>
          <w:rFonts w:eastAsiaTheme="minorHAnsi"/>
          <w:lang w:val="en-US" w:eastAsia="en-US"/>
        </w:rPr>
        <w:t xml:space="preserve">2. </w:t>
      </w:r>
      <w:r w:rsidRPr="000B0E53">
        <w:rPr>
          <w:rFonts w:eastAsiaTheme="minorHAnsi"/>
          <w:lang w:val="en-US" w:eastAsia="en-US"/>
        </w:rPr>
        <w:tab/>
        <w:t>Dreywood R (1946) Qualitative Test for Carbohydrate Material. Ind Eng Chem Anal Ed 18:499–499. https://doi.org/10.1021/i560156a015</w:t>
      </w:r>
    </w:p>
    <w:p w14:paraId="41116C0F" w14:textId="77777777" w:rsidR="004313E1" w:rsidRPr="000B0E53" w:rsidRDefault="004313E1" w:rsidP="004313E1">
      <w:pPr>
        <w:pStyle w:val="Bibliografa"/>
        <w:rPr>
          <w:rFonts w:eastAsiaTheme="minorHAnsi"/>
          <w:lang w:val="en-US" w:eastAsia="en-US"/>
        </w:rPr>
      </w:pPr>
      <w:r w:rsidRPr="000B0E53">
        <w:rPr>
          <w:rFonts w:eastAsiaTheme="minorHAnsi"/>
          <w:lang w:val="en-US" w:eastAsia="en-US"/>
        </w:rPr>
        <w:t xml:space="preserve">3. </w:t>
      </w:r>
      <w:r w:rsidRPr="000B0E53">
        <w:rPr>
          <w:rFonts w:eastAsiaTheme="minorHAnsi"/>
          <w:lang w:val="en-US" w:eastAsia="en-US"/>
        </w:rPr>
        <w:tab/>
        <w:t>Atwater WO, Bryant AP (1900) The availability and fuel values of food materials. Connecticut Agricultural Experiment Station, New Haven, CT</w:t>
      </w:r>
    </w:p>
    <w:p w14:paraId="546B4A46" w14:textId="77777777" w:rsidR="004313E1" w:rsidRPr="000B0E53" w:rsidRDefault="004313E1" w:rsidP="004313E1">
      <w:pPr>
        <w:pStyle w:val="Bibliografa"/>
        <w:rPr>
          <w:rFonts w:eastAsiaTheme="minorHAnsi"/>
          <w:lang w:val="en-US" w:eastAsia="en-US"/>
        </w:rPr>
      </w:pPr>
      <w:r w:rsidRPr="000B0E53">
        <w:rPr>
          <w:rFonts w:eastAsiaTheme="minorHAnsi"/>
          <w:lang w:val="en-US" w:eastAsia="en-US"/>
        </w:rPr>
        <w:t xml:space="preserve">4. </w:t>
      </w:r>
      <w:r w:rsidRPr="000B0E53">
        <w:rPr>
          <w:rFonts w:eastAsiaTheme="minorHAnsi"/>
          <w:lang w:val="en-US" w:eastAsia="en-US"/>
        </w:rPr>
        <w:tab/>
        <w:t>American Oil Chemists’ Society (AOCS) (2009) Official Method Ce 2-66: Preparation of Methyl Esters of Fatty Acids. AOCS, Champaign, IL, USA</w:t>
      </w:r>
    </w:p>
    <w:p w14:paraId="330D3C91" w14:textId="77777777" w:rsidR="004313E1" w:rsidRPr="000B0E53" w:rsidRDefault="004313E1" w:rsidP="004313E1">
      <w:pPr>
        <w:pStyle w:val="Bibliografa"/>
        <w:rPr>
          <w:rFonts w:eastAsiaTheme="minorHAnsi"/>
          <w:lang w:val="en-US" w:eastAsia="en-US"/>
        </w:rPr>
      </w:pPr>
      <w:r w:rsidRPr="000B0E53">
        <w:rPr>
          <w:rFonts w:eastAsiaTheme="minorHAnsi"/>
          <w:lang w:val="en-US" w:eastAsia="en-US"/>
        </w:rPr>
        <w:t xml:space="preserve">5. </w:t>
      </w:r>
      <w:r w:rsidRPr="000B0E53">
        <w:rPr>
          <w:rFonts w:eastAsiaTheme="minorHAnsi"/>
          <w:lang w:val="en-US" w:eastAsia="en-US"/>
        </w:rPr>
        <w:tab/>
        <w:t>Singleton VL, Rossi JA (1965) Colorimetry of Total Phenolics with Phosphomolybdic-Phosphotungstic Acid Reagents. Am J Enol Vitic 16:144–158. https://doi.org/10.5344/ajev.1965.16.3.144</w:t>
      </w:r>
    </w:p>
    <w:p w14:paraId="1DD9580D" w14:textId="77777777" w:rsidR="004313E1" w:rsidRPr="000B0E53" w:rsidRDefault="004313E1" w:rsidP="004313E1">
      <w:pPr>
        <w:pStyle w:val="Bibliografa"/>
        <w:rPr>
          <w:rFonts w:eastAsiaTheme="minorHAnsi"/>
          <w:lang w:val="es-MX" w:eastAsia="en-US"/>
        </w:rPr>
      </w:pPr>
      <w:r w:rsidRPr="000B0E53">
        <w:rPr>
          <w:rFonts w:eastAsiaTheme="minorHAnsi"/>
          <w:lang w:val="en-US" w:eastAsia="en-US"/>
        </w:rPr>
        <w:t xml:space="preserve">6. </w:t>
      </w:r>
      <w:r w:rsidRPr="000B0E53">
        <w:rPr>
          <w:rFonts w:eastAsiaTheme="minorHAnsi"/>
          <w:lang w:val="en-US" w:eastAsia="en-US"/>
        </w:rPr>
        <w:tab/>
        <w:t xml:space="preserve">Re R, Pellegrini N, Proteggente A, et al (1999) Antioxidant activity applying an improved ABTS radical cation decolorization assay. </w:t>
      </w:r>
      <w:r w:rsidRPr="000B0E53">
        <w:rPr>
          <w:rFonts w:eastAsiaTheme="minorHAnsi"/>
          <w:lang w:val="es-MX" w:eastAsia="en-US"/>
        </w:rPr>
        <w:t>Free Radical Biology and Medicine 26:1231–1237. https://doi.org/10.1016/S0891-5849(98)00315-3</w:t>
      </w:r>
    </w:p>
    <w:p w14:paraId="308A23FD" w14:textId="3613A83D" w:rsidR="005237D2" w:rsidRDefault="000B1181" w:rsidP="004313E1">
      <w:pPr>
        <w:pStyle w:val="Bibliografa"/>
        <w:rPr>
          <w:b/>
          <w:bCs/>
          <w:lang w:val="en-US"/>
        </w:rPr>
      </w:pPr>
      <w:r w:rsidRPr="000B0E53">
        <w:rPr>
          <w:b/>
          <w:bCs/>
          <w:lang w:val="es-AR"/>
        </w:rPr>
        <w:fldChar w:fldCharType="end"/>
      </w:r>
    </w:p>
    <w:sectPr w:rsidR="005237D2" w:rsidSect="00D33BB6">
      <w:headerReference w:type="default" r:id="rId9"/>
      <w:pgSz w:w="11901" w:h="168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BD52" w14:textId="77777777" w:rsidR="009E0F75" w:rsidRDefault="009E0F75" w:rsidP="00975264">
      <w:r>
        <w:separator/>
      </w:r>
    </w:p>
  </w:endnote>
  <w:endnote w:type="continuationSeparator" w:id="0">
    <w:p w14:paraId="4A0FD61F" w14:textId="77777777" w:rsidR="009E0F75" w:rsidRDefault="009E0F75" w:rsidP="0097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ADC5" w14:textId="77777777" w:rsidR="009E0F75" w:rsidRDefault="009E0F75" w:rsidP="00975264">
      <w:r>
        <w:separator/>
      </w:r>
    </w:p>
  </w:footnote>
  <w:footnote w:type="continuationSeparator" w:id="0">
    <w:p w14:paraId="288EE4C2" w14:textId="77777777" w:rsidR="009E0F75" w:rsidRDefault="009E0F75" w:rsidP="0097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6C89" w14:textId="77777777" w:rsidR="00975264" w:rsidRPr="00975264" w:rsidRDefault="00975264" w:rsidP="00975264">
    <w:pPr>
      <w:pStyle w:val="Listavistosa-nfasis11"/>
      <w:spacing w:line="480" w:lineRule="auto"/>
      <w:ind w:left="0"/>
      <w:jc w:val="center"/>
      <w:rPr>
        <w:rFonts w:ascii="Times New Roman" w:hAnsi="Times New Roman"/>
        <w:b/>
        <w:i/>
        <w:iCs/>
        <w:color w:val="000000" w:themeColor="text1"/>
        <w:sz w:val="28"/>
        <w:szCs w:val="28"/>
        <w:lang w:val="en-US"/>
      </w:rPr>
    </w:pPr>
    <w:r w:rsidRPr="00975264">
      <w:rPr>
        <w:rFonts w:ascii="Times New Roman" w:hAnsi="Times New Roman"/>
        <w:b/>
        <w:i/>
        <w:iCs/>
        <w:color w:val="000000" w:themeColor="text1"/>
        <w:sz w:val="28"/>
        <w:szCs w:val="28"/>
        <w:lang w:val="en-US"/>
      </w:rPr>
      <w:t>Supplementary materials</w:t>
    </w:r>
  </w:p>
  <w:p w14:paraId="2AB01DAF" w14:textId="77777777" w:rsidR="00975264" w:rsidRDefault="009752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1C8"/>
    <w:multiLevelType w:val="multilevel"/>
    <w:tmpl w:val="1848F8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bCs w:val="0"/>
        <w:color w:val="auto"/>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068B4100"/>
    <w:multiLevelType w:val="hybridMultilevel"/>
    <w:tmpl w:val="0EE4B2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8E1E78"/>
    <w:multiLevelType w:val="hybridMultilevel"/>
    <w:tmpl w:val="083AEC62"/>
    <w:lvl w:ilvl="0" w:tplc="3DFE8864">
      <w:start w:val="17"/>
      <w:numFmt w:val="bullet"/>
      <w:lvlText w:val="”"/>
      <w:lvlJc w:val="left"/>
      <w:pPr>
        <w:ind w:left="1100" w:hanging="74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E2ED9"/>
    <w:multiLevelType w:val="hybridMultilevel"/>
    <w:tmpl w:val="042E911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5A5579"/>
    <w:multiLevelType w:val="hybridMultilevel"/>
    <w:tmpl w:val="3792465E"/>
    <w:lvl w:ilvl="0" w:tplc="6194F526">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386753B"/>
    <w:multiLevelType w:val="multilevel"/>
    <w:tmpl w:val="763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41D19"/>
    <w:multiLevelType w:val="multilevel"/>
    <w:tmpl w:val="758E5E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AC623BB"/>
    <w:multiLevelType w:val="multilevel"/>
    <w:tmpl w:val="D23E0BE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972A5F"/>
    <w:multiLevelType w:val="multilevel"/>
    <w:tmpl w:val="1848F8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bCs w:val="0"/>
        <w:color w:val="auto"/>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37DA5796"/>
    <w:multiLevelType w:val="multilevel"/>
    <w:tmpl w:val="B204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3786D"/>
    <w:multiLevelType w:val="hybridMultilevel"/>
    <w:tmpl w:val="0C3CA810"/>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F0164CD"/>
    <w:multiLevelType w:val="multilevel"/>
    <w:tmpl w:val="B97ECE9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050327B"/>
    <w:multiLevelType w:val="multilevel"/>
    <w:tmpl w:val="1848F8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bCs w:val="0"/>
        <w:color w:val="auto"/>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15:restartNumberingAfterBreak="0">
    <w:nsid w:val="60666214"/>
    <w:multiLevelType w:val="multilevel"/>
    <w:tmpl w:val="1848F8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bCs w:val="0"/>
        <w:color w:val="auto"/>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4" w15:restartNumberingAfterBreak="0">
    <w:nsid w:val="72AB5E21"/>
    <w:multiLevelType w:val="multilevel"/>
    <w:tmpl w:val="DFC04E8E"/>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5714226"/>
    <w:multiLevelType w:val="multilevel"/>
    <w:tmpl w:val="D612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730521">
    <w:abstractNumId w:val="6"/>
  </w:num>
  <w:num w:numId="2" w16cid:durableId="451827668">
    <w:abstractNumId w:val="12"/>
  </w:num>
  <w:num w:numId="3" w16cid:durableId="2074044345">
    <w:abstractNumId w:val="8"/>
  </w:num>
  <w:num w:numId="4" w16cid:durableId="979963259">
    <w:abstractNumId w:val="0"/>
  </w:num>
  <w:num w:numId="5" w16cid:durableId="669989405">
    <w:abstractNumId w:val="13"/>
  </w:num>
  <w:num w:numId="6" w16cid:durableId="980575388">
    <w:abstractNumId w:val="7"/>
  </w:num>
  <w:num w:numId="7" w16cid:durableId="522590744">
    <w:abstractNumId w:val="11"/>
  </w:num>
  <w:num w:numId="8" w16cid:durableId="656425425">
    <w:abstractNumId w:val="4"/>
  </w:num>
  <w:num w:numId="9" w16cid:durableId="2076736497">
    <w:abstractNumId w:val="14"/>
  </w:num>
  <w:num w:numId="10" w16cid:durableId="2136409296">
    <w:abstractNumId w:val="5"/>
  </w:num>
  <w:num w:numId="11" w16cid:durableId="418260166">
    <w:abstractNumId w:val="9"/>
  </w:num>
  <w:num w:numId="12" w16cid:durableId="1919050863">
    <w:abstractNumId w:val="15"/>
  </w:num>
  <w:num w:numId="13" w16cid:durableId="1584728533">
    <w:abstractNumId w:val="2"/>
  </w:num>
  <w:num w:numId="14" w16cid:durableId="1946695262">
    <w:abstractNumId w:val="3"/>
  </w:num>
  <w:num w:numId="15" w16cid:durableId="1761563216">
    <w:abstractNumId w:val="1"/>
  </w:num>
  <w:num w:numId="16" w16cid:durableId="1745685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40"/>
    <w:rsid w:val="0000520A"/>
    <w:rsid w:val="00024008"/>
    <w:rsid w:val="00024610"/>
    <w:rsid w:val="000362DF"/>
    <w:rsid w:val="000452E1"/>
    <w:rsid w:val="00045FA3"/>
    <w:rsid w:val="0006365A"/>
    <w:rsid w:val="00080C91"/>
    <w:rsid w:val="00092791"/>
    <w:rsid w:val="000B0E53"/>
    <w:rsid w:val="000B1181"/>
    <w:rsid w:val="000B3B91"/>
    <w:rsid w:val="000B7FE2"/>
    <w:rsid w:val="000D3307"/>
    <w:rsid w:val="000D6702"/>
    <w:rsid w:val="000E59A8"/>
    <w:rsid w:val="00105751"/>
    <w:rsid w:val="00120548"/>
    <w:rsid w:val="00131452"/>
    <w:rsid w:val="0013296B"/>
    <w:rsid w:val="00141BC0"/>
    <w:rsid w:val="00145BA4"/>
    <w:rsid w:val="00161213"/>
    <w:rsid w:val="00167EAB"/>
    <w:rsid w:val="00184A94"/>
    <w:rsid w:val="00186E64"/>
    <w:rsid w:val="001D3A3C"/>
    <w:rsid w:val="002079E8"/>
    <w:rsid w:val="002109AD"/>
    <w:rsid w:val="00211E5E"/>
    <w:rsid w:val="002161DE"/>
    <w:rsid w:val="00217418"/>
    <w:rsid w:val="00233EE6"/>
    <w:rsid w:val="00243B5E"/>
    <w:rsid w:val="002565B3"/>
    <w:rsid w:val="002702F7"/>
    <w:rsid w:val="00270C73"/>
    <w:rsid w:val="002768F0"/>
    <w:rsid w:val="00280984"/>
    <w:rsid w:val="00285D93"/>
    <w:rsid w:val="002C369F"/>
    <w:rsid w:val="002D1E8D"/>
    <w:rsid w:val="002E0830"/>
    <w:rsid w:val="002F007E"/>
    <w:rsid w:val="002F4E58"/>
    <w:rsid w:val="002F7F2D"/>
    <w:rsid w:val="003070A9"/>
    <w:rsid w:val="00336E45"/>
    <w:rsid w:val="003406FB"/>
    <w:rsid w:val="00341866"/>
    <w:rsid w:val="00354CE0"/>
    <w:rsid w:val="00371E97"/>
    <w:rsid w:val="00381631"/>
    <w:rsid w:val="003865D7"/>
    <w:rsid w:val="003A673A"/>
    <w:rsid w:val="003B327D"/>
    <w:rsid w:val="003E3997"/>
    <w:rsid w:val="003F0D0A"/>
    <w:rsid w:val="00417CD0"/>
    <w:rsid w:val="004203D5"/>
    <w:rsid w:val="00425D93"/>
    <w:rsid w:val="00426C14"/>
    <w:rsid w:val="00427C4E"/>
    <w:rsid w:val="0043018B"/>
    <w:rsid w:val="004313E1"/>
    <w:rsid w:val="00437214"/>
    <w:rsid w:val="00453D43"/>
    <w:rsid w:val="004613E4"/>
    <w:rsid w:val="0046177C"/>
    <w:rsid w:val="00461DE5"/>
    <w:rsid w:val="00470CB1"/>
    <w:rsid w:val="00475EBB"/>
    <w:rsid w:val="00480257"/>
    <w:rsid w:val="0049173F"/>
    <w:rsid w:val="00492023"/>
    <w:rsid w:val="004B2222"/>
    <w:rsid w:val="004B4A01"/>
    <w:rsid w:val="004B6043"/>
    <w:rsid w:val="004C1B4F"/>
    <w:rsid w:val="004C6B13"/>
    <w:rsid w:val="004D0FAF"/>
    <w:rsid w:val="004D474D"/>
    <w:rsid w:val="004E3925"/>
    <w:rsid w:val="004E76B8"/>
    <w:rsid w:val="00505EC3"/>
    <w:rsid w:val="00516CCA"/>
    <w:rsid w:val="00521201"/>
    <w:rsid w:val="00521E3D"/>
    <w:rsid w:val="005237D2"/>
    <w:rsid w:val="00531272"/>
    <w:rsid w:val="005316FF"/>
    <w:rsid w:val="0054761A"/>
    <w:rsid w:val="00550732"/>
    <w:rsid w:val="00551D8F"/>
    <w:rsid w:val="00553593"/>
    <w:rsid w:val="00562510"/>
    <w:rsid w:val="0057600C"/>
    <w:rsid w:val="00577E91"/>
    <w:rsid w:val="00581BC9"/>
    <w:rsid w:val="005B3E22"/>
    <w:rsid w:val="005B4B6E"/>
    <w:rsid w:val="005C2FAF"/>
    <w:rsid w:val="005C3CA9"/>
    <w:rsid w:val="005E09EB"/>
    <w:rsid w:val="005F1CC5"/>
    <w:rsid w:val="005F7AF1"/>
    <w:rsid w:val="00603337"/>
    <w:rsid w:val="006109AC"/>
    <w:rsid w:val="006156EE"/>
    <w:rsid w:val="00627C97"/>
    <w:rsid w:val="0063161B"/>
    <w:rsid w:val="00631703"/>
    <w:rsid w:val="00631A9A"/>
    <w:rsid w:val="006521AB"/>
    <w:rsid w:val="006559D5"/>
    <w:rsid w:val="00657E1D"/>
    <w:rsid w:val="00692DAC"/>
    <w:rsid w:val="006A38FD"/>
    <w:rsid w:val="006B4B43"/>
    <w:rsid w:val="006B58BA"/>
    <w:rsid w:val="006C136E"/>
    <w:rsid w:val="006C64D9"/>
    <w:rsid w:val="006C6A11"/>
    <w:rsid w:val="006D3789"/>
    <w:rsid w:val="006F11A9"/>
    <w:rsid w:val="006F6FFA"/>
    <w:rsid w:val="00700113"/>
    <w:rsid w:val="00711053"/>
    <w:rsid w:val="007369D6"/>
    <w:rsid w:val="007434ED"/>
    <w:rsid w:val="007517E5"/>
    <w:rsid w:val="0075266D"/>
    <w:rsid w:val="00770D87"/>
    <w:rsid w:val="007844D9"/>
    <w:rsid w:val="007B03FD"/>
    <w:rsid w:val="007C5A87"/>
    <w:rsid w:val="007D1C96"/>
    <w:rsid w:val="007D3EC0"/>
    <w:rsid w:val="007F2CCA"/>
    <w:rsid w:val="00807697"/>
    <w:rsid w:val="008631B4"/>
    <w:rsid w:val="008634DD"/>
    <w:rsid w:val="00865821"/>
    <w:rsid w:val="00874722"/>
    <w:rsid w:val="008836ED"/>
    <w:rsid w:val="0088425B"/>
    <w:rsid w:val="008872DF"/>
    <w:rsid w:val="00894B32"/>
    <w:rsid w:val="008A3551"/>
    <w:rsid w:val="008B0411"/>
    <w:rsid w:val="008C2957"/>
    <w:rsid w:val="008D4EFF"/>
    <w:rsid w:val="008E43D9"/>
    <w:rsid w:val="00901259"/>
    <w:rsid w:val="00906652"/>
    <w:rsid w:val="00910734"/>
    <w:rsid w:val="00920F3A"/>
    <w:rsid w:val="00940242"/>
    <w:rsid w:val="00940AC3"/>
    <w:rsid w:val="00941037"/>
    <w:rsid w:val="0094417A"/>
    <w:rsid w:val="00975264"/>
    <w:rsid w:val="00983386"/>
    <w:rsid w:val="009D583D"/>
    <w:rsid w:val="009E0F75"/>
    <w:rsid w:val="00A02B01"/>
    <w:rsid w:val="00A07CE9"/>
    <w:rsid w:val="00A16A8F"/>
    <w:rsid w:val="00A33EA3"/>
    <w:rsid w:val="00A81F2F"/>
    <w:rsid w:val="00A91601"/>
    <w:rsid w:val="00A92BFE"/>
    <w:rsid w:val="00AA071A"/>
    <w:rsid w:val="00AA307C"/>
    <w:rsid w:val="00AB0BA5"/>
    <w:rsid w:val="00AD16DA"/>
    <w:rsid w:val="00AD63E2"/>
    <w:rsid w:val="00AD7782"/>
    <w:rsid w:val="00AF2B0C"/>
    <w:rsid w:val="00B15884"/>
    <w:rsid w:val="00B170A9"/>
    <w:rsid w:val="00B21A96"/>
    <w:rsid w:val="00B22541"/>
    <w:rsid w:val="00B34208"/>
    <w:rsid w:val="00B45741"/>
    <w:rsid w:val="00B62CA1"/>
    <w:rsid w:val="00B64AD0"/>
    <w:rsid w:val="00B6523C"/>
    <w:rsid w:val="00B83A20"/>
    <w:rsid w:val="00B876BB"/>
    <w:rsid w:val="00BA10FF"/>
    <w:rsid w:val="00BA475C"/>
    <w:rsid w:val="00BA6F19"/>
    <w:rsid w:val="00BC2F51"/>
    <w:rsid w:val="00BF3F06"/>
    <w:rsid w:val="00C027DF"/>
    <w:rsid w:val="00C10B2F"/>
    <w:rsid w:val="00C1191E"/>
    <w:rsid w:val="00C13B40"/>
    <w:rsid w:val="00C15084"/>
    <w:rsid w:val="00C2589A"/>
    <w:rsid w:val="00C266A8"/>
    <w:rsid w:val="00C473BB"/>
    <w:rsid w:val="00C509D5"/>
    <w:rsid w:val="00C54AB8"/>
    <w:rsid w:val="00C5531B"/>
    <w:rsid w:val="00C81550"/>
    <w:rsid w:val="00C81704"/>
    <w:rsid w:val="00C820E3"/>
    <w:rsid w:val="00C869DD"/>
    <w:rsid w:val="00CB1220"/>
    <w:rsid w:val="00CB14D0"/>
    <w:rsid w:val="00CB295B"/>
    <w:rsid w:val="00CC47EE"/>
    <w:rsid w:val="00CC7D69"/>
    <w:rsid w:val="00CD359C"/>
    <w:rsid w:val="00CD6FB4"/>
    <w:rsid w:val="00D0097B"/>
    <w:rsid w:val="00D16575"/>
    <w:rsid w:val="00D21852"/>
    <w:rsid w:val="00D219FE"/>
    <w:rsid w:val="00D30DDF"/>
    <w:rsid w:val="00D33BB6"/>
    <w:rsid w:val="00D41607"/>
    <w:rsid w:val="00D52EF4"/>
    <w:rsid w:val="00D61F1C"/>
    <w:rsid w:val="00D64676"/>
    <w:rsid w:val="00D8309D"/>
    <w:rsid w:val="00D84AD6"/>
    <w:rsid w:val="00D94857"/>
    <w:rsid w:val="00DA5D70"/>
    <w:rsid w:val="00DA6609"/>
    <w:rsid w:val="00DB2EDC"/>
    <w:rsid w:val="00DC046F"/>
    <w:rsid w:val="00DC294D"/>
    <w:rsid w:val="00DC2DC8"/>
    <w:rsid w:val="00DD592B"/>
    <w:rsid w:val="00DD6003"/>
    <w:rsid w:val="00DE6A4E"/>
    <w:rsid w:val="00DF3093"/>
    <w:rsid w:val="00E066F8"/>
    <w:rsid w:val="00E14015"/>
    <w:rsid w:val="00E306BA"/>
    <w:rsid w:val="00E316FC"/>
    <w:rsid w:val="00E5164C"/>
    <w:rsid w:val="00E526E0"/>
    <w:rsid w:val="00E56252"/>
    <w:rsid w:val="00E61634"/>
    <w:rsid w:val="00E63340"/>
    <w:rsid w:val="00E675D6"/>
    <w:rsid w:val="00E67D17"/>
    <w:rsid w:val="00E75EEA"/>
    <w:rsid w:val="00EC3679"/>
    <w:rsid w:val="00EC3A19"/>
    <w:rsid w:val="00ED6485"/>
    <w:rsid w:val="00EE1CE1"/>
    <w:rsid w:val="00EE3AFB"/>
    <w:rsid w:val="00EF011E"/>
    <w:rsid w:val="00EF46E9"/>
    <w:rsid w:val="00EF612F"/>
    <w:rsid w:val="00F053D7"/>
    <w:rsid w:val="00F13B6D"/>
    <w:rsid w:val="00F224C6"/>
    <w:rsid w:val="00F371CE"/>
    <w:rsid w:val="00F47E16"/>
    <w:rsid w:val="00F47F9D"/>
    <w:rsid w:val="00F648AE"/>
    <w:rsid w:val="00F8181F"/>
    <w:rsid w:val="00FA1B8F"/>
    <w:rsid w:val="00FB6351"/>
    <w:rsid w:val="00FB6471"/>
    <w:rsid w:val="00FB7CF5"/>
    <w:rsid w:val="00FE4480"/>
    <w:rsid w:val="00FE5A17"/>
    <w:rsid w:val="00FE7701"/>
    <w:rsid w:val="00FF23E0"/>
    <w:rsid w:val="00FF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9EB3"/>
  <w15:chartTrackingRefBased/>
  <w15:docId w15:val="{A757D684-5AE0-4580-AA5A-26E23AC6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52"/>
    <w:pPr>
      <w:spacing w:after="0" w:line="240" w:lineRule="auto"/>
    </w:pPr>
    <w:rPr>
      <w:rFonts w:ascii="Times New Roman" w:eastAsia="Times New Roman" w:hAnsi="Times New Roman" w:cs="Times New Roman"/>
      <w:kern w:val="0"/>
      <w:sz w:val="24"/>
      <w:szCs w:val="24"/>
      <w:lang w:val="es-PY" w:eastAsia="es-MX"/>
      <w14:ligatures w14:val="none"/>
    </w:rPr>
  </w:style>
  <w:style w:type="paragraph" w:styleId="Ttulo2">
    <w:name w:val="heading 2"/>
    <w:basedOn w:val="Normal"/>
    <w:next w:val="Normal"/>
    <w:link w:val="Ttulo2Car"/>
    <w:uiPriority w:val="9"/>
    <w:unhideWhenUsed/>
    <w:qFormat/>
    <w:rsid w:val="00E306BA"/>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eastAsia="en-US"/>
      <w14:ligatures w14:val="standardContextual"/>
    </w:rPr>
  </w:style>
  <w:style w:type="paragraph" w:styleId="Ttulo3">
    <w:name w:val="heading 3"/>
    <w:basedOn w:val="Normal"/>
    <w:next w:val="Normal"/>
    <w:link w:val="Ttulo3Car"/>
    <w:uiPriority w:val="9"/>
    <w:unhideWhenUsed/>
    <w:qFormat/>
    <w:rsid w:val="004C1B4F"/>
    <w:pPr>
      <w:keepNext/>
      <w:keepLines/>
      <w:spacing w:before="40" w:line="480" w:lineRule="auto"/>
      <w:outlineLvl w:val="2"/>
    </w:pPr>
    <w:rPr>
      <w:rFonts w:eastAsiaTheme="majorEastAsia" w:cstheme="majorBidi"/>
      <w:b/>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3679"/>
    <w:rPr>
      <w:color w:val="0563C1" w:themeColor="hyperlink"/>
      <w:u w:val="single"/>
    </w:rPr>
  </w:style>
  <w:style w:type="character" w:styleId="Mencinsinresolver">
    <w:name w:val="Unresolved Mention"/>
    <w:basedOn w:val="Fuentedeprrafopredeter"/>
    <w:uiPriority w:val="99"/>
    <w:semiHidden/>
    <w:unhideWhenUsed/>
    <w:rsid w:val="00EC3679"/>
    <w:rPr>
      <w:color w:val="605E5C"/>
      <w:shd w:val="clear" w:color="auto" w:fill="E1DFDD"/>
    </w:rPr>
  </w:style>
  <w:style w:type="paragraph" w:customStyle="1" w:styleId="Listavistosa-nfasis11">
    <w:name w:val="Lista vistosa - Énfasis 11"/>
    <w:basedOn w:val="Normal"/>
    <w:uiPriority w:val="34"/>
    <w:qFormat/>
    <w:rsid w:val="00EC3679"/>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uiPriority w:val="39"/>
    <w:rsid w:val="005F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1703"/>
    <w:pPr>
      <w:spacing w:before="120" w:after="120" w:line="360" w:lineRule="auto"/>
      <w:ind w:left="720"/>
      <w:contextualSpacing/>
      <w:jc w:val="both"/>
    </w:pPr>
    <w:rPr>
      <w:rFonts w:eastAsia="Arial" w:cs="Arial"/>
      <w:lang w:val="es-ES" w:eastAsia="es-PY"/>
    </w:rPr>
  </w:style>
  <w:style w:type="paragraph" w:styleId="NormalWeb">
    <w:name w:val="Normal (Web)"/>
    <w:basedOn w:val="Normal"/>
    <w:uiPriority w:val="99"/>
    <w:unhideWhenUsed/>
    <w:rsid w:val="00631703"/>
    <w:pPr>
      <w:spacing w:before="100" w:beforeAutospacing="1" w:after="100" w:afterAutospacing="1"/>
    </w:pPr>
    <w:rPr>
      <w:lang w:val="en-US" w:eastAsia="en-US"/>
    </w:rPr>
  </w:style>
  <w:style w:type="paragraph" w:styleId="Descripcin">
    <w:name w:val="caption"/>
    <w:basedOn w:val="Normal"/>
    <w:next w:val="Normal"/>
    <w:uiPriority w:val="35"/>
    <w:unhideWhenUsed/>
    <w:qFormat/>
    <w:rsid w:val="008B0411"/>
    <w:pPr>
      <w:spacing w:before="100" w:after="200" w:line="276" w:lineRule="auto"/>
    </w:pPr>
    <w:rPr>
      <w:rFonts w:asciiTheme="minorHAnsi" w:eastAsiaTheme="minorEastAsia" w:hAnsiTheme="minorHAnsi" w:cstheme="minorBidi"/>
      <w:b/>
      <w:bCs/>
      <w:color w:val="2F5496" w:themeColor="accent1" w:themeShade="BF"/>
      <w:sz w:val="16"/>
      <w:szCs w:val="16"/>
      <w:lang w:val="es-CL" w:eastAsia="en-US"/>
    </w:rPr>
  </w:style>
  <w:style w:type="character" w:customStyle="1" w:styleId="Ttulo3Car">
    <w:name w:val="Título 3 Car"/>
    <w:basedOn w:val="Fuentedeprrafopredeter"/>
    <w:link w:val="Ttulo3"/>
    <w:uiPriority w:val="9"/>
    <w:rsid w:val="004C1B4F"/>
    <w:rPr>
      <w:rFonts w:ascii="Times New Roman" w:eastAsiaTheme="majorEastAsia" w:hAnsi="Times New Roman" w:cstheme="majorBidi"/>
      <w:b/>
      <w:kern w:val="0"/>
      <w:sz w:val="24"/>
      <w:szCs w:val="24"/>
      <w:lang w:val="es-PY"/>
      <w14:ligatures w14:val="none"/>
    </w:rPr>
  </w:style>
  <w:style w:type="paragraph" w:styleId="HTMLconformatoprevio">
    <w:name w:val="HTML Preformatted"/>
    <w:basedOn w:val="Normal"/>
    <w:link w:val="HTMLconformatoprevioCar"/>
    <w:uiPriority w:val="99"/>
    <w:semiHidden/>
    <w:unhideWhenUsed/>
    <w:rsid w:val="0088425B"/>
    <w:rPr>
      <w:rFonts w:ascii="Consolas" w:eastAsiaTheme="minorHAnsi" w:hAnsi="Consolas" w:cstheme="minorBidi"/>
      <w:kern w:val="2"/>
      <w:sz w:val="20"/>
      <w:szCs w:val="20"/>
      <w:lang w:val="en-US" w:eastAsia="en-US"/>
      <w14:ligatures w14:val="standardContextual"/>
    </w:rPr>
  </w:style>
  <w:style w:type="character" w:customStyle="1" w:styleId="HTMLconformatoprevioCar">
    <w:name w:val="HTML con formato previo Car"/>
    <w:basedOn w:val="Fuentedeprrafopredeter"/>
    <w:link w:val="HTMLconformatoprevio"/>
    <w:uiPriority w:val="99"/>
    <w:semiHidden/>
    <w:rsid w:val="0088425B"/>
    <w:rPr>
      <w:rFonts w:ascii="Consolas" w:hAnsi="Consolas"/>
      <w:sz w:val="20"/>
      <w:szCs w:val="20"/>
    </w:rPr>
  </w:style>
  <w:style w:type="table" w:styleId="Tablaconcuadrculaclara">
    <w:name w:val="Grid Table Light"/>
    <w:basedOn w:val="Tablanormal"/>
    <w:uiPriority w:val="40"/>
    <w:rsid w:val="006559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s-alignment-element">
    <w:name w:val="ts-alignment-element"/>
    <w:basedOn w:val="Fuentedeprrafopredeter"/>
    <w:rsid w:val="00C027DF"/>
  </w:style>
  <w:style w:type="character" w:styleId="Textoennegrita">
    <w:name w:val="Strong"/>
    <w:basedOn w:val="Fuentedeprrafopredeter"/>
    <w:uiPriority w:val="22"/>
    <w:qFormat/>
    <w:rsid w:val="00627C97"/>
    <w:rPr>
      <w:b/>
      <w:bCs/>
    </w:rPr>
  </w:style>
  <w:style w:type="character" w:customStyle="1" w:styleId="Ttulo2Car">
    <w:name w:val="Título 2 Car"/>
    <w:basedOn w:val="Fuentedeprrafopredeter"/>
    <w:link w:val="Ttulo2"/>
    <w:uiPriority w:val="9"/>
    <w:rsid w:val="00E306BA"/>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Fuentedeprrafopredeter"/>
    <w:rsid w:val="00EE1CE1"/>
  </w:style>
  <w:style w:type="character" w:styleId="Refdecomentario">
    <w:name w:val="annotation reference"/>
    <w:basedOn w:val="Fuentedeprrafopredeter"/>
    <w:uiPriority w:val="99"/>
    <w:semiHidden/>
    <w:unhideWhenUsed/>
    <w:rsid w:val="005B4B6E"/>
    <w:rPr>
      <w:sz w:val="16"/>
      <w:szCs w:val="16"/>
    </w:rPr>
  </w:style>
  <w:style w:type="paragraph" w:styleId="Textocomentario">
    <w:name w:val="annotation text"/>
    <w:basedOn w:val="Normal"/>
    <w:link w:val="TextocomentarioCar"/>
    <w:uiPriority w:val="99"/>
    <w:semiHidden/>
    <w:unhideWhenUsed/>
    <w:rsid w:val="005B4B6E"/>
    <w:rPr>
      <w:sz w:val="20"/>
      <w:szCs w:val="20"/>
    </w:rPr>
  </w:style>
  <w:style w:type="character" w:customStyle="1" w:styleId="TextocomentarioCar">
    <w:name w:val="Texto comentario Car"/>
    <w:basedOn w:val="Fuentedeprrafopredeter"/>
    <w:link w:val="Textocomentario"/>
    <w:uiPriority w:val="99"/>
    <w:semiHidden/>
    <w:rsid w:val="005B4B6E"/>
    <w:rPr>
      <w:rFonts w:ascii="Times New Roman" w:eastAsia="Times New Roman" w:hAnsi="Times New Roman" w:cs="Times New Roman"/>
      <w:kern w:val="0"/>
      <w:sz w:val="20"/>
      <w:szCs w:val="20"/>
      <w:lang w:val="es-PY" w:eastAsia="es-MX"/>
      <w14:ligatures w14:val="none"/>
    </w:rPr>
  </w:style>
  <w:style w:type="paragraph" w:styleId="Asuntodelcomentario">
    <w:name w:val="annotation subject"/>
    <w:basedOn w:val="Textocomentario"/>
    <w:next w:val="Textocomentario"/>
    <w:link w:val="AsuntodelcomentarioCar"/>
    <w:uiPriority w:val="99"/>
    <w:semiHidden/>
    <w:unhideWhenUsed/>
    <w:rsid w:val="005B4B6E"/>
    <w:rPr>
      <w:b/>
      <w:bCs/>
    </w:rPr>
  </w:style>
  <w:style w:type="character" w:customStyle="1" w:styleId="AsuntodelcomentarioCar">
    <w:name w:val="Asunto del comentario Car"/>
    <w:basedOn w:val="TextocomentarioCar"/>
    <w:link w:val="Asuntodelcomentario"/>
    <w:uiPriority w:val="99"/>
    <w:semiHidden/>
    <w:rsid w:val="005B4B6E"/>
    <w:rPr>
      <w:rFonts w:ascii="Times New Roman" w:eastAsia="Times New Roman" w:hAnsi="Times New Roman" w:cs="Times New Roman"/>
      <w:b/>
      <w:bCs/>
      <w:kern w:val="0"/>
      <w:sz w:val="20"/>
      <w:szCs w:val="20"/>
      <w:lang w:val="es-PY" w:eastAsia="es-MX"/>
      <w14:ligatures w14:val="none"/>
    </w:rPr>
  </w:style>
  <w:style w:type="paragraph" w:styleId="Bibliografa">
    <w:name w:val="Bibliography"/>
    <w:basedOn w:val="Normal"/>
    <w:next w:val="Normal"/>
    <w:uiPriority w:val="37"/>
    <w:unhideWhenUsed/>
    <w:rsid w:val="000B1181"/>
    <w:pPr>
      <w:tabs>
        <w:tab w:val="left" w:pos="504"/>
      </w:tabs>
      <w:spacing w:after="240"/>
      <w:ind w:left="504" w:hanging="504"/>
    </w:pPr>
  </w:style>
  <w:style w:type="character" w:styleId="Hipervnculovisitado">
    <w:name w:val="FollowedHyperlink"/>
    <w:basedOn w:val="Fuentedeprrafopredeter"/>
    <w:uiPriority w:val="99"/>
    <w:semiHidden/>
    <w:unhideWhenUsed/>
    <w:rsid w:val="00A07CE9"/>
    <w:rPr>
      <w:color w:val="954F72" w:themeColor="followedHyperlink"/>
      <w:u w:val="single"/>
    </w:rPr>
  </w:style>
  <w:style w:type="character" w:styleId="nfasis">
    <w:name w:val="Emphasis"/>
    <w:basedOn w:val="Fuentedeprrafopredeter"/>
    <w:uiPriority w:val="20"/>
    <w:qFormat/>
    <w:rsid w:val="00C15084"/>
    <w:rPr>
      <w:i/>
      <w:iCs/>
    </w:rPr>
  </w:style>
  <w:style w:type="paragraph" w:styleId="Encabezado">
    <w:name w:val="header"/>
    <w:basedOn w:val="Normal"/>
    <w:link w:val="EncabezadoCar"/>
    <w:uiPriority w:val="99"/>
    <w:unhideWhenUsed/>
    <w:rsid w:val="00975264"/>
    <w:pPr>
      <w:tabs>
        <w:tab w:val="center" w:pos="4419"/>
        <w:tab w:val="right" w:pos="8838"/>
      </w:tabs>
    </w:pPr>
  </w:style>
  <w:style w:type="character" w:customStyle="1" w:styleId="EncabezadoCar">
    <w:name w:val="Encabezado Car"/>
    <w:basedOn w:val="Fuentedeprrafopredeter"/>
    <w:link w:val="Encabezado"/>
    <w:uiPriority w:val="99"/>
    <w:rsid w:val="00975264"/>
    <w:rPr>
      <w:rFonts w:ascii="Times New Roman" w:eastAsia="Times New Roman" w:hAnsi="Times New Roman" w:cs="Times New Roman"/>
      <w:kern w:val="0"/>
      <w:sz w:val="24"/>
      <w:szCs w:val="24"/>
      <w:lang w:val="es-PY" w:eastAsia="es-MX"/>
      <w14:ligatures w14:val="none"/>
    </w:rPr>
  </w:style>
  <w:style w:type="paragraph" w:styleId="Piedepgina">
    <w:name w:val="footer"/>
    <w:basedOn w:val="Normal"/>
    <w:link w:val="PiedepginaCar"/>
    <w:uiPriority w:val="99"/>
    <w:unhideWhenUsed/>
    <w:rsid w:val="00975264"/>
    <w:pPr>
      <w:tabs>
        <w:tab w:val="center" w:pos="4419"/>
        <w:tab w:val="right" w:pos="8838"/>
      </w:tabs>
    </w:pPr>
  </w:style>
  <w:style w:type="character" w:customStyle="1" w:styleId="PiedepginaCar">
    <w:name w:val="Pie de página Car"/>
    <w:basedOn w:val="Fuentedeprrafopredeter"/>
    <w:link w:val="Piedepgina"/>
    <w:uiPriority w:val="99"/>
    <w:rsid w:val="00975264"/>
    <w:rPr>
      <w:rFonts w:ascii="Times New Roman" w:eastAsia="Times New Roman" w:hAnsi="Times New Roman" w:cs="Times New Roman"/>
      <w:kern w:val="0"/>
      <w:sz w:val="24"/>
      <w:szCs w:val="24"/>
      <w:lang w:val="es-PY"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593">
      <w:bodyDiv w:val="1"/>
      <w:marLeft w:val="0"/>
      <w:marRight w:val="0"/>
      <w:marTop w:val="0"/>
      <w:marBottom w:val="0"/>
      <w:divBdr>
        <w:top w:val="none" w:sz="0" w:space="0" w:color="auto"/>
        <w:left w:val="none" w:sz="0" w:space="0" w:color="auto"/>
        <w:bottom w:val="none" w:sz="0" w:space="0" w:color="auto"/>
        <w:right w:val="none" w:sz="0" w:space="0" w:color="auto"/>
      </w:divBdr>
    </w:div>
    <w:div w:id="51080568">
      <w:bodyDiv w:val="1"/>
      <w:marLeft w:val="0"/>
      <w:marRight w:val="0"/>
      <w:marTop w:val="0"/>
      <w:marBottom w:val="0"/>
      <w:divBdr>
        <w:top w:val="none" w:sz="0" w:space="0" w:color="auto"/>
        <w:left w:val="none" w:sz="0" w:space="0" w:color="auto"/>
        <w:bottom w:val="none" w:sz="0" w:space="0" w:color="auto"/>
        <w:right w:val="none" w:sz="0" w:space="0" w:color="auto"/>
      </w:divBdr>
    </w:div>
    <w:div w:id="55781103">
      <w:bodyDiv w:val="1"/>
      <w:marLeft w:val="0"/>
      <w:marRight w:val="0"/>
      <w:marTop w:val="0"/>
      <w:marBottom w:val="0"/>
      <w:divBdr>
        <w:top w:val="none" w:sz="0" w:space="0" w:color="auto"/>
        <w:left w:val="none" w:sz="0" w:space="0" w:color="auto"/>
        <w:bottom w:val="none" w:sz="0" w:space="0" w:color="auto"/>
        <w:right w:val="none" w:sz="0" w:space="0" w:color="auto"/>
      </w:divBdr>
    </w:div>
    <w:div w:id="58142346">
      <w:bodyDiv w:val="1"/>
      <w:marLeft w:val="0"/>
      <w:marRight w:val="0"/>
      <w:marTop w:val="0"/>
      <w:marBottom w:val="0"/>
      <w:divBdr>
        <w:top w:val="none" w:sz="0" w:space="0" w:color="auto"/>
        <w:left w:val="none" w:sz="0" w:space="0" w:color="auto"/>
        <w:bottom w:val="none" w:sz="0" w:space="0" w:color="auto"/>
        <w:right w:val="none" w:sz="0" w:space="0" w:color="auto"/>
      </w:divBdr>
    </w:div>
    <w:div w:id="72704788">
      <w:bodyDiv w:val="1"/>
      <w:marLeft w:val="0"/>
      <w:marRight w:val="0"/>
      <w:marTop w:val="0"/>
      <w:marBottom w:val="0"/>
      <w:divBdr>
        <w:top w:val="none" w:sz="0" w:space="0" w:color="auto"/>
        <w:left w:val="none" w:sz="0" w:space="0" w:color="auto"/>
        <w:bottom w:val="none" w:sz="0" w:space="0" w:color="auto"/>
        <w:right w:val="none" w:sz="0" w:space="0" w:color="auto"/>
      </w:divBdr>
    </w:div>
    <w:div w:id="124859012">
      <w:bodyDiv w:val="1"/>
      <w:marLeft w:val="0"/>
      <w:marRight w:val="0"/>
      <w:marTop w:val="0"/>
      <w:marBottom w:val="0"/>
      <w:divBdr>
        <w:top w:val="none" w:sz="0" w:space="0" w:color="auto"/>
        <w:left w:val="none" w:sz="0" w:space="0" w:color="auto"/>
        <w:bottom w:val="none" w:sz="0" w:space="0" w:color="auto"/>
        <w:right w:val="none" w:sz="0" w:space="0" w:color="auto"/>
      </w:divBdr>
    </w:div>
    <w:div w:id="165749181">
      <w:bodyDiv w:val="1"/>
      <w:marLeft w:val="0"/>
      <w:marRight w:val="0"/>
      <w:marTop w:val="0"/>
      <w:marBottom w:val="0"/>
      <w:divBdr>
        <w:top w:val="none" w:sz="0" w:space="0" w:color="auto"/>
        <w:left w:val="none" w:sz="0" w:space="0" w:color="auto"/>
        <w:bottom w:val="none" w:sz="0" w:space="0" w:color="auto"/>
        <w:right w:val="none" w:sz="0" w:space="0" w:color="auto"/>
      </w:divBdr>
    </w:div>
    <w:div w:id="194269885">
      <w:bodyDiv w:val="1"/>
      <w:marLeft w:val="0"/>
      <w:marRight w:val="0"/>
      <w:marTop w:val="0"/>
      <w:marBottom w:val="0"/>
      <w:divBdr>
        <w:top w:val="none" w:sz="0" w:space="0" w:color="auto"/>
        <w:left w:val="none" w:sz="0" w:space="0" w:color="auto"/>
        <w:bottom w:val="none" w:sz="0" w:space="0" w:color="auto"/>
        <w:right w:val="none" w:sz="0" w:space="0" w:color="auto"/>
      </w:divBdr>
    </w:div>
    <w:div w:id="233512842">
      <w:bodyDiv w:val="1"/>
      <w:marLeft w:val="0"/>
      <w:marRight w:val="0"/>
      <w:marTop w:val="0"/>
      <w:marBottom w:val="0"/>
      <w:divBdr>
        <w:top w:val="none" w:sz="0" w:space="0" w:color="auto"/>
        <w:left w:val="none" w:sz="0" w:space="0" w:color="auto"/>
        <w:bottom w:val="none" w:sz="0" w:space="0" w:color="auto"/>
        <w:right w:val="none" w:sz="0" w:space="0" w:color="auto"/>
      </w:divBdr>
    </w:div>
    <w:div w:id="254485168">
      <w:bodyDiv w:val="1"/>
      <w:marLeft w:val="0"/>
      <w:marRight w:val="0"/>
      <w:marTop w:val="0"/>
      <w:marBottom w:val="0"/>
      <w:divBdr>
        <w:top w:val="none" w:sz="0" w:space="0" w:color="auto"/>
        <w:left w:val="none" w:sz="0" w:space="0" w:color="auto"/>
        <w:bottom w:val="none" w:sz="0" w:space="0" w:color="auto"/>
        <w:right w:val="none" w:sz="0" w:space="0" w:color="auto"/>
      </w:divBdr>
    </w:div>
    <w:div w:id="299530848">
      <w:bodyDiv w:val="1"/>
      <w:marLeft w:val="0"/>
      <w:marRight w:val="0"/>
      <w:marTop w:val="0"/>
      <w:marBottom w:val="0"/>
      <w:divBdr>
        <w:top w:val="none" w:sz="0" w:space="0" w:color="auto"/>
        <w:left w:val="none" w:sz="0" w:space="0" w:color="auto"/>
        <w:bottom w:val="none" w:sz="0" w:space="0" w:color="auto"/>
        <w:right w:val="none" w:sz="0" w:space="0" w:color="auto"/>
      </w:divBdr>
    </w:div>
    <w:div w:id="308170611">
      <w:bodyDiv w:val="1"/>
      <w:marLeft w:val="0"/>
      <w:marRight w:val="0"/>
      <w:marTop w:val="0"/>
      <w:marBottom w:val="0"/>
      <w:divBdr>
        <w:top w:val="none" w:sz="0" w:space="0" w:color="auto"/>
        <w:left w:val="none" w:sz="0" w:space="0" w:color="auto"/>
        <w:bottom w:val="none" w:sz="0" w:space="0" w:color="auto"/>
        <w:right w:val="none" w:sz="0" w:space="0" w:color="auto"/>
      </w:divBdr>
    </w:div>
    <w:div w:id="385419222">
      <w:bodyDiv w:val="1"/>
      <w:marLeft w:val="0"/>
      <w:marRight w:val="0"/>
      <w:marTop w:val="0"/>
      <w:marBottom w:val="0"/>
      <w:divBdr>
        <w:top w:val="none" w:sz="0" w:space="0" w:color="auto"/>
        <w:left w:val="none" w:sz="0" w:space="0" w:color="auto"/>
        <w:bottom w:val="none" w:sz="0" w:space="0" w:color="auto"/>
        <w:right w:val="none" w:sz="0" w:space="0" w:color="auto"/>
      </w:divBdr>
    </w:div>
    <w:div w:id="426343330">
      <w:bodyDiv w:val="1"/>
      <w:marLeft w:val="0"/>
      <w:marRight w:val="0"/>
      <w:marTop w:val="0"/>
      <w:marBottom w:val="0"/>
      <w:divBdr>
        <w:top w:val="none" w:sz="0" w:space="0" w:color="auto"/>
        <w:left w:val="none" w:sz="0" w:space="0" w:color="auto"/>
        <w:bottom w:val="none" w:sz="0" w:space="0" w:color="auto"/>
        <w:right w:val="none" w:sz="0" w:space="0" w:color="auto"/>
      </w:divBdr>
    </w:div>
    <w:div w:id="460656007">
      <w:bodyDiv w:val="1"/>
      <w:marLeft w:val="0"/>
      <w:marRight w:val="0"/>
      <w:marTop w:val="0"/>
      <w:marBottom w:val="0"/>
      <w:divBdr>
        <w:top w:val="none" w:sz="0" w:space="0" w:color="auto"/>
        <w:left w:val="none" w:sz="0" w:space="0" w:color="auto"/>
        <w:bottom w:val="none" w:sz="0" w:space="0" w:color="auto"/>
        <w:right w:val="none" w:sz="0" w:space="0" w:color="auto"/>
      </w:divBdr>
    </w:div>
    <w:div w:id="512957204">
      <w:bodyDiv w:val="1"/>
      <w:marLeft w:val="0"/>
      <w:marRight w:val="0"/>
      <w:marTop w:val="0"/>
      <w:marBottom w:val="0"/>
      <w:divBdr>
        <w:top w:val="none" w:sz="0" w:space="0" w:color="auto"/>
        <w:left w:val="none" w:sz="0" w:space="0" w:color="auto"/>
        <w:bottom w:val="none" w:sz="0" w:space="0" w:color="auto"/>
        <w:right w:val="none" w:sz="0" w:space="0" w:color="auto"/>
      </w:divBdr>
    </w:div>
    <w:div w:id="596401629">
      <w:bodyDiv w:val="1"/>
      <w:marLeft w:val="0"/>
      <w:marRight w:val="0"/>
      <w:marTop w:val="0"/>
      <w:marBottom w:val="0"/>
      <w:divBdr>
        <w:top w:val="none" w:sz="0" w:space="0" w:color="auto"/>
        <w:left w:val="none" w:sz="0" w:space="0" w:color="auto"/>
        <w:bottom w:val="none" w:sz="0" w:space="0" w:color="auto"/>
        <w:right w:val="none" w:sz="0" w:space="0" w:color="auto"/>
      </w:divBdr>
    </w:div>
    <w:div w:id="645858026">
      <w:bodyDiv w:val="1"/>
      <w:marLeft w:val="0"/>
      <w:marRight w:val="0"/>
      <w:marTop w:val="0"/>
      <w:marBottom w:val="0"/>
      <w:divBdr>
        <w:top w:val="none" w:sz="0" w:space="0" w:color="auto"/>
        <w:left w:val="none" w:sz="0" w:space="0" w:color="auto"/>
        <w:bottom w:val="none" w:sz="0" w:space="0" w:color="auto"/>
        <w:right w:val="none" w:sz="0" w:space="0" w:color="auto"/>
      </w:divBdr>
    </w:div>
    <w:div w:id="695548677">
      <w:bodyDiv w:val="1"/>
      <w:marLeft w:val="0"/>
      <w:marRight w:val="0"/>
      <w:marTop w:val="0"/>
      <w:marBottom w:val="0"/>
      <w:divBdr>
        <w:top w:val="none" w:sz="0" w:space="0" w:color="auto"/>
        <w:left w:val="none" w:sz="0" w:space="0" w:color="auto"/>
        <w:bottom w:val="none" w:sz="0" w:space="0" w:color="auto"/>
        <w:right w:val="none" w:sz="0" w:space="0" w:color="auto"/>
      </w:divBdr>
    </w:div>
    <w:div w:id="731465987">
      <w:bodyDiv w:val="1"/>
      <w:marLeft w:val="0"/>
      <w:marRight w:val="0"/>
      <w:marTop w:val="0"/>
      <w:marBottom w:val="0"/>
      <w:divBdr>
        <w:top w:val="none" w:sz="0" w:space="0" w:color="auto"/>
        <w:left w:val="none" w:sz="0" w:space="0" w:color="auto"/>
        <w:bottom w:val="none" w:sz="0" w:space="0" w:color="auto"/>
        <w:right w:val="none" w:sz="0" w:space="0" w:color="auto"/>
      </w:divBdr>
    </w:div>
    <w:div w:id="789739736">
      <w:bodyDiv w:val="1"/>
      <w:marLeft w:val="0"/>
      <w:marRight w:val="0"/>
      <w:marTop w:val="0"/>
      <w:marBottom w:val="0"/>
      <w:divBdr>
        <w:top w:val="none" w:sz="0" w:space="0" w:color="auto"/>
        <w:left w:val="none" w:sz="0" w:space="0" w:color="auto"/>
        <w:bottom w:val="none" w:sz="0" w:space="0" w:color="auto"/>
        <w:right w:val="none" w:sz="0" w:space="0" w:color="auto"/>
      </w:divBdr>
    </w:div>
    <w:div w:id="830951887">
      <w:bodyDiv w:val="1"/>
      <w:marLeft w:val="0"/>
      <w:marRight w:val="0"/>
      <w:marTop w:val="0"/>
      <w:marBottom w:val="0"/>
      <w:divBdr>
        <w:top w:val="none" w:sz="0" w:space="0" w:color="auto"/>
        <w:left w:val="none" w:sz="0" w:space="0" w:color="auto"/>
        <w:bottom w:val="none" w:sz="0" w:space="0" w:color="auto"/>
        <w:right w:val="none" w:sz="0" w:space="0" w:color="auto"/>
      </w:divBdr>
    </w:div>
    <w:div w:id="835995658">
      <w:bodyDiv w:val="1"/>
      <w:marLeft w:val="0"/>
      <w:marRight w:val="0"/>
      <w:marTop w:val="0"/>
      <w:marBottom w:val="0"/>
      <w:divBdr>
        <w:top w:val="none" w:sz="0" w:space="0" w:color="auto"/>
        <w:left w:val="none" w:sz="0" w:space="0" w:color="auto"/>
        <w:bottom w:val="none" w:sz="0" w:space="0" w:color="auto"/>
        <w:right w:val="none" w:sz="0" w:space="0" w:color="auto"/>
      </w:divBdr>
    </w:div>
    <w:div w:id="837118589">
      <w:bodyDiv w:val="1"/>
      <w:marLeft w:val="0"/>
      <w:marRight w:val="0"/>
      <w:marTop w:val="0"/>
      <w:marBottom w:val="0"/>
      <w:divBdr>
        <w:top w:val="none" w:sz="0" w:space="0" w:color="auto"/>
        <w:left w:val="none" w:sz="0" w:space="0" w:color="auto"/>
        <w:bottom w:val="none" w:sz="0" w:space="0" w:color="auto"/>
        <w:right w:val="none" w:sz="0" w:space="0" w:color="auto"/>
      </w:divBdr>
    </w:div>
    <w:div w:id="857962749">
      <w:bodyDiv w:val="1"/>
      <w:marLeft w:val="0"/>
      <w:marRight w:val="0"/>
      <w:marTop w:val="0"/>
      <w:marBottom w:val="0"/>
      <w:divBdr>
        <w:top w:val="none" w:sz="0" w:space="0" w:color="auto"/>
        <w:left w:val="none" w:sz="0" w:space="0" w:color="auto"/>
        <w:bottom w:val="none" w:sz="0" w:space="0" w:color="auto"/>
        <w:right w:val="none" w:sz="0" w:space="0" w:color="auto"/>
      </w:divBdr>
    </w:div>
    <w:div w:id="896473476">
      <w:bodyDiv w:val="1"/>
      <w:marLeft w:val="0"/>
      <w:marRight w:val="0"/>
      <w:marTop w:val="0"/>
      <w:marBottom w:val="0"/>
      <w:divBdr>
        <w:top w:val="none" w:sz="0" w:space="0" w:color="auto"/>
        <w:left w:val="none" w:sz="0" w:space="0" w:color="auto"/>
        <w:bottom w:val="none" w:sz="0" w:space="0" w:color="auto"/>
        <w:right w:val="none" w:sz="0" w:space="0" w:color="auto"/>
      </w:divBdr>
    </w:div>
    <w:div w:id="951715655">
      <w:bodyDiv w:val="1"/>
      <w:marLeft w:val="0"/>
      <w:marRight w:val="0"/>
      <w:marTop w:val="0"/>
      <w:marBottom w:val="0"/>
      <w:divBdr>
        <w:top w:val="none" w:sz="0" w:space="0" w:color="auto"/>
        <w:left w:val="none" w:sz="0" w:space="0" w:color="auto"/>
        <w:bottom w:val="none" w:sz="0" w:space="0" w:color="auto"/>
        <w:right w:val="none" w:sz="0" w:space="0" w:color="auto"/>
      </w:divBdr>
    </w:div>
    <w:div w:id="971251351">
      <w:bodyDiv w:val="1"/>
      <w:marLeft w:val="0"/>
      <w:marRight w:val="0"/>
      <w:marTop w:val="0"/>
      <w:marBottom w:val="0"/>
      <w:divBdr>
        <w:top w:val="none" w:sz="0" w:space="0" w:color="auto"/>
        <w:left w:val="none" w:sz="0" w:space="0" w:color="auto"/>
        <w:bottom w:val="none" w:sz="0" w:space="0" w:color="auto"/>
        <w:right w:val="none" w:sz="0" w:space="0" w:color="auto"/>
      </w:divBdr>
    </w:div>
    <w:div w:id="1001005874">
      <w:bodyDiv w:val="1"/>
      <w:marLeft w:val="0"/>
      <w:marRight w:val="0"/>
      <w:marTop w:val="0"/>
      <w:marBottom w:val="0"/>
      <w:divBdr>
        <w:top w:val="none" w:sz="0" w:space="0" w:color="auto"/>
        <w:left w:val="none" w:sz="0" w:space="0" w:color="auto"/>
        <w:bottom w:val="none" w:sz="0" w:space="0" w:color="auto"/>
        <w:right w:val="none" w:sz="0" w:space="0" w:color="auto"/>
      </w:divBdr>
    </w:div>
    <w:div w:id="1004404817">
      <w:bodyDiv w:val="1"/>
      <w:marLeft w:val="0"/>
      <w:marRight w:val="0"/>
      <w:marTop w:val="0"/>
      <w:marBottom w:val="0"/>
      <w:divBdr>
        <w:top w:val="none" w:sz="0" w:space="0" w:color="auto"/>
        <w:left w:val="none" w:sz="0" w:space="0" w:color="auto"/>
        <w:bottom w:val="none" w:sz="0" w:space="0" w:color="auto"/>
        <w:right w:val="none" w:sz="0" w:space="0" w:color="auto"/>
      </w:divBdr>
    </w:div>
    <w:div w:id="1011953539">
      <w:bodyDiv w:val="1"/>
      <w:marLeft w:val="0"/>
      <w:marRight w:val="0"/>
      <w:marTop w:val="0"/>
      <w:marBottom w:val="0"/>
      <w:divBdr>
        <w:top w:val="none" w:sz="0" w:space="0" w:color="auto"/>
        <w:left w:val="none" w:sz="0" w:space="0" w:color="auto"/>
        <w:bottom w:val="none" w:sz="0" w:space="0" w:color="auto"/>
        <w:right w:val="none" w:sz="0" w:space="0" w:color="auto"/>
      </w:divBdr>
    </w:div>
    <w:div w:id="1013914873">
      <w:bodyDiv w:val="1"/>
      <w:marLeft w:val="0"/>
      <w:marRight w:val="0"/>
      <w:marTop w:val="0"/>
      <w:marBottom w:val="0"/>
      <w:divBdr>
        <w:top w:val="none" w:sz="0" w:space="0" w:color="auto"/>
        <w:left w:val="none" w:sz="0" w:space="0" w:color="auto"/>
        <w:bottom w:val="none" w:sz="0" w:space="0" w:color="auto"/>
        <w:right w:val="none" w:sz="0" w:space="0" w:color="auto"/>
      </w:divBdr>
    </w:div>
    <w:div w:id="1029140549">
      <w:bodyDiv w:val="1"/>
      <w:marLeft w:val="0"/>
      <w:marRight w:val="0"/>
      <w:marTop w:val="0"/>
      <w:marBottom w:val="0"/>
      <w:divBdr>
        <w:top w:val="none" w:sz="0" w:space="0" w:color="auto"/>
        <w:left w:val="none" w:sz="0" w:space="0" w:color="auto"/>
        <w:bottom w:val="none" w:sz="0" w:space="0" w:color="auto"/>
        <w:right w:val="none" w:sz="0" w:space="0" w:color="auto"/>
      </w:divBdr>
    </w:div>
    <w:div w:id="1078677906">
      <w:bodyDiv w:val="1"/>
      <w:marLeft w:val="0"/>
      <w:marRight w:val="0"/>
      <w:marTop w:val="0"/>
      <w:marBottom w:val="0"/>
      <w:divBdr>
        <w:top w:val="none" w:sz="0" w:space="0" w:color="auto"/>
        <w:left w:val="none" w:sz="0" w:space="0" w:color="auto"/>
        <w:bottom w:val="none" w:sz="0" w:space="0" w:color="auto"/>
        <w:right w:val="none" w:sz="0" w:space="0" w:color="auto"/>
      </w:divBdr>
    </w:div>
    <w:div w:id="1079400250">
      <w:bodyDiv w:val="1"/>
      <w:marLeft w:val="0"/>
      <w:marRight w:val="0"/>
      <w:marTop w:val="0"/>
      <w:marBottom w:val="0"/>
      <w:divBdr>
        <w:top w:val="none" w:sz="0" w:space="0" w:color="auto"/>
        <w:left w:val="none" w:sz="0" w:space="0" w:color="auto"/>
        <w:bottom w:val="none" w:sz="0" w:space="0" w:color="auto"/>
        <w:right w:val="none" w:sz="0" w:space="0" w:color="auto"/>
      </w:divBdr>
    </w:div>
    <w:div w:id="1101220763">
      <w:bodyDiv w:val="1"/>
      <w:marLeft w:val="0"/>
      <w:marRight w:val="0"/>
      <w:marTop w:val="0"/>
      <w:marBottom w:val="0"/>
      <w:divBdr>
        <w:top w:val="none" w:sz="0" w:space="0" w:color="auto"/>
        <w:left w:val="none" w:sz="0" w:space="0" w:color="auto"/>
        <w:bottom w:val="none" w:sz="0" w:space="0" w:color="auto"/>
        <w:right w:val="none" w:sz="0" w:space="0" w:color="auto"/>
      </w:divBdr>
    </w:div>
    <w:div w:id="1104882808">
      <w:bodyDiv w:val="1"/>
      <w:marLeft w:val="0"/>
      <w:marRight w:val="0"/>
      <w:marTop w:val="0"/>
      <w:marBottom w:val="0"/>
      <w:divBdr>
        <w:top w:val="none" w:sz="0" w:space="0" w:color="auto"/>
        <w:left w:val="none" w:sz="0" w:space="0" w:color="auto"/>
        <w:bottom w:val="none" w:sz="0" w:space="0" w:color="auto"/>
        <w:right w:val="none" w:sz="0" w:space="0" w:color="auto"/>
      </w:divBdr>
    </w:div>
    <w:div w:id="1123960487">
      <w:bodyDiv w:val="1"/>
      <w:marLeft w:val="0"/>
      <w:marRight w:val="0"/>
      <w:marTop w:val="0"/>
      <w:marBottom w:val="0"/>
      <w:divBdr>
        <w:top w:val="none" w:sz="0" w:space="0" w:color="auto"/>
        <w:left w:val="none" w:sz="0" w:space="0" w:color="auto"/>
        <w:bottom w:val="none" w:sz="0" w:space="0" w:color="auto"/>
        <w:right w:val="none" w:sz="0" w:space="0" w:color="auto"/>
      </w:divBdr>
    </w:div>
    <w:div w:id="1151487488">
      <w:bodyDiv w:val="1"/>
      <w:marLeft w:val="0"/>
      <w:marRight w:val="0"/>
      <w:marTop w:val="0"/>
      <w:marBottom w:val="0"/>
      <w:divBdr>
        <w:top w:val="none" w:sz="0" w:space="0" w:color="auto"/>
        <w:left w:val="none" w:sz="0" w:space="0" w:color="auto"/>
        <w:bottom w:val="none" w:sz="0" w:space="0" w:color="auto"/>
        <w:right w:val="none" w:sz="0" w:space="0" w:color="auto"/>
      </w:divBdr>
    </w:div>
    <w:div w:id="1159153728">
      <w:bodyDiv w:val="1"/>
      <w:marLeft w:val="0"/>
      <w:marRight w:val="0"/>
      <w:marTop w:val="0"/>
      <w:marBottom w:val="0"/>
      <w:divBdr>
        <w:top w:val="none" w:sz="0" w:space="0" w:color="auto"/>
        <w:left w:val="none" w:sz="0" w:space="0" w:color="auto"/>
        <w:bottom w:val="none" w:sz="0" w:space="0" w:color="auto"/>
        <w:right w:val="none" w:sz="0" w:space="0" w:color="auto"/>
      </w:divBdr>
    </w:div>
    <w:div w:id="1180850850">
      <w:bodyDiv w:val="1"/>
      <w:marLeft w:val="0"/>
      <w:marRight w:val="0"/>
      <w:marTop w:val="0"/>
      <w:marBottom w:val="0"/>
      <w:divBdr>
        <w:top w:val="none" w:sz="0" w:space="0" w:color="auto"/>
        <w:left w:val="none" w:sz="0" w:space="0" w:color="auto"/>
        <w:bottom w:val="none" w:sz="0" w:space="0" w:color="auto"/>
        <w:right w:val="none" w:sz="0" w:space="0" w:color="auto"/>
      </w:divBdr>
    </w:div>
    <w:div w:id="1201168314">
      <w:bodyDiv w:val="1"/>
      <w:marLeft w:val="0"/>
      <w:marRight w:val="0"/>
      <w:marTop w:val="0"/>
      <w:marBottom w:val="0"/>
      <w:divBdr>
        <w:top w:val="none" w:sz="0" w:space="0" w:color="auto"/>
        <w:left w:val="none" w:sz="0" w:space="0" w:color="auto"/>
        <w:bottom w:val="none" w:sz="0" w:space="0" w:color="auto"/>
        <w:right w:val="none" w:sz="0" w:space="0" w:color="auto"/>
      </w:divBdr>
    </w:div>
    <w:div w:id="1230186071">
      <w:bodyDiv w:val="1"/>
      <w:marLeft w:val="0"/>
      <w:marRight w:val="0"/>
      <w:marTop w:val="0"/>
      <w:marBottom w:val="0"/>
      <w:divBdr>
        <w:top w:val="none" w:sz="0" w:space="0" w:color="auto"/>
        <w:left w:val="none" w:sz="0" w:space="0" w:color="auto"/>
        <w:bottom w:val="none" w:sz="0" w:space="0" w:color="auto"/>
        <w:right w:val="none" w:sz="0" w:space="0" w:color="auto"/>
      </w:divBdr>
    </w:div>
    <w:div w:id="1321160283">
      <w:bodyDiv w:val="1"/>
      <w:marLeft w:val="0"/>
      <w:marRight w:val="0"/>
      <w:marTop w:val="0"/>
      <w:marBottom w:val="0"/>
      <w:divBdr>
        <w:top w:val="none" w:sz="0" w:space="0" w:color="auto"/>
        <w:left w:val="none" w:sz="0" w:space="0" w:color="auto"/>
        <w:bottom w:val="none" w:sz="0" w:space="0" w:color="auto"/>
        <w:right w:val="none" w:sz="0" w:space="0" w:color="auto"/>
      </w:divBdr>
    </w:div>
    <w:div w:id="1386834624">
      <w:bodyDiv w:val="1"/>
      <w:marLeft w:val="0"/>
      <w:marRight w:val="0"/>
      <w:marTop w:val="0"/>
      <w:marBottom w:val="0"/>
      <w:divBdr>
        <w:top w:val="none" w:sz="0" w:space="0" w:color="auto"/>
        <w:left w:val="none" w:sz="0" w:space="0" w:color="auto"/>
        <w:bottom w:val="none" w:sz="0" w:space="0" w:color="auto"/>
        <w:right w:val="none" w:sz="0" w:space="0" w:color="auto"/>
      </w:divBdr>
    </w:div>
    <w:div w:id="1782794129">
      <w:bodyDiv w:val="1"/>
      <w:marLeft w:val="0"/>
      <w:marRight w:val="0"/>
      <w:marTop w:val="0"/>
      <w:marBottom w:val="0"/>
      <w:divBdr>
        <w:top w:val="none" w:sz="0" w:space="0" w:color="auto"/>
        <w:left w:val="none" w:sz="0" w:space="0" w:color="auto"/>
        <w:bottom w:val="none" w:sz="0" w:space="0" w:color="auto"/>
        <w:right w:val="none" w:sz="0" w:space="0" w:color="auto"/>
      </w:divBdr>
    </w:div>
    <w:div w:id="1792744294">
      <w:bodyDiv w:val="1"/>
      <w:marLeft w:val="0"/>
      <w:marRight w:val="0"/>
      <w:marTop w:val="0"/>
      <w:marBottom w:val="0"/>
      <w:divBdr>
        <w:top w:val="none" w:sz="0" w:space="0" w:color="auto"/>
        <w:left w:val="none" w:sz="0" w:space="0" w:color="auto"/>
        <w:bottom w:val="none" w:sz="0" w:space="0" w:color="auto"/>
        <w:right w:val="none" w:sz="0" w:space="0" w:color="auto"/>
      </w:divBdr>
    </w:div>
    <w:div w:id="1877158739">
      <w:bodyDiv w:val="1"/>
      <w:marLeft w:val="0"/>
      <w:marRight w:val="0"/>
      <w:marTop w:val="0"/>
      <w:marBottom w:val="0"/>
      <w:divBdr>
        <w:top w:val="none" w:sz="0" w:space="0" w:color="auto"/>
        <w:left w:val="none" w:sz="0" w:space="0" w:color="auto"/>
        <w:bottom w:val="none" w:sz="0" w:space="0" w:color="auto"/>
        <w:right w:val="none" w:sz="0" w:space="0" w:color="auto"/>
      </w:divBdr>
    </w:div>
    <w:div w:id="21048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mereles@qui.una.p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85F7-86CE-4E61-BA12-0C42EA42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3766</Words>
  <Characters>20716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Andrea Villalba Salas</dc:creator>
  <cp:keywords/>
  <dc:description/>
  <cp:lastModifiedBy>Laura Mereles</cp:lastModifiedBy>
  <cp:revision>16</cp:revision>
  <dcterms:created xsi:type="dcterms:W3CDTF">2025-08-30T14:27:00Z</dcterms:created>
  <dcterms:modified xsi:type="dcterms:W3CDTF">2025-08-30T20:01:00Z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1ed96f03-b565-3521-ab81-ed388cc19b99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zotero-version="7.0.24"&gt;&lt;session id="nhjditm2"/&gt;&lt;style id="http://www.zotero.org/styles/plant-foods-for-human-nutrition" hasBibliography="1" bibliographyStyleHasBeenSet="1"/&gt;&lt;prefs&gt;&lt;pref name="fieldType" value="Field"/&gt;&lt;/prefs&gt;&lt;/dat</vt:lpwstr>
  </property>
  <property fmtid="{D5CDD505-2E9C-101B-9397-08002B2CF9AE}" pid="26" name="ZOTERO_PREF_2">
    <vt:lpwstr>a&gt;</vt:lpwstr>
  </property>
</Properties>
</file>