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A773" w14:textId="77777777" w:rsidR="004B07F5" w:rsidRPr="00B72471" w:rsidRDefault="00521870" w:rsidP="004B07F5">
      <w:pPr>
        <w:spacing w:line="360" w:lineRule="auto"/>
        <w:jc w:val="center"/>
        <w:rPr>
          <w:b/>
          <w:bCs/>
          <w:sz w:val="28"/>
          <w:szCs w:val="28"/>
        </w:rPr>
      </w:pPr>
      <w:r>
        <w:t xml:space="preserve">    </w:t>
      </w:r>
      <w:r w:rsidR="004B07F5">
        <w:rPr>
          <w:b/>
          <w:bCs/>
          <w:sz w:val="28"/>
          <w:szCs w:val="28"/>
        </w:rPr>
        <w:t>Technical Report Writing as a Pedagogic Genre: Metadiscourse Features of Proximity and Positioning</w:t>
      </w:r>
      <w:r w:rsidR="004B07F5" w:rsidRPr="00B72471">
        <w:rPr>
          <w:b/>
          <w:bCs/>
          <w:sz w:val="28"/>
          <w:szCs w:val="28"/>
        </w:rPr>
        <w:t xml:space="preserve"> </w:t>
      </w:r>
      <w:r w:rsidR="004B07F5">
        <w:rPr>
          <w:b/>
          <w:bCs/>
          <w:sz w:val="28"/>
          <w:szCs w:val="28"/>
        </w:rPr>
        <w:t xml:space="preserve">in Student Writing </w:t>
      </w:r>
    </w:p>
    <w:p w14:paraId="5F64AF11" w14:textId="33B9C3FD" w:rsidR="00521870" w:rsidRPr="00B72471" w:rsidRDefault="00521870" w:rsidP="00521870">
      <w:pPr>
        <w:spacing w:line="480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839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4"/>
        <w:gridCol w:w="2057"/>
        <w:gridCol w:w="1310"/>
        <w:gridCol w:w="1809"/>
        <w:gridCol w:w="1164"/>
      </w:tblGrid>
      <w:tr w:rsidR="00521870" w:rsidRPr="00584337" w14:paraId="507EA135" w14:textId="77777777" w:rsidTr="00201524">
        <w:trPr>
          <w:trHeight w:val="300"/>
        </w:trPr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49D1171" w14:textId="77777777" w:rsidR="00521870" w:rsidRPr="0020329A" w:rsidRDefault="00521870" w:rsidP="00201524">
            <w:pPr>
              <w:rPr>
                <w:rFonts w:eastAsia="Times New Roman"/>
                <w:b/>
                <w:bCs/>
                <w:kern w:val="0"/>
                <w:lang w:val="en-GB" w:eastAsia="en-GB"/>
                <w14:ligatures w14:val="none"/>
              </w:rPr>
            </w:pPr>
            <w:r w:rsidRPr="0020329A">
              <w:rPr>
                <w:rFonts w:eastAsia="Times New Roman"/>
                <w:b/>
                <w:bCs/>
                <w:kern w:val="0"/>
                <w:lang w:val="en-GB" w:eastAsia="en-GB"/>
                <w14:ligatures w14:val="none"/>
              </w:rPr>
              <w:t>Marker Type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B2F5F8" w14:textId="77777777" w:rsidR="00521870" w:rsidRPr="0020329A" w:rsidRDefault="00521870" w:rsidP="00201524">
            <w:pPr>
              <w:rPr>
                <w:rFonts w:eastAsia="Times New Roman"/>
                <w:b/>
                <w:bCs/>
                <w:kern w:val="0"/>
                <w:lang w:val="en-GB" w:eastAsia="en-GB"/>
                <w14:ligatures w14:val="none"/>
              </w:rPr>
            </w:pPr>
            <w:r w:rsidRPr="0020329A">
              <w:rPr>
                <w:rFonts w:eastAsia="Times New Roman"/>
                <w:b/>
                <w:bCs/>
                <w:kern w:val="0"/>
                <w:lang w:val="en-GB" w:eastAsia="en-GB"/>
                <w14:ligatures w14:val="none"/>
              </w:rPr>
              <w:t>Marker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492DD5F" w14:textId="77777777" w:rsidR="00521870" w:rsidRPr="0020329A" w:rsidRDefault="00521870" w:rsidP="00201524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20329A">
              <w:rPr>
                <w:rFonts w:eastAsia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Frequency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435AC8" w14:textId="77777777" w:rsidR="00521870" w:rsidRPr="0020329A" w:rsidRDefault="00521870" w:rsidP="00201524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20329A">
              <w:rPr>
                <w:rFonts w:eastAsia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Normalized Frequency per one million words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FE7942" w14:textId="77777777" w:rsidR="00521870" w:rsidRPr="0020329A" w:rsidRDefault="00521870" w:rsidP="00201524">
            <w:pPr>
              <w:jc w:val="right"/>
              <w:rPr>
                <w:rFonts w:eastAsia="Times New Roman"/>
                <w:b/>
                <w:bCs/>
                <w:kern w:val="0"/>
                <w:lang w:val="en-GB" w:eastAsia="en-GB"/>
                <w14:ligatures w14:val="none"/>
              </w:rPr>
            </w:pPr>
            <w:r w:rsidRPr="0020329A">
              <w:rPr>
                <w:rFonts w:eastAsia="Times New Roman"/>
                <w:b/>
                <w:bCs/>
                <w:kern w:val="0"/>
                <w:lang w:val="en-GB" w:eastAsia="en-GB"/>
                <w14:ligatures w14:val="none"/>
              </w:rPr>
              <w:t>%</w:t>
            </w:r>
          </w:p>
        </w:tc>
      </w:tr>
      <w:tr w:rsidR="00521870" w:rsidRPr="00584337" w14:paraId="7004EA5B" w14:textId="77777777" w:rsidTr="00201524">
        <w:trPr>
          <w:trHeight w:val="300"/>
        </w:trPr>
        <w:tc>
          <w:tcPr>
            <w:tcW w:w="2054" w:type="dxa"/>
            <w:tcBorders>
              <w:top w:val="single" w:sz="4" w:space="0" w:color="auto"/>
            </w:tcBorders>
            <w:noWrap/>
            <w:hideMark/>
          </w:tcPr>
          <w:p w14:paraId="24FB4BFE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Compare &amp; Contrast Markers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noWrap/>
            <w:hideMark/>
          </w:tcPr>
          <w:p w14:paraId="579F0BAA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However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noWrap/>
            <w:hideMark/>
          </w:tcPr>
          <w:p w14:paraId="0B8F6209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274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noWrap/>
            <w:hideMark/>
          </w:tcPr>
          <w:p w14:paraId="16B0AE9E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418.69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noWrap/>
            <w:hideMark/>
          </w:tcPr>
          <w:p w14:paraId="1327917B" w14:textId="77777777" w:rsidR="00521870" w:rsidRPr="00584337" w:rsidRDefault="00521870" w:rsidP="00201524">
            <w:pPr>
              <w:jc w:val="right"/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18.28%</w:t>
            </w:r>
          </w:p>
        </w:tc>
      </w:tr>
      <w:tr w:rsidR="00521870" w:rsidRPr="00584337" w14:paraId="5DF6E2AF" w14:textId="77777777" w:rsidTr="00201524">
        <w:trPr>
          <w:trHeight w:val="300"/>
        </w:trPr>
        <w:tc>
          <w:tcPr>
            <w:tcW w:w="2054" w:type="dxa"/>
            <w:noWrap/>
            <w:hideMark/>
          </w:tcPr>
          <w:p w14:paraId="079F9AA0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057" w:type="dxa"/>
            <w:noWrap/>
            <w:hideMark/>
          </w:tcPr>
          <w:p w14:paraId="10FB9F74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Yet</w:t>
            </w:r>
          </w:p>
        </w:tc>
        <w:tc>
          <w:tcPr>
            <w:tcW w:w="1310" w:type="dxa"/>
            <w:noWrap/>
            <w:hideMark/>
          </w:tcPr>
          <w:p w14:paraId="2020E8E1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42</w:t>
            </w:r>
          </w:p>
        </w:tc>
        <w:tc>
          <w:tcPr>
            <w:tcW w:w="1809" w:type="dxa"/>
            <w:noWrap/>
            <w:hideMark/>
          </w:tcPr>
          <w:p w14:paraId="2992BB02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64.18</w:t>
            </w:r>
          </w:p>
        </w:tc>
        <w:tc>
          <w:tcPr>
            <w:tcW w:w="1164" w:type="dxa"/>
            <w:noWrap/>
            <w:hideMark/>
          </w:tcPr>
          <w:p w14:paraId="7D1D0933" w14:textId="77777777" w:rsidR="00521870" w:rsidRPr="00584337" w:rsidRDefault="00521870" w:rsidP="00201524">
            <w:pPr>
              <w:jc w:val="right"/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2.80%</w:t>
            </w:r>
          </w:p>
        </w:tc>
      </w:tr>
      <w:tr w:rsidR="00521870" w:rsidRPr="00584337" w14:paraId="6E0CE9C8" w14:textId="77777777" w:rsidTr="00201524">
        <w:trPr>
          <w:trHeight w:val="300"/>
        </w:trPr>
        <w:tc>
          <w:tcPr>
            <w:tcW w:w="2054" w:type="dxa"/>
            <w:noWrap/>
            <w:hideMark/>
          </w:tcPr>
          <w:p w14:paraId="636348D6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057" w:type="dxa"/>
            <w:noWrap/>
            <w:hideMark/>
          </w:tcPr>
          <w:p w14:paraId="72EE1DD8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Nevertheless</w:t>
            </w:r>
          </w:p>
        </w:tc>
        <w:tc>
          <w:tcPr>
            <w:tcW w:w="1310" w:type="dxa"/>
            <w:noWrap/>
            <w:hideMark/>
          </w:tcPr>
          <w:p w14:paraId="33FBDB16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1809" w:type="dxa"/>
            <w:noWrap/>
            <w:hideMark/>
          </w:tcPr>
          <w:p w14:paraId="601098F5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15.28</w:t>
            </w:r>
          </w:p>
        </w:tc>
        <w:tc>
          <w:tcPr>
            <w:tcW w:w="1164" w:type="dxa"/>
            <w:noWrap/>
            <w:hideMark/>
          </w:tcPr>
          <w:p w14:paraId="77C8D128" w14:textId="77777777" w:rsidR="00521870" w:rsidRPr="00584337" w:rsidRDefault="00521870" w:rsidP="00201524">
            <w:pPr>
              <w:jc w:val="right"/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0.67%</w:t>
            </w:r>
          </w:p>
        </w:tc>
      </w:tr>
      <w:tr w:rsidR="00521870" w:rsidRPr="00584337" w14:paraId="21705205" w14:textId="77777777" w:rsidTr="00201524">
        <w:trPr>
          <w:trHeight w:val="300"/>
        </w:trPr>
        <w:tc>
          <w:tcPr>
            <w:tcW w:w="2054" w:type="dxa"/>
            <w:noWrap/>
            <w:hideMark/>
          </w:tcPr>
          <w:p w14:paraId="0071A069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057" w:type="dxa"/>
            <w:noWrap/>
            <w:hideMark/>
          </w:tcPr>
          <w:p w14:paraId="22238E46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*But</w:t>
            </w:r>
          </w:p>
        </w:tc>
        <w:tc>
          <w:tcPr>
            <w:tcW w:w="1310" w:type="dxa"/>
            <w:noWrap/>
            <w:hideMark/>
          </w:tcPr>
          <w:p w14:paraId="4915DAC3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90</w:t>
            </w:r>
          </w:p>
        </w:tc>
        <w:tc>
          <w:tcPr>
            <w:tcW w:w="1809" w:type="dxa"/>
            <w:noWrap/>
            <w:hideMark/>
          </w:tcPr>
          <w:p w14:paraId="66764D2E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137.53</w:t>
            </w:r>
          </w:p>
        </w:tc>
        <w:tc>
          <w:tcPr>
            <w:tcW w:w="1164" w:type="dxa"/>
            <w:noWrap/>
            <w:hideMark/>
          </w:tcPr>
          <w:p w14:paraId="637BDA3D" w14:textId="77777777" w:rsidR="00521870" w:rsidRPr="00584337" w:rsidRDefault="00521870" w:rsidP="00201524">
            <w:pPr>
              <w:jc w:val="right"/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6.00%</w:t>
            </w:r>
          </w:p>
        </w:tc>
      </w:tr>
      <w:tr w:rsidR="00521870" w:rsidRPr="00584337" w14:paraId="50E0CE92" w14:textId="77777777" w:rsidTr="00201524">
        <w:trPr>
          <w:trHeight w:val="300"/>
        </w:trPr>
        <w:tc>
          <w:tcPr>
            <w:tcW w:w="2054" w:type="dxa"/>
            <w:noWrap/>
            <w:hideMark/>
          </w:tcPr>
          <w:p w14:paraId="6D0746F5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057" w:type="dxa"/>
            <w:noWrap/>
            <w:hideMark/>
          </w:tcPr>
          <w:p w14:paraId="4B3A073C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 xml:space="preserve">On </w:t>
            </w:r>
            <w:r>
              <w:rPr>
                <w:rFonts w:eastAsia="Times New Roman"/>
                <w:kern w:val="0"/>
                <w:lang w:val="en-GB" w:eastAsia="en-GB"/>
                <w14:ligatures w14:val="none"/>
              </w:rPr>
              <w:t>t</w:t>
            </w: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 xml:space="preserve">he </w:t>
            </w:r>
            <w:r>
              <w:rPr>
                <w:rFonts w:eastAsia="Times New Roman"/>
                <w:kern w:val="0"/>
                <w:lang w:val="en-GB" w:eastAsia="en-GB"/>
                <w14:ligatures w14:val="none"/>
              </w:rPr>
              <w:t>o</w:t>
            </w: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 xml:space="preserve">ther </w:t>
            </w:r>
            <w:r>
              <w:rPr>
                <w:rFonts w:eastAsia="Times New Roman"/>
                <w:kern w:val="0"/>
                <w:lang w:val="en-GB" w:eastAsia="en-GB"/>
                <w14:ligatures w14:val="none"/>
              </w:rPr>
              <w:t>h</w:t>
            </w: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and</w:t>
            </w:r>
          </w:p>
        </w:tc>
        <w:tc>
          <w:tcPr>
            <w:tcW w:w="1310" w:type="dxa"/>
            <w:noWrap/>
            <w:hideMark/>
          </w:tcPr>
          <w:p w14:paraId="0C3467BC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41</w:t>
            </w:r>
          </w:p>
        </w:tc>
        <w:tc>
          <w:tcPr>
            <w:tcW w:w="1809" w:type="dxa"/>
            <w:noWrap/>
            <w:hideMark/>
          </w:tcPr>
          <w:p w14:paraId="517C5017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62.65</w:t>
            </w:r>
          </w:p>
        </w:tc>
        <w:tc>
          <w:tcPr>
            <w:tcW w:w="1164" w:type="dxa"/>
            <w:noWrap/>
            <w:hideMark/>
          </w:tcPr>
          <w:p w14:paraId="2919766C" w14:textId="77777777" w:rsidR="00521870" w:rsidRPr="00584337" w:rsidRDefault="00521870" w:rsidP="00201524">
            <w:pPr>
              <w:jc w:val="right"/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2.74%</w:t>
            </w:r>
          </w:p>
        </w:tc>
      </w:tr>
      <w:tr w:rsidR="00521870" w:rsidRPr="00584337" w14:paraId="46E69698" w14:textId="77777777" w:rsidTr="00201524">
        <w:trPr>
          <w:trHeight w:val="300"/>
        </w:trPr>
        <w:tc>
          <w:tcPr>
            <w:tcW w:w="2054" w:type="dxa"/>
            <w:noWrap/>
            <w:hideMark/>
          </w:tcPr>
          <w:p w14:paraId="5B619FDD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057" w:type="dxa"/>
            <w:noWrap/>
            <w:hideMark/>
          </w:tcPr>
          <w:p w14:paraId="4B3EBF8B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Similarly</w:t>
            </w:r>
          </w:p>
        </w:tc>
        <w:tc>
          <w:tcPr>
            <w:tcW w:w="1310" w:type="dxa"/>
            <w:noWrap/>
            <w:hideMark/>
          </w:tcPr>
          <w:p w14:paraId="414724AB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17</w:t>
            </w:r>
          </w:p>
        </w:tc>
        <w:tc>
          <w:tcPr>
            <w:tcW w:w="1809" w:type="dxa"/>
            <w:noWrap/>
            <w:hideMark/>
          </w:tcPr>
          <w:p w14:paraId="6156808C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25.98</w:t>
            </w:r>
          </w:p>
        </w:tc>
        <w:tc>
          <w:tcPr>
            <w:tcW w:w="1164" w:type="dxa"/>
            <w:noWrap/>
            <w:hideMark/>
          </w:tcPr>
          <w:p w14:paraId="4E8E5F30" w14:textId="77777777" w:rsidR="00521870" w:rsidRPr="00584337" w:rsidRDefault="00521870" w:rsidP="00201524">
            <w:pPr>
              <w:jc w:val="right"/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1.13%</w:t>
            </w:r>
          </w:p>
        </w:tc>
      </w:tr>
      <w:tr w:rsidR="00521870" w:rsidRPr="00584337" w14:paraId="48D2EE53" w14:textId="77777777" w:rsidTr="00201524">
        <w:trPr>
          <w:trHeight w:val="300"/>
        </w:trPr>
        <w:tc>
          <w:tcPr>
            <w:tcW w:w="2054" w:type="dxa"/>
            <w:noWrap/>
            <w:hideMark/>
          </w:tcPr>
          <w:p w14:paraId="172C1D1D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057" w:type="dxa"/>
            <w:noWrap/>
            <w:hideMark/>
          </w:tcPr>
          <w:p w14:paraId="1265977D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Likewise</w:t>
            </w:r>
          </w:p>
        </w:tc>
        <w:tc>
          <w:tcPr>
            <w:tcW w:w="1310" w:type="dxa"/>
            <w:noWrap/>
            <w:hideMark/>
          </w:tcPr>
          <w:p w14:paraId="5E71417E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1809" w:type="dxa"/>
            <w:noWrap/>
            <w:hideMark/>
          </w:tcPr>
          <w:p w14:paraId="39EA699F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7.64</w:t>
            </w:r>
          </w:p>
        </w:tc>
        <w:tc>
          <w:tcPr>
            <w:tcW w:w="1164" w:type="dxa"/>
            <w:noWrap/>
            <w:hideMark/>
          </w:tcPr>
          <w:p w14:paraId="70E2D359" w14:textId="77777777" w:rsidR="00521870" w:rsidRPr="00584337" w:rsidRDefault="00521870" w:rsidP="00201524">
            <w:pPr>
              <w:jc w:val="right"/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0.33%</w:t>
            </w:r>
          </w:p>
        </w:tc>
      </w:tr>
      <w:tr w:rsidR="00521870" w:rsidRPr="00584337" w14:paraId="0125BB46" w14:textId="77777777" w:rsidTr="00201524">
        <w:trPr>
          <w:trHeight w:val="300"/>
        </w:trPr>
        <w:tc>
          <w:tcPr>
            <w:tcW w:w="2054" w:type="dxa"/>
            <w:noWrap/>
            <w:hideMark/>
          </w:tcPr>
          <w:p w14:paraId="5F0DBCB1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Result Markers</w:t>
            </w:r>
          </w:p>
        </w:tc>
        <w:tc>
          <w:tcPr>
            <w:tcW w:w="2057" w:type="dxa"/>
            <w:noWrap/>
            <w:hideMark/>
          </w:tcPr>
          <w:p w14:paraId="2D0CCAA3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Thus</w:t>
            </w:r>
          </w:p>
        </w:tc>
        <w:tc>
          <w:tcPr>
            <w:tcW w:w="1310" w:type="dxa"/>
            <w:noWrap/>
            <w:hideMark/>
          </w:tcPr>
          <w:p w14:paraId="5EC69E1D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201</w:t>
            </w:r>
          </w:p>
        </w:tc>
        <w:tc>
          <w:tcPr>
            <w:tcW w:w="1809" w:type="dxa"/>
            <w:noWrap/>
            <w:hideMark/>
          </w:tcPr>
          <w:p w14:paraId="04ACA2A5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307.14</w:t>
            </w:r>
          </w:p>
        </w:tc>
        <w:tc>
          <w:tcPr>
            <w:tcW w:w="1164" w:type="dxa"/>
            <w:noWrap/>
            <w:hideMark/>
          </w:tcPr>
          <w:p w14:paraId="6DE83AD4" w14:textId="77777777" w:rsidR="00521870" w:rsidRPr="00584337" w:rsidRDefault="00521870" w:rsidP="00201524">
            <w:pPr>
              <w:jc w:val="right"/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13.41%</w:t>
            </w:r>
          </w:p>
        </w:tc>
      </w:tr>
      <w:tr w:rsidR="00521870" w:rsidRPr="00584337" w14:paraId="6D4EA00C" w14:textId="77777777" w:rsidTr="00201524">
        <w:trPr>
          <w:trHeight w:val="300"/>
        </w:trPr>
        <w:tc>
          <w:tcPr>
            <w:tcW w:w="2054" w:type="dxa"/>
            <w:noWrap/>
            <w:hideMark/>
          </w:tcPr>
          <w:p w14:paraId="1F8E2168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057" w:type="dxa"/>
            <w:noWrap/>
            <w:hideMark/>
          </w:tcPr>
          <w:p w14:paraId="2AA4565F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Therefore</w:t>
            </w:r>
          </w:p>
        </w:tc>
        <w:tc>
          <w:tcPr>
            <w:tcW w:w="1310" w:type="dxa"/>
            <w:noWrap/>
            <w:hideMark/>
          </w:tcPr>
          <w:p w14:paraId="7D923357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88</w:t>
            </w:r>
          </w:p>
        </w:tc>
        <w:tc>
          <w:tcPr>
            <w:tcW w:w="1809" w:type="dxa"/>
            <w:noWrap/>
            <w:hideMark/>
          </w:tcPr>
          <w:p w14:paraId="6CC89B55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134.47</w:t>
            </w:r>
          </w:p>
        </w:tc>
        <w:tc>
          <w:tcPr>
            <w:tcW w:w="1164" w:type="dxa"/>
            <w:noWrap/>
            <w:hideMark/>
          </w:tcPr>
          <w:p w14:paraId="66FC04BC" w14:textId="77777777" w:rsidR="00521870" w:rsidRPr="00584337" w:rsidRDefault="00521870" w:rsidP="00201524">
            <w:pPr>
              <w:jc w:val="right"/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5.87%</w:t>
            </w:r>
          </w:p>
        </w:tc>
      </w:tr>
      <w:tr w:rsidR="00521870" w:rsidRPr="00584337" w14:paraId="3E388406" w14:textId="77777777" w:rsidTr="00201524">
        <w:trPr>
          <w:trHeight w:val="300"/>
        </w:trPr>
        <w:tc>
          <w:tcPr>
            <w:tcW w:w="2054" w:type="dxa"/>
            <w:noWrap/>
            <w:hideMark/>
          </w:tcPr>
          <w:p w14:paraId="7C5EE0F2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057" w:type="dxa"/>
            <w:noWrap/>
            <w:hideMark/>
          </w:tcPr>
          <w:p w14:paraId="5EE89607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Hence</w:t>
            </w:r>
          </w:p>
        </w:tc>
        <w:tc>
          <w:tcPr>
            <w:tcW w:w="1310" w:type="dxa"/>
            <w:noWrap/>
            <w:hideMark/>
          </w:tcPr>
          <w:p w14:paraId="1BD07CF6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163</w:t>
            </w:r>
          </w:p>
        </w:tc>
        <w:tc>
          <w:tcPr>
            <w:tcW w:w="1809" w:type="dxa"/>
            <w:noWrap/>
            <w:hideMark/>
          </w:tcPr>
          <w:p w14:paraId="2856AADB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249.08</w:t>
            </w:r>
          </w:p>
        </w:tc>
        <w:tc>
          <w:tcPr>
            <w:tcW w:w="1164" w:type="dxa"/>
            <w:noWrap/>
            <w:hideMark/>
          </w:tcPr>
          <w:p w14:paraId="1FE563F5" w14:textId="77777777" w:rsidR="00521870" w:rsidRPr="00584337" w:rsidRDefault="00521870" w:rsidP="00201524">
            <w:pPr>
              <w:jc w:val="right"/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10.87%</w:t>
            </w:r>
          </w:p>
        </w:tc>
      </w:tr>
      <w:tr w:rsidR="00521870" w:rsidRPr="00584337" w14:paraId="5BCD8476" w14:textId="77777777" w:rsidTr="00201524">
        <w:trPr>
          <w:trHeight w:val="300"/>
        </w:trPr>
        <w:tc>
          <w:tcPr>
            <w:tcW w:w="2054" w:type="dxa"/>
            <w:noWrap/>
            <w:hideMark/>
          </w:tcPr>
          <w:p w14:paraId="192DA1BD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057" w:type="dxa"/>
            <w:noWrap/>
            <w:hideMark/>
          </w:tcPr>
          <w:p w14:paraId="06A2950C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>
              <w:rPr>
                <w:rFonts w:eastAsia="Times New Roman"/>
                <w:kern w:val="0"/>
                <w:lang w:val="en-GB" w:eastAsia="en-GB"/>
                <w14:ligatures w14:val="none"/>
              </w:rPr>
              <w:t>*</w:t>
            </w: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So</w:t>
            </w:r>
          </w:p>
        </w:tc>
        <w:tc>
          <w:tcPr>
            <w:tcW w:w="1310" w:type="dxa"/>
            <w:noWrap/>
            <w:hideMark/>
          </w:tcPr>
          <w:p w14:paraId="263CA87B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58</w:t>
            </w:r>
          </w:p>
        </w:tc>
        <w:tc>
          <w:tcPr>
            <w:tcW w:w="1809" w:type="dxa"/>
            <w:noWrap/>
            <w:hideMark/>
          </w:tcPr>
          <w:p w14:paraId="0018363A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88.63</w:t>
            </w:r>
          </w:p>
        </w:tc>
        <w:tc>
          <w:tcPr>
            <w:tcW w:w="1164" w:type="dxa"/>
            <w:noWrap/>
            <w:hideMark/>
          </w:tcPr>
          <w:p w14:paraId="3BE503BF" w14:textId="77777777" w:rsidR="00521870" w:rsidRPr="00584337" w:rsidRDefault="00521870" w:rsidP="00201524">
            <w:pPr>
              <w:jc w:val="right"/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3.87%</w:t>
            </w:r>
          </w:p>
        </w:tc>
      </w:tr>
      <w:tr w:rsidR="00521870" w:rsidRPr="00584337" w14:paraId="51C99709" w14:textId="77777777" w:rsidTr="00201524">
        <w:trPr>
          <w:trHeight w:val="300"/>
        </w:trPr>
        <w:tc>
          <w:tcPr>
            <w:tcW w:w="2054" w:type="dxa"/>
            <w:noWrap/>
            <w:hideMark/>
          </w:tcPr>
          <w:p w14:paraId="765F94AE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057" w:type="dxa"/>
            <w:noWrap/>
            <w:hideMark/>
          </w:tcPr>
          <w:p w14:paraId="4BD7D40B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 xml:space="preserve">As </w:t>
            </w:r>
            <w:r>
              <w:rPr>
                <w:rFonts w:eastAsia="Times New Roman"/>
                <w:kern w:val="0"/>
                <w:lang w:val="en-GB" w:eastAsia="en-GB"/>
                <w14:ligatures w14:val="none"/>
              </w:rPr>
              <w:t>a</w:t>
            </w: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:lang w:val="en-GB" w:eastAsia="en-GB"/>
                <w14:ligatures w14:val="none"/>
              </w:rPr>
              <w:t>r</w:t>
            </w: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esult</w:t>
            </w:r>
          </w:p>
        </w:tc>
        <w:tc>
          <w:tcPr>
            <w:tcW w:w="1310" w:type="dxa"/>
            <w:noWrap/>
            <w:hideMark/>
          </w:tcPr>
          <w:p w14:paraId="31EE7526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48</w:t>
            </w:r>
          </w:p>
        </w:tc>
        <w:tc>
          <w:tcPr>
            <w:tcW w:w="1809" w:type="dxa"/>
            <w:noWrap/>
            <w:hideMark/>
          </w:tcPr>
          <w:p w14:paraId="241113C4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73.35</w:t>
            </w:r>
          </w:p>
        </w:tc>
        <w:tc>
          <w:tcPr>
            <w:tcW w:w="1164" w:type="dxa"/>
            <w:noWrap/>
            <w:hideMark/>
          </w:tcPr>
          <w:p w14:paraId="3E2FFB54" w14:textId="77777777" w:rsidR="00521870" w:rsidRPr="00584337" w:rsidRDefault="00521870" w:rsidP="00201524">
            <w:pPr>
              <w:jc w:val="right"/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3.20%</w:t>
            </w:r>
          </w:p>
        </w:tc>
      </w:tr>
      <w:tr w:rsidR="00521870" w:rsidRPr="00584337" w14:paraId="6A4536FC" w14:textId="77777777" w:rsidTr="00201524">
        <w:trPr>
          <w:trHeight w:val="300"/>
        </w:trPr>
        <w:tc>
          <w:tcPr>
            <w:tcW w:w="2054" w:type="dxa"/>
            <w:noWrap/>
            <w:hideMark/>
          </w:tcPr>
          <w:p w14:paraId="3DB42616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057" w:type="dxa"/>
            <w:noWrap/>
            <w:hideMark/>
          </w:tcPr>
          <w:p w14:paraId="4325F076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>
              <w:rPr>
                <w:rFonts w:eastAsia="Times New Roman"/>
                <w:kern w:val="0"/>
                <w:lang w:val="en-GB" w:eastAsia="en-GB"/>
                <w14:ligatures w14:val="none"/>
              </w:rPr>
              <w:t>*</w:t>
            </w: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Because</w:t>
            </w:r>
          </w:p>
        </w:tc>
        <w:tc>
          <w:tcPr>
            <w:tcW w:w="1310" w:type="dxa"/>
            <w:noWrap/>
            <w:hideMark/>
          </w:tcPr>
          <w:p w14:paraId="2186A9DF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19</w:t>
            </w:r>
          </w:p>
        </w:tc>
        <w:tc>
          <w:tcPr>
            <w:tcW w:w="1809" w:type="dxa"/>
            <w:noWrap/>
            <w:hideMark/>
          </w:tcPr>
          <w:p w14:paraId="462FA308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29.03</w:t>
            </w:r>
          </w:p>
        </w:tc>
        <w:tc>
          <w:tcPr>
            <w:tcW w:w="1164" w:type="dxa"/>
            <w:noWrap/>
            <w:hideMark/>
          </w:tcPr>
          <w:p w14:paraId="2C8E4DA3" w14:textId="77777777" w:rsidR="00521870" w:rsidRPr="00584337" w:rsidRDefault="00521870" w:rsidP="00201524">
            <w:pPr>
              <w:jc w:val="right"/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1.27%</w:t>
            </w:r>
          </w:p>
        </w:tc>
      </w:tr>
      <w:tr w:rsidR="00521870" w:rsidRPr="00584337" w14:paraId="1318D700" w14:textId="77777777" w:rsidTr="00201524">
        <w:trPr>
          <w:trHeight w:val="300"/>
        </w:trPr>
        <w:tc>
          <w:tcPr>
            <w:tcW w:w="2054" w:type="dxa"/>
            <w:noWrap/>
            <w:hideMark/>
          </w:tcPr>
          <w:p w14:paraId="7C5B5A67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Addition Markers</w:t>
            </w:r>
          </w:p>
        </w:tc>
        <w:tc>
          <w:tcPr>
            <w:tcW w:w="2057" w:type="dxa"/>
            <w:noWrap/>
            <w:hideMark/>
          </w:tcPr>
          <w:p w14:paraId="57A82118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 xml:space="preserve">In </w:t>
            </w:r>
            <w:r>
              <w:rPr>
                <w:rFonts w:eastAsia="Times New Roman"/>
                <w:kern w:val="0"/>
                <w:lang w:val="en-GB" w:eastAsia="en-GB"/>
                <w14:ligatures w14:val="none"/>
              </w:rPr>
              <w:t>a</w:t>
            </w: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ddition/ Additionally</w:t>
            </w:r>
          </w:p>
        </w:tc>
        <w:tc>
          <w:tcPr>
            <w:tcW w:w="1310" w:type="dxa"/>
            <w:noWrap/>
            <w:hideMark/>
          </w:tcPr>
          <w:p w14:paraId="680A8356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155</w:t>
            </w:r>
          </w:p>
        </w:tc>
        <w:tc>
          <w:tcPr>
            <w:tcW w:w="1809" w:type="dxa"/>
            <w:noWrap/>
            <w:hideMark/>
          </w:tcPr>
          <w:p w14:paraId="765D707A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236.85</w:t>
            </w:r>
          </w:p>
        </w:tc>
        <w:tc>
          <w:tcPr>
            <w:tcW w:w="1164" w:type="dxa"/>
            <w:noWrap/>
            <w:hideMark/>
          </w:tcPr>
          <w:p w14:paraId="79B0EA48" w14:textId="77777777" w:rsidR="00521870" w:rsidRPr="00584337" w:rsidRDefault="00521870" w:rsidP="00201524">
            <w:pPr>
              <w:jc w:val="right"/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10%</w:t>
            </w:r>
          </w:p>
        </w:tc>
      </w:tr>
      <w:tr w:rsidR="00521870" w:rsidRPr="00584337" w14:paraId="38FE9612" w14:textId="77777777" w:rsidTr="00201524">
        <w:trPr>
          <w:trHeight w:val="300"/>
        </w:trPr>
        <w:tc>
          <w:tcPr>
            <w:tcW w:w="2054" w:type="dxa"/>
            <w:noWrap/>
            <w:hideMark/>
          </w:tcPr>
          <w:p w14:paraId="3AFCE4CE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057" w:type="dxa"/>
            <w:noWrap/>
            <w:hideMark/>
          </w:tcPr>
          <w:p w14:paraId="12E28975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Moreover</w:t>
            </w:r>
          </w:p>
        </w:tc>
        <w:tc>
          <w:tcPr>
            <w:tcW w:w="1310" w:type="dxa"/>
            <w:noWrap/>
            <w:hideMark/>
          </w:tcPr>
          <w:p w14:paraId="17C00015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81</w:t>
            </w:r>
          </w:p>
        </w:tc>
        <w:tc>
          <w:tcPr>
            <w:tcW w:w="1809" w:type="dxa"/>
            <w:noWrap/>
            <w:hideMark/>
          </w:tcPr>
          <w:p w14:paraId="3BCFF068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123.77</w:t>
            </w:r>
          </w:p>
        </w:tc>
        <w:tc>
          <w:tcPr>
            <w:tcW w:w="1164" w:type="dxa"/>
            <w:noWrap/>
            <w:hideMark/>
          </w:tcPr>
          <w:p w14:paraId="3346AA43" w14:textId="77777777" w:rsidR="00521870" w:rsidRPr="00584337" w:rsidRDefault="00521870" w:rsidP="00201524">
            <w:pPr>
              <w:jc w:val="right"/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5.40%</w:t>
            </w:r>
          </w:p>
        </w:tc>
      </w:tr>
      <w:tr w:rsidR="00521870" w:rsidRPr="00584337" w14:paraId="432F4188" w14:textId="77777777" w:rsidTr="00201524">
        <w:trPr>
          <w:trHeight w:val="300"/>
        </w:trPr>
        <w:tc>
          <w:tcPr>
            <w:tcW w:w="2054" w:type="dxa"/>
            <w:noWrap/>
            <w:hideMark/>
          </w:tcPr>
          <w:p w14:paraId="19D00031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057" w:type="dxa"/>
            <w:noWrap/>
            <w:hideMark/>
          </w:tcPr>
          <w:p w14:paraId="5BA40E7F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Furthermore</w:t>
            </w:r>
          </w:p>
        </w:tc>
        <w:tc>
          <w:tcPr>
            <w:tcW w:w="1310" w:type="dxa"/>
            <w:noWrap/>
            <w:hideMark/>
          </w:tcPr>
          <w:p w14:paraId="3FCD0EE7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69</w:t>
            </w:r>
          </w:p>
        </w:tc>
        <w:tc>
          <w:tcPr>
            <w:tcW w:w="1809" w:type="dxa"/>
            <w:noWrap/>
            <w:hideMark/>
          </w:tcPr>
          <w:p w14:paraId="38C19BEB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105.44</w:t>
            </w:r>
          </w:p>
        </w:tc>
        <w:tc>
          <w:tcPr>
            <w:tcW w:w="1164" w:type="dxa"/>
            <w:noWrap/>
            <w:hideMark/>
          </w:tcPr>
          <w:p w14:paraId="768764B4" w14:textId="77777777" w:rsidR="00521870" w:rsidRPr="00584337" w:rsidRDefault="00521870" w:rsidP="00201524">
            <w:pPr>
              <w:jc w:val="right"/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4.60%</w:t>
            </w:r>
          </w:p>
        </w:tc>
      </w:tr>
      <w:tr w:rsidR="00521870" w:rsidRPr="00584337" w14:paraId="4334C909" w14:textId="77777777" w:rsidTr="00201524">
        <w:trPr>
          <w:trHeight w:val="300"/>
        </w:trPr>
        <w:tc>
          <w:tcPr>
            <w:tcW w:w="2054" w:type="dxa"/>
            <w:noWrap/>
            <w:hideMark/>
          </w:tcPr>
          <w:p w14:paraId="06F1C6DE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057" w:type="dxa"/>
            <w:noWrap/>
            <w:hideMark/>
          </w:tcPr>
          <w:p w14:paraId="0466D891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Besides</w:t>
            </w:r>
          </w:p>
        </w:tc>
        <w:tc>
          <w:tcPr>
            <w:tcW w:w="1310" w:type="dxa"/>
            <w:noWrap/>
            <w:hideMark/>
          </w:tcPr>
          <w:p w14:paraId="788EE2B4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  <w:tc>
          <w:tcPr>
            <w:tcW w:w="1809" w:type="dxa"/>
            <w:noWrap/>
            <w:hideMark/>
          </w:tcPr>
          <w:p w14:paraId="1C9BFDCB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16.81</w:t>
            </w:r>
          </w:p>
        </w:tc>
        <w:tc>
          <w:tcPr>
            <w:tcW w:w="1164" w:type="dxa"/>
            <w:noWrap/>
            <w:hideMark/>
          </w:tcPr>
          <w:p w14:paraId="27640587" w14:textId="77777777" w:rsidR="00521870" w:rsidRPr="00584337" w:rsidRDefault="00521870" w:rsidP="00201524">
            <w:pPr>
              <w:jc w:val="right"/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0.73%</w:t>
            </w:r>
          </w:p>
        </w:tc>
      </w:tr>
      <w:tr w:rsidR="00521870" w:rsidRPr="00584337" w14:paraId="22FA1FDA" w14:textId="77777777" w:rsidTr="00201524">
        <w:trPr>
          <w:trHeight w:val="300"/>
        </w:trPr>
        <w:tc>
          <w:tcPr>
            <w:tcW w:w="2054" w:type="dxa"/>
            <w:noWrap/>
            <w:hideMark/>
          </w:tcPr>
          <w:p w14:paraId="5B113290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057" w:type="dxa"/>
            <w:noWrap/>
            <w:hideMark/>
          </w:tcPr>
          <w:p w14:paraId="3DCDA56A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>
              <w:rPr>
                <w:rFonts w:eastAsia="Times New Roman"/>
                <w:kern w:val="0"/>
                <w:lang w:val="en-GB" w:eastAsia="en-GB"/>
                <w14:ligatures w14:val="none"/>
              </w:rPr>
              <w:t>*</w:t>
            </w: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And</w:t>
            </w:r>
          </w:p>
        </w:tc>
        <w:tc>
          <w:tcPr>
            <w:tcW w:w="1310" w:type="dxa"/>
            <w:noWrap/>
            <w:hideMark/>
          </w:tcPr>
          <w:p w14:paraId="154FAAF4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23</w:t>
            </w:r>
          </w:p>
        </w:tc>
        <w:tc>
          <w:tcPr>
            <w:tcW w:w="1809" w:type="dxa"/>
            <w:noWrap/>
            <w:hideMark/>
          </w:tcPr>
          <w:p w14:paraId="2C5E0525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35.15</w:t>
            </w:r>
          </w:p>
        </w:tc>
        <w:tc>
          <w:tcPr>
            <w:tcW w:w="1164" w:type="dxa"/>
            <w:noWrap/>
            <w:hideMark/>
          </w:tcPr>
          <w:p w14:paraId="2DF82041" w14:textId="77777777" w:rsidR="00521870" w:rsidRPr="00584337" w:rsidRDefault="00521870" w:rsidP="00201524">
            <w:pPr>
              <w:jc w:val="right"/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1.53%</w:t>
            </w:r>
          </w:p>
        </w:tc>
      </w:tr>
      <w:tr w:rsidR="00521870" w:rsidRPr="00584337" w14:paraId="24EB4C38" w14:textId="77777777" w:rsidTr="00201524">
        <w:trPr>
          <w:trHeight w:val="300"/>
        </w:trPr>
        <w:tc>
          <w:tcPr>
            <w:tcW w:w="2054" w:type="dxa"/>
            <w:noWrap/>
            <w:hideMark/>
          </w:tcPr>
          <w:p w14:paraId="70A4B78C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057" w:type="dxa"/>
            <w:noWrap/>
            <w:hideMark/>
          </w:tcPr>
          <w:p w14:paraId="7A226F64" w14:textId="77777777" w:rsidR="00521870" w:rsidRPr="00584337" w:rsidRDefault="00521870" w:rsidP="00201524">
            <w:pPr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>
              <w:rPr>
                <w:rFonts w:eastAsia="Times New Roman"/>
                <w:kern w:val="0"/>
                <w:lang w:val="en-GB" w:eastAsia="en-GB"/>
                <w14:ligatures w14:val="none"/>
              </w:rPr>
              <w:t>*</w:t>
            </w: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Also</w:t>
            </w:r>
          </w:p>
        </w:tc>
        <w:tc>
          <w:tcPr>
            <w:tcW w:w="1310" w:type="dxa"/>
            <w:noWrap/>
            <w:hideMark/>
          </w:tcPr>
          <w:p w14:paraId="16184126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104</w:t>
            </w:r>
          </w:p>
        </w:tc>
        <w:tc>
          <w:tcPr>
            <w:tcW w:w="1809" w:type="dxa"/>
            <w:noWrap/>
            <w:hideMark/>
          </w:tcPr>
          <w:p w14:paraId="3B87FEFC" w14:textId="77777777" w:rsidR="00521870" w:rsidRPr="00584337" w:rsidRDefault="00521870" w:rsidP="00201524">
            <w:pPr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158.92</w:t>
            </w:r>
          </w:p>
        </w:tc>
        <w:tc>
          <w:tcPr>
            <w:tcW w:w="1164" w:type="dxa"/>
            <w:noWrap/>
            <w:hideMark/>
          </w:tcPr>
          <w:p w14:paraId="6B4DDB84" w14:textId="77777777" w:rsidR="00521870" w:rsidRPr="00584337" w:rsidRDefault="00521870" w:rsidP="00201524">
            <w:pPr>
              <w:jc w:val="right"/>
              <w:rPr>
                <w:rFonts w:eastAsia="Times New Roman"/>
                <w:kern w:val="0"/>
                <w:lang w:val="en-GB" w:eastAsia="en-GB"/>
                <w14:ligatures w14:val="none"/>
              </w:rPr>
            </w:pPr>
            <w:r w:rsidRPr="00584337">
              <w:rPr>
                <w:rFonts w:eastAsia="Times New Roman"/>
                <w:kern w:val="0"/>
                <w:lang w:val="en-GB" w:eastAsia="en-GB"/>
                <w14:ligatures w14:val="none"/>
              </w:rPr>
              <w:t>6.94%</w:t>
            </w:r>
          </w:p>
        </w:tc>
      </w:tr>
    </w:tbl>
    <w:p w14:paraId="71D7BE28" w14:textId="64646683" w:rsidR="00521870" w:rsidRDefault="00521870" w:rsidP="00521870">
      <w:r>
        <w:t xml:space="preserve">Table </w:t>
      </w:r>
      <w:r w:rsidR="00E137CD">
        <w:t>2</w:t>
      </w:r>
      <w:r>
        <w:t>: Absolute and relative frequency of markers of argument structure.</w:t>
      </w:r>
    </w:p>
    <w:p w14:paraId="7CA6FF1C" w14:textId="77777777" w:rsidR="00521870" w:rsidRDefault="00521870" w:rsidP="00521870"/>
    <w:p w14:paraId="2D95DBAB" w14:textId="77777777" w:rsidR="006913FC" w:rsidRDefault="006913FC"/>
    <w:sectPr w:rsidR="00691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Q3MDA3szQ2MjSyMDJT0lEKTi0uzszPAykwqgUAk1cr1iwAAAA="/>
  </w:docVars>
  <w:rsids>
    <w:rsidRoot w:val="00521870"/>
    <w:rsid w:val="004B07F5"/>
    <w:rsid w:val="00521870"/>
    <w:rsid w:val="006913FC"/>
    <w:rsid w:val="00757CCE"/>
    <w:rsid w:val="00DF014C"/>
    <w:rsid w:val="00E137CD"/>
    <w:rsid w:val="00EA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E2166"/>
  <w15:chartTrackingRefBased/>
  <w15:docId w15:val="{36A8F023-33FF-421C-9055-C3C87E60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870"/>
    <w:rPr>
      <w:rFonts w:ascii="Times New Roman" w:hAnsi="Times New Roman" w:cs="Times New Roman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870"/>
    <w:pPr>
      <w:spacing w:after="0" w:line="240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Shakul Tewari</dc:creator>
  <cp:keywords/>
  <dc:description/>
  <cp:lastModifiedBy>Vijayakumar Chintalapalli</cp:lastModifiedBy>
  <cp:revision>4</cp:revision>
  <dcterms:created xsi:type="dcterms:W3CDTF">2025-04-08T11:31:00Z</dcterms:created>
  <dcterms:modified xsi:type="dcterms:W3CDTF">2025-08-30T06:36:00Z</dcterms:modified>
</cp:coreProperties>
</file>