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71F97" w14:textId="77777777" w:rsidR="000A65B8" w:rsidRDefault="000A65B8" w:rsidP="000A65B8">
      <w:pPr>
        <w:rPr>
          <w:b/>
          <w:bCs/>
          <w:color w:val="000000" w:themeColor="text1"/>
        </w:rPr>
      </w:pPr>
      <w:r>
        <w:rPr>
          <w:color w:val="000000" w:themeColor="text1"/>
        </w:rPr>
        <w:t xml:space="preserve">Table 1 Basic demographic </w:t>
      </w:r>
      <w:r>
        <w:rPr>
          <w:rFonts w:eastAsia="Cambria"/>
          <w:color w:val="000000" w:themeColor="text1"/>
        </w:rPr>
        <w:t>characteristics and clinical characteristics for 8 patients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6"/>
        <w:gridCol w:w="2130"/>
      </w:tblGrid>
      <w:tr w:rsidR="000A65B8" w14:paraId="4E33F5BC" w14:textId="77777777" w:rsidTr="00CA6CF7">
        <w:trPr>
          <w:trHeight w:val="368"/>
          <w:jc w:val="center"/>
        </w:trPr>
        <w:tc>
          <w:tcPr>
            <w:tcW w:w="5256" w:type="dxa"/>
            <w:tcBorders>
              <w:tl2br w:val="nil"/>
              <w:tr2bl w:val="nil"/>
            </w:tcBorders>
          </w:tcPr>
          <w:p w14:paraId="1E539323" w14:textId="77777777" w:rsidR="000A65B8" w:rsidRDefault="000A65B8" w:rsidP="00CA6CF7">
            <w:pPr>
              <w:rPr>
                <w:b/>
                <w:bCs/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Group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 w14:paraId="074070CC" w14:textId="77777777" w:rsidR="000A65B8" w:rsidRDefault="000A65B8" w:rsidP="00CA6CF7">
            <w:pPr>
              <w:rPr>
                <w:b/>
                <w:bCs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  <w:shd w:val="clear" w:color="auto" w:fill="F5FFF0"/>
              </w:rPr>
              <w:t>Results</w:t>
            </w:r>
          </w:p>
        </w:tc>
      </w:tr>
      <w:tr w:rsidR="000A65B8" w14:paraId="39C08D75" w14:textId="77777777" w:rsidTr="00CA6CF7">
        <w:trPr>
          <w:trHeight w:val="2718"/>
          <w:jc w:val="center"/>
        </w:trPr>
        <w:tc>
          <w:tcPr>
            <w:tcW w:w="5256" w:type="dxa"/>
            <w:tcBorders>
              <w:tl2br w:val="nil"/>
              <w:tr2bl w:val="nil"/>
            </w:tcBorders>
          </w:tcPr>
          <w:p w14:paraId="3A670CE8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Age (year</w:t>
            </w:r>
            <w:r>
              <w:rPr>
                <w:color w:val="000000" w:themeColor="text1"/>
                <w:sz w:val="24"/>
                <w:szCs w:val="24"/>
              </w:rPr>
              <w:t>s</w:t>
            </w:r>
            <w:r>
              <w:rPr>
                <w:rFonts w:eastAsia="Cambria"/>
                <w:color w:val="000000" w:themeColor="text1"/>
                <w:sz w:val="24"/>
                <w:szCs w:val="24"/>
              </w:rPr>
              <w:t>)</w:t>
            </w:r>
          </w:p>
          <w:p w14:paraId="1E66F16E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Sex (male : female)</w:t>
            </w:r>
          </w:p>
          <w:p w14:paraId="6E48D7EF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Side (left : right)</w:t>
            </w:r>
          </w:p>
          <w:p w14:paraId="7B90D6E5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Injury mechanism (n)</w:t>
            </w:r>
          </w:p>
          <w:p w14:paraId="7E90FEC2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Fall</w:t>
            </w:r>
          </w:p>
          <w:p w14:paraId="1B8A4427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Crush</w:t>
            </w:r>
          </w:p>
          <w:p w14:paraId="22654065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Punch</w:t>
            </w:r>
          </w:p>
          <w:p w14:paraId="21642D52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Road traffic accident</w:t>
            </w:r>
          </w:p>
          <w:p w14:paraId="1B2B7955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Duration from injury to surgery (day)</w:t>
            </w:r>
          </w:p>
          <w:p w14:paraId="6DDA83D9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Fracture type (n)</w:t>
            </w:r>
          </w:p>
          <w:p w14:paraId="73011118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Segoe UI"/>
                <w:color w:val="000000" w:themeColor="text1"/>
                <w:sz w:val="24"/>
                <w:szCs w:val="24"/>
              </w:rPr>
              <w:t>Spiral</w:t>
            </w:r>
          </w:p>
          <w:p w14:paraId="0AF9A9E7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Oblique</w:t>
            </w:r>
          </w:p>
          <w:p w14:paraId="26F7B0DA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Comminuted</w:t>
            </w:r>
          </w:p>
          <w:p w14:paraId="07485BF0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Transversal</w:t>
            </w:r>
          </w:p>
          <w:p w14:paraId="7DFBB743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Fracture site (n)</w:t>
            </w:r>
          </w:p>
          <w:p w14:paraId="3CB28492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Shaft</w:t>
            </w:r>
          </w:p>
          <w:p w14:paraId="27949900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Base</w:t>
            </w:r>
          </w:p>
          <w:p w14:paraId="0ABE652D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Neck</w:t>
            </w:r>
          </w:p>
          <w:p w14:paraId="453C3076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Fractured metacarpal digits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eastAsia="Cambria"/>
                <w:color w:val="000000" w:themeColor="text1"/>
                <w:sz w:val="24"/>
                <w:szCs w:val="24"/>
              </w:rPr>
              <w:t>(n)</w:t>
            </w:r>
          </w:p>
          <w:p w14:paraId="311BF2CA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3rd metacarpa</w:t>
            </w:r>
          </w:p>
          <w:p w14:paraId="183DF3A5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4th metacarpal</w:t>
            </w:r>
          </w:p>
          <w:p w14:paraId="1BB8C6A1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5th metacarpal</w:t>
            </w:r>
          </w:p>
          <w:p w14:paraId="1AA8BF1F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3rd-5th metacarpal</w:t>
            </w:r>
          </w:p>
          <w:p w14:paraId="56B8B751" w14:textId="77777777" w:rsidR="000A65B8" w:rsidRDefault="000A65B8" w:rsidP="00CA6CF7">
            <w:pPr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4th-5th metacarpal</w:t>
            </w:r>
          </w:p>
          <w:p w14:paraId="075D7AF7" w14:textId="77777777" w:rsidR="000A65B8" w:rsidRDefault="000A65B8" w:rsidP="00CA6CF7">
            <w:pPr>
              <w:rPr>
                <w:rFonts w:eastAsia="Segoe UI"/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O</w:t>
            </w:r>
            <w:r>
              <w:rPr>
                <w:rFonts w:eastAsia="Segoe UI"/>
                <w:color w:val="000000" w:themeColor="text1"/>
                <w:sz w:val="24"/>
                <w:szCs w:val="24"/>
              </w:rPr>
              <w:t>peration Time (min)</w:t>
            </w:r>
          </w:p>
          <w:p w14:paraId="284315B9" w14:textId="77777777" w:rsidR="000A65B8" w:rsidRDefault="000A65B8" w:rsidP="00CA6CF7">
            <w:pPr>
              <w:rPr>
                <w:rFonts w:eastAsia="Segoe UI"/>
                <w:color w:val="000000" w:themeColor="text1"/>
              </w:rPr>
            </w:pPr>
            <w:r>
              <w:rPr>
                <w:rFonts w:eastAsia="Segoe UI"/>
                <w:color w:val="000000" w:themeColor="text1"/>
                <w:sz w:val="24"/>
                <w:szCs w:val="24"/>
              </w:rPr>
              <w:t>Intraoperative blood loss (ml)</w:t>
            </w:r>
          </w:p>
          <w:p w14:paraId="30A51254" w14:textId="77777777" w:rsidR="000A65B8" w:rsidRDefault="000A65B8" w:rsidP="00CA6CF7">
            <w:pPr>
              <w:widowControl/>
              <w:shd w:val="clear" w:color="auto" w:fill="FFFFFF"/>
              <w:rPr>
                <w:rFonts w:eastAsia="Segoe UI"/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F</w:t>
            </w:r>
            <w:r>
              <w:rPr>
                <w:rFonts w:eastAsia="Segoe UI"/>
                <w:color w:val="000000" w:themeColor="text1"/>
                <w:sz w:val="24"/>
                <w:szCs w:val="24"/>
              </w:rPr>
              <w:t>luoroscopy times</w:t>
            </w: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 xml:space="preserve"> (times)</w:t>
            </w:r>
          </w:p>
          <w:p w14:paraId="47BCFC3A" w14:textId="77777777" w:rsidR="000A65B8" w:rsidRDefault="000A65B8" w:rsidP="00CA6CF7">
            <w:pPr>
              <w:widowControl/>
              <w:shd w:val="clear" w:color="auto" w:fill="FFFFFF"/>
              <w:rPr>
                <w:rFonts w:eastAsia="Segoe UI"/>
                <w:color w:val="000000" w:themeColor="text1"/>
              </w:rPr>
            </w:pP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>Length of hospital</w:t>
            </w:r>
            <w:r>
              <w:rPr>
                <w:rFonts w:eastAsia="Segoe UI" w:hint="eastAsia"/>
                <w:color w:val="000000" w:themeColor="text1"/>
                <w:sz w:val="24"/>
                <w:szCs w:val="24"/>
                <w:lang w:bidi="ar"/>
              </w:rPr>
              <w:t xml:space="preserve"> stay</w:t>
            </w: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 xml:space="preserve"> (days)</w:t>
            </w:r>
          </w:p>
          <w:p w14:paraId="38252380" w14:textId="77777777" w:rsidR="000A65B8" w:rsidRDefault="000A65B8" w:rsidP="00CA6CF7">
            <w:pPr>
              <w:widowControl/>
              <w:shd w:val="clear" w:color="auto" w:fill="FFFFFF"/>
              <w:rPr>
                <w:rFonts w:eastAsia="Segoe UI"/>
                <w:color w:val="000000" w:themeColor="text1"/>
              </w:rPr>
            </w:pP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>Follow-up time (months)</w:t>
            </w:r>
          </w:p>
          <w:p w14:paraId="03CFA498" w14:textId="77777777" w:rsidR="000A65B8" w:rsidRDefault="000A65B8" w:rsidP="00CA6CF7">
            <w:pPr>
              <w:widowControl/>
              <w:shd w:val="clear" w:color="auto" w:fill="FFFFFF"/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lastRenderedPageBreak/>
              <w:t>Bone union time (weeks)</w:t>
            </w:r>
          </w:p>
          <w:p w14:paraId="4FEA0C72" w14:textId="77777777" w:rsidR="000A65B8" w:rsidRDefault="000A65B8" w:rsidP="00CA6CF7">
            <w:pPr>
              <w:widowControl/>
              <w:shd w:val="clear" w:color="auto" w:fill="FFFFFF"/>
              <w:rPr>
                <w:rFonts w:eastAsia="Segoe UI"/>
                <w:color w:val="000000" w:themeColor="text1"/>
              </w:rPr>
            </w:pP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>Time return to work (weeks)</w:t>
            </w:r>
          </w:p>
          <w:p w14:paraId="60EC5837" w14:textId="77777777" w:rsidR="000A65B8" w:rsidRDefault="000A65B8" w:rsidP="00CA6CF7">
            <w:pPr>
              <w:widowControl/>
              <w:shd w:val="clear" w:color="auto" w:fill="FFFFFF"/>
              <w:rPr>
                <w:rFonts w:eastAsia="Segoe UI"/>
                <w:color w:val="000000" w:themeColor="text1"/>
              </w:rPr>
            </w:pP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>DASH score</w:t>
            </w:r>
          </w:p>
          <w:p w14:paraId="660117E9" w14:textId="77777777" w:rsidR="000A65B8" w:rsidRDefault="000A65B8" w:rsidP="00CA6CF7">
            <w:pPr>
              <w:widowControl/>
              <w:shd w:val="clear" w:color="auto" w:fill="FFFFFF"/>
              <w:rPr>
                <w:rFonts w:eastAsia="Segoe UI"/>
                <w:color w:val="000000" w:themeColor="text1"/>
              </w:rPr>
            </w:pP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>VAS score</w:t>
            </w:r>
          </w:p>
          <w:p w14:paraId="52FF2EFE" w14:textId="77777777" w:rsidR="000A65B8" w:rsidRDefault="000A65B8" w:rsidP="00CA6CF7">
            <w:pPr>
              <w:widowControl/>
              <w:shd w:val="clear" w:color="auto" w:fill="FFFFFF"/>
              <w:rPr>
                <w:rFonts w:eastAsia="Segoe UI"/>
                <w:color w:val="000000" w:themeColor="text1"/>
              </w:rPr>
            </w:pP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 xml:space="preserve">ROM of MCP </w:t>
            </w:r>
            <w:r>
              <w:rPr>
                <w:rFonts w:eastAsia="Cambria"/>
                <w:color w:val="000000" w:themeColor="text1"/>
                <w:sz w:val="24"/>
                <w:szCs w:val="24"/>
              </w:rPr>
              <w:t>joint</w:t>
            </w: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>（</w:t>
            </w: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>°</w:t>
            </w: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>）</w:t>
            </w:r>
          </w:p>
          <w:p w14:paraId="22BAAEF3" w14:textId="77777777" w:rsidR="000A65B8" w:rsidRDefault="000A65B8" w:rsidP="00CA6CF7">
            <w:pPr>
              <w:widowControl/>
              <w:shd w:val="clear" w:color="auto" w:fill="FFFFFF"/>
              <w:rPr>
                <w:rFonts w:eastAsia="Segoe UI"/>
                <w:color w:val="000000" w:themeColor="text1"/>
                <w:lang w:bidi="ar"/>
              </w:rPr>
            </w:pP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 xml:space="preserve">Grip strength </w:t>
            </w:r>
            <w:r>
              <w:rPr>
                <w:rFonts w:eastAsia="Cambria"/>
                <w:color w:val="000000" w:themeColor="text1"/>
                <w:sz w:val="24"/>
                <w:szCs w:val="24"/>
              </w:rPr>
              <w:t>compared with contralateral hand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eastAsia="Segoe UI"/>
                <w:color w:val="000000" w:themeColor="text1"/>
                <w:sz w:val="24"/>
                <w:szCs w:val="24"/>
                <w:lang w:bidi="ar"/>
              </w:rPr>
              <w:t>(%)</w:t>
            </w:r>
          </w:p>
          <w:p w14:paraId="6ED67099" w14:textId="77777777" w:rsidR="000A65B8" w:rsidRDefault="000A65B8" w:rsidP="00CA6CF7">
            <w:pPr>
              <w:widowControl/>
              <w:shd w:val="clear" w:color="auto" w:fill="FFFFFF"/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Satisfaction (SAPS, n)</w:t>
            </w:r>
          </w:p>
          <w:p w14:paraId="33AA92FF" w14:textId="77777777" w:rsidR="000A65B8" w:rsidRDefault="000A65B8" w:rsidP="00CA6CF7">
            <w:pPr>
              <w:widowControl/>
              <w:shd w:val="clear" w:color="auto" w:fill="FFFFFF"/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Very satisfied (27–28)</w:t>
            </w:r>
          </w:p>
          <w:p w14:paraId="31D60C64" w14:textId="77777777" w:rsidR="000A65B8" w:rsidRDefault="000A65B8" w:rsidP="00CA6CF7">
            <w:pPr>
              <w:widowControl/>
              <w:shd w:val="clear" w:color="auto" w:fill="FFFFFF"/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Satisfied (19–26)</w:t>
            </w:r>
          </w:p>
          <w:p w14:paraId="7BA6244D" w14:textId="77777777" w:rsidR="000A65B8" w:rsidRDefault="000A65B8" w:rsidP="00CA6CF7">
            <w:pPr>
              <w:widowControl/>
              <w:shd w:val="clear" w:color="auto" w:fill="FFFFFF"/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Dissatisfied (11–18)</w:t>
            </w:r>
          </w:p>
          <w:p w14:paraId="2FCBA538" w14:textId="77777777" w:rsidR="000A65B8" w:rsidRDefault="000A65B8" w:rsidP="00CA6CF7">
            <w:pPr>
              <w:widowControl/>
              <w:shd w:val="clear" w:color="auto" w:fill="FFFFFF"/>
              <w:rPr>
                <w:rFonts w:eastAsia="Cambria"/>
                <w:color w:val="000000" w:themeColor="text1"/>
              </w:rPr>
            </w:pPr>
            <w:r>
              <w:rPr>
                <w:rFonts w:eastAsia="Cambria"/>
                <w:color w:val="000000" w:themeColor="text1"/>
                <w:sz w:val="24"/>
                <w:szCs w:val="24"/>
              </w:rPr>
              <w:t>Very dissatisfied (0–10)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 w14:paraId="328E29F0" w14:textId="77777777" w:rsidR="000A65B8" w:rsidRDefault="000A65B8" w:rsidP="00CA6CF7">
            <w:pPr>
              <w:widowControl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  <w:sz w:val="24"/>
                <w:szCs w:val="24"/>
              </w:rPr>
              <w:lastRenderedPageBreak/>
              <w:t>39.38 ± 14.66</w:t>
            </w:r>
          </w:p>
          <w:p w14:paraId="12EBB8CD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7/1</w:t>
            </w:r>
          </w:p>
          <w:p w14:paraId="781D576D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1/7</w:t>
            </w:r>
          </w:p>
          <w:p w14:paraId="18AFF154" w14:textId="77777777" w:rsidR="000A65B8" w:rsidRDefault="000A65B8" w:rsidP="00CA6CF7">
            <w:pPr>
              <w:rPr>
                <w:color w:val="000000" w:themeColor="text1"/>
              </w:rPr>
            </w:pPr>
          </w:p>
          <w:p w14:paraId="30C9D964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  <w:p w14:paraId="4AA59BCE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  <w:p w14:paraId="4E571CCE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  <w:p w14:paraId="7EF8E50C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  <w:p w14:paraId="2D77F1E0" w14:textId="77777777" w:rsidR="000A65B8" w:rsidRDefault="000A65B8" w:rsidP="00CA6CF7">
            <w:pPr>
              <w:widowControl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  <w:sz w:val="24"/>
                <w:szCs w:val="24"/>
              </w:rPr>
              <w:t>3.25 ± 1.98</w:t>
            </w:r>
          </w:p>
          <w:p w14:paraId="6D86E33B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</w:p>
          <w:p w14:paraId="6AC84BDC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  <w:p w14:paraId="211339D3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  <w:p w14:paraId="799E13B6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  <w:p w14:paraId="406738EF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  <w:p w14:paraId="53000090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</w:p>
          <w:p w14:paraId="4222890D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</w:t>
            </w:r>
          </w:p>
          <w:p w14:paraId="41F09169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</w:p>
          <w:p w14:paraId="4507533E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</w:p>
          <w:p w14:paraId="45115328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</w:p>
          <w:p w14:paraId="44AFF302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  <w:p w14:paraId="2D0A6686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  <w:p w14:paraId="030BF182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  <w:p w14:paraId="7C3CBEFF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  <w:p w14:paraId="41783460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  <w:p w14:paraId="3B7E1B78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38.5 ± 10.95</w:t>
            </w:r>
          </w:p>
          <w:p w14:paraId="6FF0A734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23.13 ± 11.15</w:t>
            </w:r>
          </w:p>
          <w:p w14:paraId="7E4B6335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3.5 ± 1.41</w:t>
            </w:r>
          </w:p>
          <w:p w14:paraId="2D29E90F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7.57 ± 1.22</w:t>
            </w:r>
          </w:p>
          <w:p w14:paraId="3BDEA137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7.5 ± 2.51</w:t>
            </w:r>
          </w:p>
          <w:p w14:paraId="66DBA0BB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>7.5 ± 1.41</w:t>
            </w:r>
          </w:p>
          <w:p w14:paraId="12B21967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8.5 ± 2.07</w:t>
            </w:r>
          </w:p>
          <w:p w14:paraId="5585345F" w14:textId="77777777" w:rsidR="000A65B8" w:rsidRDefault="000A65B8" w:rsidP="00CA6CF7">
            <w:pPr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2.29</w:t>
            </w:r>
            <w:r>
              <w:rPr>
                <w:rFonts w:eastAsia="Cambria"/>
                <w:color w:val="000000" w:themeColor="text1"/>
                <w:sz w:val="24"/>
                <w:szCs w:val="24"/>
              </w:rPr>
              <w:t xml:space="preserve"> ± </w:t>
            </w:r>
            <w:r>
              <w:rPr>
                <w:color w:val="000000" w:themeColor="text1"/>
                <w:sz w:val="24"/>
                <w:szCs w:val="24"/>
              </w:rPr>
              <w:t>2.88</w:t>
            </w:r>
          </w:p>
          <w:p w14:paraId="723703F0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0.5</w:t>
            </w:r>
            <w:r>
              <w:rPr>
                <w:rFonts w:eastAsia="Cambria"/>
                <w:color w:val="000000" w:themeColor="text1"/>
                <w:sz w:val="24"/>
                <w:szCs w:val="24"/>
              </w:rPr>
              <w:t xml:space="preserve"> ± </w:t>
            </w:r>
            <w:r>
              <w:rPr>
                <w:color w:val="000000" w:themeColor="text1"/>
                <w:sz w:val="24"/>
                <w:szCs w:val="24"/>
              </w:rPr>
              <w:t>0.75</w:t>
            </w:r>
          </w:p>
          <w:p w14:paraId="439F0FD0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96.75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eastAsia="Cambria"/>
                <w:color w:val="000000" w:themeColor="text1"/>
                <w:sz w:val="24"/>
                <w:szCs w:val="24"/>
              </w:rPr>
              <w:t xml:space="preserve">± </w:t>
            </w:r>
            <w:r>
              <w:rPr>
                <w:color w:val="000000" w:themeColor="text1"/>
                <w:sz w:val="24"/>
                <w:szCs w:val="24"/>
              </w:rPr>
              <w:t>3.28</w:t>
            </w:r>
          </w:p>
          <w:p w14:paraId="482E81B1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97.8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8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eastAsia="Cambria"/>
                <w:color w:val="000000" w:themeColor="text1"/>
                <w:sz w:val="24"/>
                <w:szCs w:val="24"/>
              </w:rPr>
              <w:t xml:space="preserve">± </w:t>
            </w:r>
            <w:r>
              <w:rPr>
                <w:color w:val="000000" w:themeColor="text1"/>
                <w:sz w:val="24"/>
                <w:szCs w:val="24"/>
              </w:rPr>
              <w:t>1.89</w:t>
            </w:r>
          </w:p>
          <w:p w14:paraId="3B32490E" w14:textId="77777777" w:rsidR="000A65B8" w:rsidRDefault="000A65B8" w:rsidP="00CA6CF7">
            <w:pPr>
              <w:rPr>
                <w:color w:val="000000" w:themeColor="text1"/>
              </w:rPr>
            </w:pPr>
          </w:p>
          <w:p w14:paraId="13296B31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  <w:p w14:paraId="3701E6C1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  <w:p w14:paraId="5EFE5D8B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  <w:p w14:paraId="5F5778C2" w14:textId="77777777" w:rsidR="000A65B8" w:rsidRDefault="000A65B8" w:rsidP="00CA6CF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2AFF9952" w14:textId="77777777" w:rsidR="000A65B8" w:rsidRDefault="000A65B8" w:rsidP="000A65B8">
      <w:pPr>
        <w:pStyle w:val="BodyText"/>
        <w:ind w:firstLine="480"/>
        <w:rPr>
          <w:color w:val="000000" w:themeColor="text1"/>
        </w:rPr>
      </w:pPr>
      <w:r>
        <w:rPr>
          <w:rStyle w:val="Emphasis"/>
          <w:rFonts w:eastAsia="Cambria"/>
          <w:color w:val="000000" w:themeColor="text1"/>
        </w:rPr>
        <w:lastRenderedPageBreak/>
        <w:t>Note.</w:t>
      </w:r>
      <w:r>
        <w:rPr>
          <w:rFonts w:eastAsia="Cambria"/>
          <w:color w:val="000000" w:themeColor="text1"/>
        </w:rPr>
        <w:t> DASH = Disabilities of the Arm, Shoulder and Hand; VAS, 10-cm visual analog scale; ROM, range of motion; TAM, total active motion; MCP, metacarpophalangeal; SAPS, Short Assessment of Patient Satisfaction</w:t>
      </w:r>
      <w:r>
        <w:rPr>
          <w:rFonts w:hint="eastAsia"/>
          <w:color w:val="000000" w:themeColor="text1"/>
        </w:rPr>
        <w:t>.</w:t>
      </w:r>
    </w:p>
    <w:p w14:paraId="35DAB3E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5B8"/>
    <w:rsid w:val="000A65B8"/>
    <w:rsid w:val="0021005A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C24F6"/>
  <w15:chartTrackingRefBased/>
  <w15:docId w15:val="{99FD1F46-436C-403A-B041-94D541051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5B8"/>
    <w:pPr>
      <w:widowControl w:val="0"/>
      <w:spacing w:after="0" w:line="360" w:lineRule="auto"/>
      <w:jc w:val="both"/>
    </w:pPr>
    <w:rPr>
      <w:rFonts w:ascii="Times New Roman" w:eastAsia="SimSun" w:hAnsi="Times New Roman" w:cs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65B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5B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5B8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5B8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5B8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5B8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5B8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5B8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5B8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5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5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5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5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5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5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5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5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5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5B8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A65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5B8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A65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5B8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A65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5B8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A65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5B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5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5B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0A65B8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0A65B8"/>
    <w:rPr>
      <w:rFonts w:ascii="Times New Roman" w:eastAsia="SimSun" w:hAnsi="Times New Roman" w:cs="Times New Roman"/>
      <w:lang w:eastAsia="zh-CN"/>
      <w14:ligatures w14:val="none"/>
    </w:rPr>
  </w:style>
  <w:style w:type="table" w:styleId="TableGrid">
    <w:name w:val="Table Grid"/>
    <w:basedOn w:val="TableNormal"/>
    <w:qFormat/>
    <w:rsid w:val="000A65B8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sid w:val="000A65B8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1078</Characters>
  <Application>Microsoft Office Word</Application>
  <DocSecurity>0</DocSecurity>
  <Lines>8</Lines>
  <Paragraphs>2</Paragraphs>
  <ScaleCrop>false</ScaleCrop>
  <Company>Springer Nature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2025-09-19T06:20:00Z</dcterms:created>
  <dcterms:modified xsi:type="dcterms:W3CDTF">2025-09-19T06:20:00Z</dcterms:modified>
</cp:coreProperties>
</file>