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36DA" w:rsidRPr="006236DA" w:rsidRDefault="00A42E79" w:rsidP="006236DA">
      <w:pPr>
        <w:spacing w:line="48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>Additional</w:t>
      </w:r>
      <w:r w:rsidR="006236DA" w:rsidRPr="006236DA">
        <w:rPr>
          <w:rFonts w:ascii="Times New Roman" w:hAnsi="Times New Roman" w:cs="Times New Roman"/>
          <w:b/>
          <w:bCs/>
          <w:color w:val="000000"/>
          <w:lang w:val="en-US"/>
        </w:rPr>
        <w:t xml:space="preserve"> Table 1|</w:t>
      </w:r>
      <w:r w:rsidR="006236DA" w:rsidRPr="006236DA">
        <w:rPr>
          <w:rFonts w:ascii="Times New Roman" w:hAnsi="Times New Roman" w:cs="Times New Roman"/>
          <w:color w:val="000000"/>
          <w:lang w:val="en-US"/>
        </w:rPr>
        <w:t xml:space="preserve"> Effect of protamine and heparin-protamine on detection of HBP by ELISA.</w:t>
      </w:r>
    </w:p>
    <w:tbl>
      <w:tblPr>
        <w:tblpPr w:leftFromText="141" w:rightFromText="141" w:vertAnchor="text" w:horzAnchor="margin" w:tblpY="606"/>
        <w:tblW w:w="88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2407"/>
        <w:gridCol w:w="2675"/>
        <w:gridCol w:w="2273"/>
      </w:tblGrid>
      <w:tr w:rsidR="006236DA" w:rsidRPr="007230E4" w:rsidTr="00A547F1">
        <w:trPr>
          <w:trHeight w:val="8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HBP sample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   Spike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HBP in </w:t>
            </w:r>
            <w:proofErr w:type="spellStart"/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unspiked</w:t>
            </w:r>
            <w:proofErr w:type="spellEnd"/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sample</w:t>
            </w:r>
          </w:p>
          <w:p w:rsidR="006236DA" w:rsidRPr="006236DA" w:rsidRDefault="006236DA" w:rsidP="00A547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HBP remaining in spiked sample</w:t>
            </w:r>
          </w:p>
          <w:p w:rsidR="006236DA" w:rsidRPr="006236DA" w:rsidRDefault="006236DA" w:rsidP="00A547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36D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(%)</w:t>
            </w:r>
          </w:p>
        </w:tc>
      </w:tr>
      <w:tr w:rsidR="006236DA" w:rsidRPr="006236DA" w:rsidTr="00A547F1">
        <w:trPr>
          <w:trHeight w:val="145"/>
        </w:trPr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protamine</w:t>
            </w:r>
          </w:p>
        </w:tc>
        <w:tc>
          <w:tcPr>
            <w:tcW w:w="26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169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80</w:t>
            </w:r>
          </w:p>
        </w:tc>
      </w:tr>
      <w:tr w:rsidR="006236DA" w:rsidRPr="006236DA" w:rsidTr="00A547F1">
        <w:trPr>
          <w:trHeight w:val="136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4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protamine</w:t>
            </w:r>
          </w:p>
        </w:tc>
        <w:tc>
          <w:tcPr>
            <w:tcW w:w="26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227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82</w:t>
            </w:r>
          </w:p>
        </w:tc>
      </w:tr>
      <w:tr w:rsidR="006236DA" w:rsidRPr="006236DA" w:rsidTr="00A547F1">
        <w:trPr>
          <w:trHeight w:val="12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4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protamine</w:t>
            </w:r>
          </w:p>
        </w:tc>
        <w:tc>
          <w:tcPr>
            <w:tcW w:w="26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7.7</w:t>
            </w:r>
          </w:p>
        </w:tc>
        <w:tc>
          <w:tcPr>
            <w:tcW w:w="227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</w:t>
            </w:r>
          </w:p>
        </w:tc>
      </w:tr>
      <w:tr w:rsidR="006236DA" w:rsidRPr="006236DA" w:rsidTr="00A547F1">
        <w:trPr>
          <w:trHeight w:val="17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4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heparin-protamine</w:t>
            </w:r>
          </w:p>
        </w:tc>
        <w:tc>
          <w:tcPr>
            <w:tcW w:w="26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126</w:t>
            </w:r>
          </w:p>
        </w:tc>
        <w:tc>
          <w:tcPr>
            <w:tcW w:w="227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6236DA" w:rsidRPr="006236DA" w:rsidTr="00A547F1">
        <w:trPr>
          <w:trHeight w:val="34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4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heparin-protamine</w:t>
            </w:r>
          </w:p>
        </w:tc>
        <w:tc>
          <w:tcPr>
            <w:tcW w:w="26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227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6236DA" w:rsidRPr="006236DA" w:rsidTr="00A547F1">
        <w:trPr>
          <w:trHeight w:val="17"/>
        </w:trPr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heparin-protamine</w:t>
            </w:r>
          </w:p>
        </w:tc>
        <w:tc>
          <w:tcPr>
            <w:tcW w:w="267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6.1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6DA" w:rsidRPr="006236DA" w:rsidRDefault="006236DA" w:rsidP="00A547F1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103</w:t>
            </w:r>
          </w:p>
        </w:tc>
      </w:tr>
    </w:tbl>
    <w:p w:rsidR="006236DA" w:rsidRPr="006236DA" w:rsidRDefault="006236DA" w:rsidP="006236DA">
      <w:pPr>
        <w:pStyle w:val="Normalwebb"/>
        <w:spacing w:before="240" w:beforeAutospacing="0" w:after="240" w:afterAutospacing="0" w:line="480" w:lineRule="auto"/>
        <w:rPr>
          <w:color w:val="000000"/>
          <w:sz w:val="20"/>
          <w:szCs w:val="20"/>
          <w:lang w:val="en-US"/>
        </w:rPr>
      </w:pPr>
    </w:p>
    <w:p w:rsidR="006236DA" w:rsidRPr="006236DA" w:rsidRDefault="006236DA" w:rsidP="006236DA">
      <w:pPr>
        <w:pStyle w:val="Normalwebb"/>
        <w:spacing w:before="240" w:beforeAutospacing="0" w:after="240" w:afterAutospacing="0" w:line="480" w:lineRule="auto"/>
        <w:rPr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473D94" w:rsidRDefault="00473D94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473D94" w:rsidRDefault="00473D94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6236DA" w:rsidRDefault="006236DA" w:rsidP="00473D94">
      <w:pPr>
        <w:spacing w:after="160" w:line="480" w:lineRule="auto"/>
        <w:rPr>
          <w:b/>
          <w:bCs/>
          <w:color w:val="000000"/>
          <w:lang w:val="en-US"/>
        </w:rPr>
      </w:pPr>
    </w:p>
    <w:p w:rsidR="00473D94" w:rsidRPr="00AD0A3F" w:rsidRDefault="00A42E79" w:rsidP="00473D94">
      <w:pPr>
        <w:spacing w:after="160" w:line="480" w:lineRule="auto"/>
        <w:rPr>
          <w:rFonts w:ascii="Times New Roman" w:hAnsi="Times New Roman" w:cs="Times New Roman"/>
          <w:color w:val="000000"/>
          <w:lang w:val="en-AU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Additional</w:t>
      </w:r>
      <w:r w:rsidR="00473D94" w:rsidRPr="00AD0A3F">
        <w:rPr>
          <w:rFonts w:ascii="Times New Roman" w:hAnsi="Times New Roman" w:cs="Times New Roman"/>
          <w:b/>
          <w:bCs/>
          <w:color w:val="000000"/>
          <w:lang w:val="en-A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lang w:val="en-AU"/>
        </w:rPr>
        <w:t>T</w:t>
      </w:r>
      <w:r w:rsidR="00473D94" w:rsidRPr="00AD0A3F">
        <w:rPr>
          <w:rFonts w:ascii="Times New Roman" w:hAnsi="Times New Roman" w:cs="Times New Roman"/>
          <w:b/>
          <w:bCs/>
          <w:color w:val="000000"/>
          <w:lang w:val="en-AU"/>
        </w:rPr>
        <w:t>able 2 |</w:t>
      </w:r>
      <w:r w:rsidR="00473D94" w:rsidRPr="00AD0A3F">
        <w:rPr>
          <w:rFonts w:ascii="Times New Roman" w:hAnsi="Times New Roman" w:cs="Times New Roman"/>
          <w:color w:val="000000"/>
          <w:lang w:val="en-AU"/>
        </w:rPr>
        <w:t xml:space="preserve"> Presentation of </w:t>
      </w:r>
      <w:r w:rsidR="00473D94" w:rsidRPr="00AD0A3F">
        <w:rPr>
          <w:rFonts w:ascii="Times New Roman" w:hAnsi="Times New Roman" w:cs="Times New Roman"/>
          <w:i/>
          <w:iCs/>
          <w:color w:val="000000"/>
          <w:lang w:val="en-AU"/>
        </w:rPr>
        <w:t xml:space="preserve">p </w:t>
      </w:r>
      <w:r w:rsidR="00473D94" w:rsidRPr="00AD0A3F">
        <w:rPr>
          <w:rFonts w:ascii="Times New Roman" w:hAnsi="Times New Roman" w:cs="Times New Roman"/>
          <w:color w:val="000000"/>
          <w:lang w:val="en-AU"/>
        </w:rPr>
        <w:t xml:space="preserve">values at different time points in all study groups </w:t>
      </w:r>
    </w:p>
    <w:p w:rsidR="00AD0A3F" w:rsidRPr="00AD0A3F" w:rsidRDefault="00AD0A3F" w:rsidP="00AD0A3F">
      <w:pPr>
        <w:rPr>
          <w:rFonts w:ascii="Times New Roman" w:eastAsia="Times New Roman" w:hAnsi="Times New Roman" w:cs="Times New Roman"/>
          <w:lang w:val="en-AU" w:eastAsia="sv-SE"/>
        </w:rPr>
      </w:pPr>
    </w:p>
    <w:tbl>
      <w:tblPr>
        <w:tblW w:w="93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3"/>
        <w:gridCol w:w="2863"/>
        <w:gridCol w:w="1639"/>
        <w:gridCol w:w="1915"/>
      </w:tblGrid>
      <w:tr w:rsidR="00AD0A3F" w:rsidRPr="00AD0A3F" w:rsidTr="00AD0A3F">
        <w:trPr>
          <w:trHeight w:val="162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AU" w:eastAsia="sv-SE"/>
              </w:rPr>
              <w:t>Sample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3302C0" w:rsidRDefault="003302C0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AU"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AU" w:eastAsia="sv-SE"/>
              </w:rPr>
              <w:t>Reference group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val="en-AU" w:eastAsia="sv-SE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516F12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AU" w:eastAsia="sv-SE"/>
              </w:rPr>
              <w:t>CABG</w:t>
            </w:r>
            <w:r w:rsidR="00516F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val="en-AU" w:eastAsia="sv-SE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516F12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vertAlign w:val="superscript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sv-SE"/>
              </w:rPr>
              <w:t>Complex</w:t>
            </w:r>
            <w:r w:rsidR="00516F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AU" w:eastAsia="sv-SE"/>
              </w:rPr>
              <w:t>3</w:t>
            </w:r>
          </w:p>
        </w:tc>
      </w:tr>
      <w:tr w:rsidR="00AD0A3F" w:rsidRPr="00AD0A3F" w:rsidTr="00AD0A3F">
        <w:trPr>
          <w:trHeight w:val="505"/>
        </w:trPr>
        <w:tc>
          <w:tcPr>
            <w:tcW w:w="0" w:type="auto"/>
            <w:tcBorders>
              <w:top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1-2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0.189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0.245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1-3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1-4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1-5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1-6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0.011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1-7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0.030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0.011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1-8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0.011</w:t>
            </w:r>
          </w:p>
        </w:tc>
        <w:tc>
          <w:tcPr>
            <w:tcW w:w="0" w:type="auto"/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0.096</w:t>
            </w:r>
          </w:p>
        </w:tc>
      </w:tr>
      <w:tr w:rsidR="00AD0A3F" w:rsidRPr="00AD0A3F" w:rsidTr="00AD0A3F">
        <w:trPr>
          <w:trHeight w:val="495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Sample 1-9 </w:t>
            </w:r>
            <w:r w:rsidRPr="00AD0A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AU" w:eastAsia="sv-SE"/>
              </w:rPr>
              <w:t>p</w:t>
            </w: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 xml:space="preserve"> value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hideMark/>
          </w:tcPr>
          <w:p w:rsidR="00AD0A3F" w:rsidRPr="00AD0A3F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lang w:val="en-AU" w:eastAsia="sv-SE"/>
              </w:rPr>
            </w:pPr>
            <w:r w:rsidRPr="00AD0A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sv-SE"/>
              </w:rPr>
              <w:t>-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0.096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bottom"/>
            <w:hideMark/>
          </w:tcPr>
          <w:p w:rsidR="00AD0A3F" w:rsidRPr="006236DA" w:rsidRDefault="00AD0A3F" w:rsidP="00AD0A3F">
            <w:pPr>
              <w:ind w:left="100" w:right="100"/>
              <w:rPr>
                <w:rFonts w:ascii="Times New Roman" w:eastAsia="Times New Roman" w:hAnsi="Times New Roman" w:cs="Times New Roman"/>
                <w:color w:val="000000" w:themeColor="text1"/>
                <w:lang w:val="en-AU" w:eastAsia="sv-SE"/>
              </w:rPr>
            </w:pPr>
            <w:r w:rsidRPr="006236D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AU" w:eastAsia="sv-SE"/>
              </w:rPr>
              <w:t>0.103</w:t>
            </w:r>
          </w:p>
        </w:tc>
      </w:tr>
    </w:tbl>
    <w:p w:rsidR="00473D94" w:rsidRPr="003E33BA" w:rsidRDefault="00473D94" w:rsidP="00473D94">
      <w:pPr>
        <w:spacing w:after="16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</w:pPr>
      <w:r w:rsidRPr="003E33B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AU"/>
        </w:rPr>
        <w:t xml:space="preserve">1 </w:t>
      </w:r>
      <w:r w:rsidR="003302C0" w:rsidRPr="003E33BA"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  <w:t>Reference group</w:t>
      </w:r>
      <w:r w:rsidRPr="003E33BA"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  <w:t xml:space="preserve"> (Wilcoxon signed rank test); </w:t>
      </w:r>
      <w:r w:rsidRPr="003E33B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AU"/>
        </w:rPr>
        <w:t xml:space="preserve">2 </w:t>
      </w:r>
      <w:r w:rsidRPr="003E33BA"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  <w:t xml:space="preserve">CABG surgery (Wilcoxon signed rank test), </w:t>
      </w:r>
      <w:r w:rsidRPr="003E33B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AU"/>
        </w:rPr>
        <w:t>3</w:t>
      </w:r>
      <w:r w:rsidRPr="003E33BA"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  <w:t xml:space="preserve"> Complex surgery Wilcoxon signed rank test)</w:t>
      </w:r>
      <w:r w:rsidR="00516F12" w:rsidRPr="003E33BA">
        <w:rPr>
          <w:rFonts w:ascii="Times New Roman" w:hAnsi="Times New Roman" w:cs="Times New Roman"/>
          <w:color w:val="000000" w:themeColor="text1"/>
          <w:sz w:val="20"/>
          <w:szCs w:val="20"/>
          <w:lang w:val="en-AU"/>
        </w:rPr>
        <w:t xml:space="preserve">. Sample 1: at anaesthesia induction; Sample 2: 5 min before heparin; Sample 3: 5 min post heparin; Sample 4: 5 min after CPB start; Sample 5: Before ending CPB; Sample 6: 5 min post protamine: Sample 7: ICU arrival; Sample 8: 1 day post-surgery; Sample 8: 3-5 days post-surgery. CPB, cardiopulmonary bypass; ICU, intensive care unit. </w:t>
      </w:r>
    </w:p>
    <w:p w:rsidR="003302C0" w:rsidRDefault="003302C0" w:rsidP="00473D94">
      <w:pPr>
        <w:spacing w:after="160" w:line="480" w:lineRule="auto"/>
        <w:rPr>
          <w:rFonts w:ascii="Times New Roman" w:hAnsi="Times New Roman" w:cs="Times New Roman"/>
          <w:color w:val="000000"/>
          <w:sz w:val="20"/>
          <w:szCs w:val="20"/>
          <w:lang w:val="en-AU"/>
        </w:rPr>
      </w:pPr>
    </w:p>
    <w:p w:rsidR="00473D94" w:rsidRPr="005E181A" w:rsidRDefault="00473D94" w:rsidP="00473D94">
      <w:pPr>
        <w:pStyle w:val="Normalwebb"/>
        <w:spacing w:before="240" w:beforeAutospacing="0" w:after="240" w:afterAutospacing="0" w:line="480" w:lineRule="auto"/>
        <w:rPr>
          <w:color w:val="000000"/>
          <w:sz w:val="20"/>
          <w:szCs w:val="20"/>
          <w:lang w:val="en-US"/>
        </w:rPr>
      </w:pPr>
    </w:p>
    <w:p w:rsidR="00473D94" w:rsidRPr="005E181A" w:rsidRDefault="00473D94" w:rsidP="00473D94">
      <w:pPr>
        <w:spacing w:line="480" w:lineRule="auto"/>
        <w:rPr>
          <w:b/>
          <w:bCs/>
          <w:color w:val="000000"/>
          <w:lang w:val="en-US"/>
        </w:rPr>
      </w:pPr>
    </w:p>
    <w:p w:rsidR="00473D94" w:rsidRPr="005E181A" w:rsidRDefault="00473D94" w:rsidP="00473D94">
      <w:pPr>
        <w:spacing w:line="480" w:lineRule="auto"/>
        <w:rPr>
          <w:b/>
          <w:bCs/>
          <w:color w:val="000000"/>
          <w:lang w:val="en-US"/>
        </w:rPr>
      </w:pPr>
    </w:p>
    <w:p w:rsidR="006236DA" w:rsidRDefault="006236DA" w:rsidP="006236DA">
      <w:pPr>
        <w:pStyle w:val="Normalwebb"/>
        <w:spacing w:before="240" w:beforeAutospacing="0" w:after="240" w:afterAutospacing="0" w:line="480" w:lineRule="auto"/>
        <w:rPr>
          <w:b/>
          <w:bCs/>
          <w:color w:val="000000"/>
          <w:lang w:val="en-US"/>
        </w:rPr>
      </w:pPr>
    </w:p>
    <w:p w:rsidR="00473D94" w:rsidRPr="006236DA" w:rsidRDefault="00A42E79" w:rsidP="006236DA">
      <w:pPr>
        <w:pStyle w:val="Normalwebb"/>
        <w:spacing w:before="240" w:beforeAutospacing="0" w:after="240" w:afterAutospacing="0" w:line="480" w:lineRule="auto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lastRenderedPageBreak/>
        <w:t>Additional</w:t>
      </w:r>
      <w:r w:rsidR="00473D94" w:rsidRPr="006236DA">
        <w:rPr>
          <w:b/>
          <w:bCs/>
          <w:color w:val="000000"/>
          <w:lang w:val="en-US"/>
        </w:rPr>
        <w:t xml:space="preserve"> </w:t>
      </w:r>
      <w:r>
        <w:rPr>
          <w:b/>
          <w:bCs/>
          <w:color w:val="000000"/>
          <w:lang w:val="en-US"/>
        </w:rPr>
        <w:t>T</w:t>
      </w:r>
      <w:r w:rsidR="00473D94" w:rsidRPr="006236DA">
        <w:rPr>
          <w:b/>
          <w:bCs/>
          <w:color w:val="000000"/>
          <w:lang w:val="en-US"/>
        </w:rPr>
        <w:t>able 3 |</w:t>
      </w:r>
      <w:r w:rsidR="00473D94" w:rsidRPr="006236DA">
        <w:rPr>
          <w:color w:val="000000"/>
          <w:lang w:val="en-US"/>
        </w:rPr>
        <w:t xml:space="preserve"> Measurements of additional markers of inflammation and neutrophil activation. </w:t>
      </w:r>
    </w:p>
    <w:tbl>
      <w:tblPr>
        <w:tblStyle w:val="Oformateradtabell2"/>
        <w:tblW w:w="9690" w:type="dxa"/>
        <w:tblLook w:val="04A0" w:firstRow="1" w:lastRow="0" w:firstColumn="1" w:lastColumn="0" w:noHBand="0" w:noVBand="1"/>
      </w:tblPr>
      <w:tblGrid>
        <w:gridCol w:w="3692"/>
        <w:gridCol w:w="2930"/>
        <w:gridCol w:w="3068"/>
      </w:tblGrid>
      <w:tr w:rsidR="00473D94" w:rsidRPr="006236DA" w:rsidTr="00A547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Characteristic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CABG </w:t>
            </w:r>
          </w:p>
          <w:p w:rsidR="00473D94" w:rsidRPr="006236DA" w:rsidRDefault="00473D94" w:rsidP="00A547F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(n=15)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Complex </w:t>
            </w:r>
          </w:p>
          <w:p w:rsidR="00473D94" w:rsidRPr="006236DA" w:rsidRDefault="00473D94" w:rsidP="00A547F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(n=15)</w:t>
            </w:r>
          </w:p>
        </w:tc>
      </w:tr>
      <w:tr w:rsidR="00473D94" w:rsidRPr="006236DA" w:rsidTr="00A547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At anesthesia (ng/mL)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MPO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IL8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(0-1</w:t>
            </w:r>
            <w:r w:rsidR="005E181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2.2)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(0-2.5)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(0-119.2)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(0-0)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(0-0)</w:t>
            </w:r>
          </w:p>
        </w:tc>
      </w:tr>
      <w:tr w:rsidR="00473D94" w:rsidRPr="006236DA" w:rsidTr="00A547F1">
        <w:trPr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Before ending CPB (ng/mL)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MPO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IL8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5392.8 (3462.2-7695.0)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8307.4 (4395.3-11412.2)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473D94" w:rsidRPr="006236DA" w:rsidTr="00A547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ICU arrival(ng/mL)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MPO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IL8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5E181A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  <w:r w:rsidR="00473D94"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80.6 (191.40-1064.7)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(0-0)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41.8 (0-310.7)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1994.1 (1095.6-3822.3)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(0-0)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295.5 (53.9-414.3)</w:t>
            </w:r>
          </w:p>
        </w:tc>
      </w:tr>
      <w:tr w:rsidR="00473D94" w:rsidRPr="006236DA" w:rsidTr="00A547F1">
        <w:trPr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1 day post-surgery (ng/mL)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MPO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IL8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119.20 (0-612.9)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(0-5.0)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1.57 (0-167.1)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275.5 (24.6-723.2)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(0-2.9)</w:t>
            </w:r>
          </w:p>
          <w:p w:rsidR="00473D94" w:rsidRPr="006236DA" w:rsidRDefault="00473D94" w:rsidP="00A547F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60.7 (13.1-161.3)</w:t>
            </w:r>
          </w:p>
        </w:tc>
      </w:tr>
      <w:tr w:rsidR="00473D94" w:rsidRPr="006236DA" w:rsidTr="00A547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3-5 days post-surgery (ng/mL)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MPO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IL8</w:t>
            </w:r>
          </w:p>
          <w:p w:rsidR="00473D94" w:rsidRPr="006236DA" w:rsidRDefault="00473D94" w:rsidP="00A547F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236DA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          IL6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(0-455.4)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(0-6.2)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(0-5.8)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371.3 (0-644.5)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 (0-41.6)</w:t>
            </w:r>
          </w:p>
          <w:p w:rsidR="00473D94" w:rsidRPr="006236DA" w:rsidRDefault="00473D94" w:rsidP="00A547F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236D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50.4 (0-98.2)</w:t>
            </w:r>
          </w:p>
        </w:tc>
      </w:tr>
    </w:tbl>
    <w:p w:rsidR="00473D94" w:rsidRPr="006236DA" w:rsidRDefault="00473D94" w:rsidP="00473D94">
      <w:pPr>
        <w:pStyle w:val="Normalwebb"/>
        <w:spacing w:before="240" w:beforeAutospacing="0" w:after="240" w:afterAutospacing="0" w:line="480" w:lineRule="auto"/>
        <w:rPr>
          <w:color w:val="000000"/>
          <w:sz w:val="20"/>
          <w:szCs w:val="20"/>
          <w:lang w:val="en-US"/>
        </w:rPr>
      </w:pPr>
      <w:r w:rsidRPr="006236DA">
        <w:rPr>
          <w:color w:val="000000"/>
          <w:sz w:val="20"/>
          <w:szCs w:val="20"/>
          <w:lang w:val="en-US"/>
        </w:rPr>
        <w:t>Values expressed as median (</w:t>
      </w:r>
      <w:proofErr w:type="spellStart"/>
      <w:r w:rsidRPr="006236DA">
        <w:rPr>
          <w:color w:val="000000"/>
          <w:sz w:val="20"/>
          <w:szCs w:val="20"/>
          <w:lang w:val="en-US"/>
        </w:rPr>
        <w:t>IQR</w:t>
      </w:r>
      <w:proofErr w:type="spellEnd"/>
      <w:r w:rsidRPr="006236DA">
        <w:rPr>
          <w:color w:val="000000"/>
          <w:sz w:val="20"/>
          <w:szCs w:val="20"/>
          <w:lang w:val="en-US"/>
        </w:rPr>
        <w:t>). CABG, Coronary bypass grafting; MPO, myeloperoxidase; IL, interleukin; CPB, cardiopulmonary bypass; ICU, intensive care unit.</w:t>
      </w:r>
    </w:p>
    <w:p w:rsidR="00473D94" w:rsidRPr="006236DA" w:rsidRDefault="00473D94" w:rsidP="00473D94">
      <w:pPr>
        <w:spacing w:line="480" w:lineRule="auto"/>
        <w:rPr>
          <w:rFonts w:ascii="Times New Roman" w:hAnsi="Times New Roman" w:cs="Times New Roman"/>
          <w:lang w:val="en-US"/>
        </w:rPr>
      </w:pPr>
    </w:p>
    <w:p w:rsidR="00473D94" w:rsidRPr="00473D94" w:rsidRDefault="00473D94" w:rsidP="00473D94">
      <w:pPr>
        <w:rPr>
          <w:rFonts w:ascii="Times New Roman" w:hAnsi="Times New Roman" w:cs="Times New Roman"/>
          <w:lang w:val="en-US"/>
        </w:rPr>
      </w:pPr>
    </w:p>
    <w:sectPr w:rsidR="00473D94" w:rsidRPr="00473D94" w:rsidSect="00583B7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82349" w:rsidRDefault="00282349" w:rsidP="00876AAF">
      <w:r>
        <w:separator/>
      </w:r>
    </w:p>
  </w:endnote>
  <w:endnote w:type="continuationSeparator" w:id="0">
    <w:p w:rsidR="00282349" w:rsidRDefault="00282349" w:rsidP="00876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82349" w:rsidRDefault="00282349" w:rsidP="00876AAF">
      <w:r>
        <w:separator/>
      </w:r>
    </w:p>
  </w:footnote>
  <w:footnote w:type="continuationSeparator" w:id="0">
    <w:p w:rsidR="00282349" w:rsidRDefault="00282349" w:rsidP="00876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275"/>
    <w:rsid w:val="0005532C"/>
    <w:rsid w:val="00116754"/>
    <w:rsid w:val="0014019C"/>
    <w:rsid w:val="00192D66"/>
    <w:rsid w:val="001C1A43"/>
    <w:rsid w:val="00216EE6"/>
    <w:rsid w:val="002235EB"/>
    <w:rsid w:val="00255461"/>
    <w:rsid w:val="00282349"/>
    <w:rsid w:val="002C6B71"/>
    <w:rsid w:val="002E7753"/>
    <w:rsid w:val="003061CB"/>
    <w:rsid w:val="00320B00"/>
    <w:rsid w:val="003302C0"/>
    <w:rsid w:val="003B2650"/>
    <w:rsid w:val="003E33BA"/>
    <w:rsid w:val="0044037E"/>
    <w:rsid w:val="004419C0"/>
    <w:rsid w:val="00473D94"/>
    <w:rsid w:val="00487275"/>
    <w:rsid w:val="004F274F"/>
    <w:rsid w:val="00500125"/>
    <w:rsid w:val="00516F12"/>
    <w:rsid w:val="005253F9"/>
    <w:rsid w:val="0054162D"/>
    <w:rsid w:val="00583B7B"/>
    <w:rsid w:val="005D1EFC"/>
    <w:rsid w:val="005D76B6"/>
    <w:rsid w:val="005E181A"/>
    <w:rsid w:val="005E657A"/>
    <w:rsid w:val="005F29D4"/>
    <w:rsid w:val="00605A17"/>
    <w:rsid w:val="00611989"/>
    <w:rsid w:val="006236DA"/>
    <w:rsid w:val="006622F6"/>
    <w:rsid w:val="006C7A20"/>
    <w:rsid w:val="0071298F"/>
    <w:rsid w:val="00713C78"/>
    <w:rsid w:val="007230E4"/>
    <w:rsid w:val="00752A4C"/>
    <w:rsid w:val="00842C96"/>
    <w:rsid w:val="00876AAF"/>
    <w:rsid w:val="008814EE"/>
    <w:rsid w:val="008A752A"/>
    <w:rsid w:val="008D0B49"/>
    <w:rsid w:val="008F2C19"/>
    <w:rsid w:val="008F4638"/>
    <w:rsid w:val="00922255"/>
    <w:rsid w:val="00934143"/>
    <w:rsid w:val="00994EF0"/>
    <w:rsid w:val="00A10A40"/>
    <w:rsid w:val="00A42E79"/>
    <w:rsid w:val="00AA048B"/>
    <w:rsid w:val="00AA6D5C"/>
    <w:rsid w:val="00AD0A3F"/>
    <w:rsid w:val="00B15468"/>
    <w:rsid w:val="00B5065D"/>
    <w:rsid w:val="00BB2329"/>
    <w:rsid w:val="00BC23C1"/>
    <w:rsid w:val="00BF741B"/>
    <w:rsid w:val="00CF0508"/>
    <w:rsid w:val="00D03210"/>
    <w:rsid w:val="00D20F03"/>
    <w:rsid w:val="00D37B46"/>
    <w:rsid w:val="00D735DE"/>
    <w:rsid w:val="00D91781"/>
    <w:rsid w:val="00DB02AD"/>
    <w:rsid w:val="00DC5849"/>
    <w:rsid w:val="00E22B2C"/>
    <w:rsid w:val="00EA1E4F"/>
    <w:rsid w:val="00EB10BA"/>
    <w:rsid w:val="00F026F9"/>
    <w:rsid w:val="00F45C39"/>
    <w:rsid w:val="00FA729C"/>
    <w:rsid w:val="00FB58EA"/>
    <w:rsid w:val="00FC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D1A9B"/>
  <w14:defaultImageDpi w14:val="32767"/>
  <w15:chartTrackingRefBased/>
  <w15:docId w15:val="{2091C630-E3E6-EF49-A560-80086A0F5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487275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87275"/>
    <w:rPr>
      <w:rFonts w:ascii="Times New Roman" w:hAnsi="Times New Roman" w:cs="Times New Roman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876AAF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76AAF"/>
  </w:style>
  <w:style w:type="paragraph" w:styleId="Sidfot">
    <w:name w:val="footer"/>
    <w:basedOn w:val="Normal"/>
    <w:link w:val="SidfotChar"/>
    <w:uiPriority w:val="99"/>
    <w:unhideWhenUsed/>
    <w:rsid w:val="00876AAF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76AAF"/>
  </w:style>
  <w:style w:type="paragraph" w:styleId="Normalwebb">
    <w:name w:val="Normal (Web)"/>
    <w:basedOn w:val="Normal"/>
    <w:uiPriority w:val="99"/>
    <w:unhideWhenUsed/>
    <w:rsid w:val="00473D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table" w:styleId="Oformateradtabell2">
    <w:name w:val="Plain Table 2"/>
    <w:basedOn w:val="Normaltabell"/>
    <w:uiPriority w:val="42"/>
    <w:rsid w:val="00473D94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Kommentarsreferens">
    <w:name w:val="annotation reference"/>
    <w:basedOn w:val="Standardstycketeckensnitt"/>
    <w:uiPriority w:val="99"/>
    <w:semiHidden/>
    <w:unhideWhenUsed/>
    <w:rsid w:val="006236DA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6236DA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6236DA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6236DA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6236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8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358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Thelaus</dc:creator>
  <cp:keywords/>
  <dc:description/>
  <cp:lastModifiedBy>Igor Zindovic</cp:lastModifiedBy>
  <cp:revision>2</cp:revision>
  <dcterms:created xsi:type="dcterms:W3CDTF">2020-09-10T09:23:00Z</dcterms:created>
  <dcterms:modified xsi:type="dcterms:W3CDTF">2020-09-10T09:23:00Z</dcterms:modified>
</cp:coreProperties>
</file>