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3DAF" w14:textId="77777777" w:rsidR="00D131C7" w:rsidRDefault="00D131C7" w:rsidP="00D131C7">
      <w:pPr>
        <w:spacing w:before="240" w:line="276" w:lineRule="auto"/>
        <w:jc w:val="center"/>
        <w:rPr>
          <w:b/>
          <w:bCs/>
          <w:color w:val="000000" w:themeColor="text1"/>
        </w:rPr>
      </w:pPr>
      <w:r w:rsidRPr="00426B86">
        <w:rPr>
          <w:b/>
          <w:bCs/>
          <w:color w:val="000000" w:themeColor="text1"/>
        </w:rPr>
        <w:t>Revisiting the Twin Deficit Hypothesis in South Asia: Investigating the Role of the Crowding-Out Effect and Capital Flow Dynamics</w:t>
      </w:r>
    </w:p>
    <w:p w14:paraId="201B9CAC" w14:textId="323B438F" w:rsidR="006D6364" w:rsidRDefault="006D6364">
      <w:pPr>
        <w:rPr>
          <w:b/>
          <w:bCs/>
          <w:color w:val="000000" w:themeColor="text1"/>
        </w:rPr>
      </w:pPr>
    </w:p>
    <w:p w14:paraId="38A679E5" w14:textId="77777777" w:rsidR="00B55385" w:rsidRDefault="00B55385" w:rsidP="000C561F">
      <w:pPr>
        <w:pStyle w:val="Heading4"/>
        <w:jc w:val="center"/>
        <w:rPr>
          <w:rStyle w:val="Strong"/>
          <w:rFonts w:ascii="Times New Roman" w:hAnsi="Times New Roman" w:cs="Times New Roman"/>
          <w:i w:val="0"/>
          <w:iCs w:val="0"/>
          <w:color w:val="000000" w:themeColor="text1"/>
        </w:rPr>
      </w:pPr>
    </w:p>
    <w:p w14:paraId="3C6E5232" w14:textId="269B8E15" w:rsidR="000C561F" w:rsidRPr="000523B0" w:rsidRDefault="000C561F" w:rsidP="000C561F">
      <w:pPr>
        <w:pStyle w:val="Heading4"/>
        <w:jc w:val="center"/>
        <w:rPr>
          <w:rStyle w:val="Strong"/>
          <w:rFonts w:ascii="Times New Roman" w:hAnsi="Times New Roman" w:cs="Times New Roman"/>
          <w:i w:val="0"/>
          <w:iCs w:val="0"/>
          <w:color w:val="000000" w:themeColor="text1"/>
        </w:rPr>
      </w:pPr>
      <w:r w:rsidRPr="000523B0">
        <w:rPr>
          <w:rStyle w:val="Strong"/>
          <w:rFonts w:ascii="Times New Roman" w:hAnsi="Times New Roman" w:cs="Times New Roman" w:hint="cs"/>
          <w:i w:val="0"/>
          <w:iCs w:val="0"/>
          <w:color w:val="000000" w:themeColor="text1"/>
        </w:rPr>
        <w:t>Table 3.1: Summary of Key Variables</w:t>
      </w:r>
    </w:p>
    <w:p w14:paraId="46C37B8C" w14:textId="77777777" w:rsidR="008E65A5" w:rsidRPr="000523B0" w:rsidRDefault="008E65A5" w:rsidP="008E65A5">
      <w:pPr>
        <w:rPr>
          <w:color w:val="000000" w:themeColor="text1"/>
        </w:rPr>
      </w:pPr>
    </w:p>
    <w:tbl>
      <w:tblPr>
        <w:tblStyle w:val="TableGrid"/>
        <w:tblW w:w="139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  <w:gridCol w:w="3416"/>
      </w:tblGrid>
      <w:tr w:rsidR="000523B0" w:rsidRPr="000523B0" w14:paraId="412C43DF" w14:textId="77777777" w:rsidTr="002B3252">
        <w:trPr>
          <w:trHeight w:val="68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5420E0" w14:textId="77777777" w:rsidR="000C561F" w:rsidRPr="000523B0" w:rsidRDefault="000C561F" w:rsidP="002B3252">
            <w:pPr>
              <w:spacing w:before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Variable Type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7E33FB" w14:textId="77777777" w:rsidR="000C561F" w:rsidRPr="000523B0" w:rsidRDefault="000C561F" w:rsidP="002B3252">
            <w:pPr>
              <w:spacing w:before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Variable Name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9CC860" w14:textId="77777777" w:rsidR="000C561F" w:rsidRPr="000523B0" w:rsidRDefault="000C561F" w:rsidP="002B3252">
            <w:pPr>
              <w:spacing w:before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BFDA74" w14:textId="77777777" w:rsidR="000C561F" w:rsidRPr="000523B0" w:rsidRDefault="000C561F" w:rsidP="002B3252">
            <w:pPr>
              <w:spacing w:before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Unit / Transformation</w:t>
            </w:r>
          </w:p>
        </w:tc>
      </w:tr>
      <w:tr w:rsidR="000523B0" w:rsidRPr="000523B0" w14:paraId="5F5D3908" w14:textId="77777777" w:rsidTr="002B3252">
        <w:trPr>
          <w:trHeight w:val="355"/>
        </w:trPr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5A349089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Dependent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14:paraId="2D99BF66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CAB (% GDP)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hideMark/>
          </w:tcPr>
          <w:p w14:paraId="7E50678B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Current Account Balance</w:t>
            </w:r>
          </w:p>
        </w:tc>
        <w:tc>
          <w:tcPr>
            <w:tcW w:w="3416" w:type="dxa"/>
            <w:tcBorders>
              <w:top w:val="single" w:sz="4" w:space="0" w:color="auto"/>
            </w:tcBorders>
            <w:hideMark/>
          </w:tcPr>
          <w:p w14:paraId="6DA1483D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Ratio to GDP</w:t>
            </w:r>
          </w:p>
        </w:tc>
      </w:tr>
      <w:tr w:rsidR="000523B0" w:rsidRPr="000523B0" w14:paraId="3E975C9C" w14:textId="77777777" w:rsidTr="002B3252">
        <w:trPr>
          <w:trHeight w:val="688"/>
        </w:trPr>
        <w:tc>
          <w:tcPr>
            <w:tcW w:w="3402" w:type="dxa"/>
            <w:hideMark/>
          </w:tcPr>
          <w:p w14:paraId="1661BEE7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Main Independent</w:t>
            </w:r>
          </w:p>
        </w:tc>
        <w:tc>
          <w:tcPr>
            <w:tcW w:w="2977" w:type="dxa"/>
            <w:hideMark/>
          </w:tcPr>
          <w:p w14:paraId="3EE552F9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Fiscal Proxy</w:t>
            </w:r>
          </w:p>
        </w:tc>
        <w:tc>
          <w:tcPr>
            <w:tcW w:w="4111" w:type="dxa"/>
            <w:hideMark/>
          </w:tcPr>
          <w:p w14:paraId="7EACF6FD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Debt service per capita</w:t>
            </w:r>
          </w:p>
        </w:tc>
        <w:tc>
          <w:tcPr>
            <w:tcW w:w="3416" w:type="dxa"/>
            <w:hideMark/>
          </w:tcPr>
          <w:p w14:paraId="4C8C54A0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USD; FiscalProxy = DebtService / Population</w:t>
            </w:r>
          </w:p>
        </w:tc>
      </w:tr>
      <w:tr w:rsidR="000523B0" w:rsidRPr="000523B0" w14:paraId="7DB7FCDE" w14:textId="77777777" w:rsidTr="002B3252">
        <w:trPr>
          <w:trHeight w:val="712"/>
        </w:trPr>
        <w:tc>
          <w:tcPr>
            <w:tcW w:w="3402" w:type="dxa"/>
            <w:hideMark/>
          </w:tcPr>
          <w:p w14:paraId="4FC8A862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Control</w:t>
            </w:r>
          </w:p>
        </w:tc>
        <w:tc>
          <w:tcPr>
            <w:tcW w:w="2977" w:type="dxa"/>
            <w:hideMark/>
          </w:tcPr>
          <w:p w14:paraId="5FF09E07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Remittances (% GDP)</w:t>
            </w:r>
          </w:p>
        </w:tc>
        <w:tc>
          <w:tcPr>
            <w:tcW w:w="4111" w:type="dxa"/>
            <w:hideMark/>
          </w:tcPr>
          <w:p w14:paraId="2CEB57FF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Personal remittances received</w:t>
            </w:r>
          </w:p>
        </w:tc>
        <w:tc>
          <w:tcPr>
            <w:tcW w:w="3416" w:type="dxa"/>
            <w:hideMark/>
          </w:tcPr>
          <w:p w14:paraId="5B9BA93A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Ratio to GDP; log-transformed</w:t>
            </w:r>
          </w:p>
        </w:tc>
      </w:tr>
      <w:tr w:rsidR="000523B0" w:rsidRPr="000523B0" w14:paraId="7E99B2BA" w14:textId="77777777" w:rsidTr="002B3252">
        <w:trPr>
          <w:trHeight w:val="688"/>
        </w:trPr>
        <w:tc>
          <w:tcPr>
            <w:tcW w:w="3402" w:type="dxa"/>
            <w:hideMark/>
          </w:tcPr>
          <w:p w14:paraId="166CD8F2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Control</w:t>
            </w:r>
          </w:p>
        </w:tc>
        <w:tc>
          <w:tcPr>
            <w:tcW w:w="2977" w:type="dxa"/>
            <w:hideMark/>
          </w:tcPr>
          <w:p w14:paraId="68CB7EF9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FDI Inflows (% GDP)</w:t>
            </w:r>
          </w:p>
        </w:tc>
        <w:tc>
          <w:tcPr>
            <w:tcW w:w="4111" w:type="dxa"/>
            <w:hideMark/>
          </w:tcPr>
          <w:p w14:paraId="61D30619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Net foreign direct investment</w:t>
            </w:r>
          </w:p>
        </w:tc>
        <w:tc>
          <w:tcPr>
            <w:tcW w:w="3416" w:type="dxa"/>
            <w:hideMark/>
          </w:tcPr>
          <w:p w14:paraId="779DDFA5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Ratio to GDP</w:t>
            </w:r>
          </w:p>
        </w:tc>
      </w:tr>
      <w:tr w:rsidR="000523B0" w:rsidRPr="000523B0" w14:paraId="20833878" w14:textId="77777777" w:rsidTr="002B3252">
        <w:trPr>
          <w:trHeight w:val="712"/>
        </w:trPr>
        <w:tc>
          <w:tcPr>
            <w:tcW w:w="3402" w:type="dxa"/>
            <w:hideMark/>
          </w:tcPr>
          <w:p w14:paraId="696A7816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Control</w:t>
            </w:r>
          </w:p>
        </w:tc>
        <w:tc>
          <w:tcPr>
            <w:tcW w:w="2977" w:type="dxa"/>
            <w:hideMark/>
          </w:tcPr>
          <w:p w14:paraId="348DE133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Trade Balance (% GDP)</w:t>
            </w:r>
          </w:p>
        </w:tc>
        <w:tc>
          <w:tcPr>
            <w:tcW w:w="4111" w:type="dxa"/>
            <w:hideMark/>
          </w:tcPr>
          <w:p w14:paraId="42052902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Exports – Imports</w:t>
            </w:r>
          </w:p>
        </w:tc>
        <w:tc>
          <w:tcPr>
            <w:tcW w:w="3416" w:type="dxa"/>
            <w:hideMark/>
          </w:tcPr>
          <w:p w14:paraId="5B031681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Ratio to GDP</w:t>
            </w:r>
          </w:p>
        </w:tc>
      </w:tr>
      <w:tr w:rsidR="000523B0" w:rsidRPr="000523B0" w14:paraId="48AF8FF5" w14:textId="77777777" w:rsidTr="002B3252">
        <w:trPr>
          <w:trHeight w:val="688"/>
        </w:trPr>
        <w:tc>
          <w:tcPr>
            <w:tcW w:w="3402" w:type="dxa"/>
            <w:hideMark/>
          </w:tcPr>
          <w:p w14:paraId="651A12C2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Control</w:t>
            </w:r>
          </w:p>
        </w:tc>
        <w:tc>
          <w:tcPr>
            <w:tcW w:w="2977" w:type="dxa"/>
            <w:hideMark/>
          </w:tcPr>
          <w:p w14:paraId="344E7B09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GDP per capita</w:t>
            </w:r>
          </w:p>
        </w:tc>
        <w:tc>
          <w:tcPr>
            <w:tcW w:w="4111" w:type="dxa"/>
            <w:hideMark/>
          </w:tcPr>
          <w:p w14:paraId="41D2EAF3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Economic development indicator</w:t>
            </w:r>
          </w:p>
        </w:tc>
        <w:tc>
          <w:tcPr>
            <w:tcW w:w="3416" w:type="dxa"/>
            <w:hideMark/>
          </w:tcPr>
          <w:p w14:paraId="538C4E95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USD; log-transformed</w:t>
            </w:r>
          </w:p>
        </w:tc>
      </w:tr>
      <w:tr w:rsidR="000523B0" w:rsidRPr="000523B0" w14:paraId="773D12A0" w14:textId="77777777" w:rsidTr="002B3252">
        <w:trPr>
          <w:trHeight w:val="712"/>
        </w:trPr>
        <w:tc>
          <w:tcPr>
            <w:tcW w:w="3402" w:type="dxa"/>
            <w:hideMark/>
          </w:tcPr>
          <w:p w14:paraId="12327E14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Structural Dummy</w:t>
            </w:r>
          </w:p>
        </w:tc>
        <w:tc>
          <w:tcPr>
            <w:tcW w:w="2977" w:type="dxa"/>
            <w:hideMark/>
          </w:tcPr>
          <w:p w14:paraId="361B711A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Crisis2008</w:t>
            </w:r>
          </w:p>
        </w:tc>
        <w:tc>
          <w:tcPr>
            <w:tcW w:w="4111" w:type="dxa"/>
            <w:hideMark/>
          </w:tcPr>
          <w:p w14:paraId="55CEAFE3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Global financial crisis indicator</w:t>
            </w:r>
          </w:p>
        </w:tc>
        <w:tc>
          <w:tcPr>
            <w:tcW w:w="3416" w:type="dxa"/>
            <w:hideMark/>
          </w:tcPr>
          <w:p w14:paraId="753E6F34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Dummy (2008 = 1, else = 0)</w:t>
            </w:r>
          </w:p>
        </w:tc>
      </w:tr>
      <w:tr w:rsidR="002B3252" w:rsidRPr="000523B0" w14:paraId="5BCF2EA1" w14:textId="77777777" w:rsidTr="002B3252">
        <w:trPr>
          <w:trHeight w:val="688"/>
        </w:trPr>
        <w:tc>
          <w:tcPr>
            <w:tcW w:w="3402" w:type="dxa"/>
            <w:hideMark/>
          </w:tcPr>
          <w:p w14:paraId="7D00842D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Structural Dummy</w:t>
            </w:r>
          </w:p>
        </w:tc>
        <w:tc>
          <w:tcPr>
            <w:tcW w:w="2977" w:type="dxa"/>
            <w:hideMark/>
          </w:tcPr>
          <w:p w14:paraId="17DB9C86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Covid2020</w:t>
            </w:r>
          </w:p>
        </w:tc>
        <w:tc>
          <w:tcPr>
            <w:tcW w:w="4111" w:type="dxa"/>
            <w:hideMark/>
          </w:tcPr>
          <w:p w14:paraId="5F1082FD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COVID-19 pandemic indicator</w:t>
            </w:r>
          </w:p>
        </w:tc>
        <w:tc>
          <w:tcPr>
            <w:tcW w:w="3416" w:type="dxa"/>
            <w:hideMark/>
          </w:tcPr>
          <w:p w14:paraId="177E1A99" w14:textId="77777777" w:rsidR="000C561F" w:rsidRPr="000523B0" w:rsidRDefault="000C561F" w:rsidP="000C561F">
            <w:pPr>
              <w:spacing w:before="240" w:line="276" w:lineRule="auto"/>
              <w:jc w:val="both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Dummy (2020 = 1, else = 0)</w:t>
            </w:r>
          </w:p>
        </w:tc>
      </w:tr>
    </w:tbl>
    <w:p w14:paraId="499035D7" w14:textId="363CC888" w:rsidR="000C561F" w:rsidRPr="000523B0" w:rsidRDefault="000C561F">
      <w:pPr>
        <w:rPr>
          <w:b/>
          <w:bCs/>
          <w:color w:val="000000" w:themeColor="text1"/>
        </w:rPr>
      </w:pPr>
    </w:p>
    <w:p w14:paraId="74924A72" w14:textId="2B3EFD2A" w:rsidR="000C561F" w:rsidRPr="000523B0" w:rsidRDefault="000C561F">
      <w:pPr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br w:type="page"/>
      </w:r>
    </w:p>
    <w:p w14:paraId="2A82F094" w14:textId="77777777" w:rsidR="000C561F" w:rsidRPr="000523B0" w:rsidRDefault="000C561F">
      <w:pPr>
        <w:rPr>
          <w:b/>
          <w:bCs/>
          <w:color w:val="000000" w:themeColor="text1"/>
        </w:rPr>
      </w:pPr>
    </w:p>
    <w:p w14:paraId="1971DBE8" w14:textId="714B2266" w:rsidR="00AF0A63" w:rsidRPr="000523B0" w:rsidRDefault="00AF0A63" w:rsidP="00AF0A63">
      <w:pPr>
        <w:spacing w:after="240" w:line="276" w:lineRule="auto"/>
        <w:jc w:val="center"/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t xml:space="preserve">Table </w:t>
      </w:r>
      <w:r w:rsidR="000C561F" w:rsidRPr="000523B0">
        <w:rPr>
          <w:rFonts w:hint="cs"/>
          <w:b/>
          <w:bCs/>
          <w:color w:val="000000" w:themeColor="text1"/>
        </w:rPr>
        <w:t>3.2</w:t>
      </w:r>
      <w:r w:rsidRPr="000523B0">
        <w:rPr>
          <w:rFonts w:hint="cs"/>
          <w:b/>
          <w:bCs/>
          <w:color w:val="000000" w:themeColor="text1"/>
        </w:rPr>
        <w:t>. Summary of Main Variables and Stationarity Properties</w:t>
      </w:r>
    </w:p>
    <w:tbl>
      <w:tblPr>
        <w:tblStyle w:val="TableGrid"/>
        <w:tblW w:w="13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3385"/>
        <w:gridCol w:w="2327"/>
        <w:gridCol w:w="2147"/>
        <w:gridCol w:w="2871"/>
      </w:tblGrid>
      <w:tr w:rsidR="000523B0" w:rsidRPr="000523B0" w14:paraId="3B2CDD02" w14:textId="77777777" w:rsidTr="002B3252">
        <w:trPr>
          <w:trHeight w:val="43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0E0722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347180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F326A5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Transformation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1E7E67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Integration Order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E41601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Stationarity</w:t>
            </w:r>
          </w:p>
        </w:tc>
      </w:tr>
      <w:tr w:rsidR="000523B0" w:rsidRPr="000523B0" w14:paraId="05DD96E7" w14:textId="77777777" w:rsidTr="002B3252">
        <w:trPr>
          <w:trHeight w:val="437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3277BDB" w14:textId="77777777" w:rsidR="00AF0A63" w:rsidRPr="000523B0" w:rsidRDefault="00AF0A63" w:rsidP="00AF0A63">
            <w:pPr>
              <w:spacing w:after="240" w:line="276" w:lineRule="auto"/>
              <w:rPr>
                <w:color w:val="000000" w:themeColor="text1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</w:rPr>
              <w:t>CAB (% of GDP)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CC74A23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Current account balance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hideMark/>
          </w:tcPr>
          <w:p w14:paraId="647408CA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Level, then diff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hideMark/>
          </w:tcPr>
          <w:p w14:paraId="528212AF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I(1)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313B397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Non-stationary in levels</w:t>
            </w:r>
          </w:p>
        </w:tc>
      </w:tr>
      <w:tr w:rsidR="000523B0" w:rsidRPr="000523B0" w14:paraId="013FBE58" w14:textId="77777777" w:rsidTr="002B3252">
        <w:trPr>
          <w:trHeight w:val="437"/>
        </w:trPr>
        <w:tc>
          <w:tcPr>
            <w:tcW w:w="0" w:type="auto"/>
            <w:hideMark/>
          </w:tcPr>
          <w:p w14:paraId="20F2D6BD" w14:textId="77777777" w:rsidR="00AF0A63" w:rsidRPr="000523B0" w:rsidRDefault="00AF0A63" w:rsidP="00AF0A63">
            <w:pPr>
              <w:spacing w:after="240" w:line="276" w:lineRule="auto"/>
              <w:rPr>
                <w:color w:val="000000" w:themeColor="text1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</w:rPr>
              <w:t>Fiscal Proxy (USD)</w:t>
            </w:r>
          </w:p>
        </w:tc>
        <w:tc>
          <w:tcPr>
            <w:tcW w:w="0" w:type="auto"/>
            <w:hideMark/>
          </w:tcPr>
          <w:p w14:paraId="1F24DAB1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Debt service per capita</w:t>
            </w:r>
          </w:p>
        </w:tc>
        <w:tc>
          <w:tcPr>
            <w:tcW w:w="2327" w:type="dxa"/>
            <w:hideMark/>
          </w:tcPr>
          <w:p w14:paraId="63E67D75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Log-transformed</w:t>
            </w:r>
          </w:p>
        </w:tc>
        <w:tc>
          <w:tcPr>
            <w:tcW w:w="2147" w:type="dxa"/>
            <w:hideMark/>
          </w:tcPr>
          <w:p w14:paraId="1C67E472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I(1)</w:t>
            </w:r>
          </w:p>
        </w:tc>
        <w:tc>
          <w:tcPr>
            <w:tcW w:w="0" w:type="auto"/>
            <w:hideMark/>
          </w:tcPr>
          <w:p w14:paraId="58B3B551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Non-stationary</w:t>
            </w:r>
          </w:p>
        </w:tc>
      </w:tr>
      <w:tr w:rsidR="000523B0" w:rsidRPr="000523B0" w14:paraId="544EB42A" w14:textId="77777777" w:rsidTr="002B3252">
        <w:trPr>
          <w:trHeight w:val="437"/>
        </w:trPr>
        <w:tc>
          <w:tcPr>
            <w:tcW w:w="0" w:type="auto"/>
            <w:hideMark/>
          </w:tcPr>
          <w:p w14:paraId="0575E840" w14:textId="77777777" w:rsidR="00AF0A63" w:rsidRPr="000523B0" w:rsidRDefault="00AF0A63" w:rsidP="00AF0A63">
            <w:pPr>
              <w:spacing w:after="240" w:line="276" w:lineRule="auto"/>
              <w:rPr>
                <w:color w:val="000000" w:themeColor="text1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</w:rPr>
              <w:t>Remittances (% of GDP)</w:t>
            </w:r>
          </w:p>
        </w:tc>
        <w:tc>
          <w:tcPr>
            <w:tcW w:w="0" w:type="auto"/>
            <w:hideMark/>
          </w:tcPr>
          <w:p w14:paraId="175B8E29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Workers’ remittance inflows</w:t>
            </w:r>
          </w:p>
        </w:tc>
        <w:tc>
          <w:tcPr>
            <w:tcW w:w="2327" w:type="dxa"/>
            <w:hideMark/>
          </w:tcPr>
          <w:p w14:paraId="2E696EA2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First-differenced</w:t>
            </w:r>
          </w:p>
        </w:tc>
        <w:tc>
          <w:tcPr>
            <w:tcW w:w="2147" w:type="dxa"/>
            <w:hideMark/>
          </w:tcPr>
          <w:p w14:paraId="1DC613BC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I(1)</w:t>
            </w:r>
          </w:p>
        </w:tc>
        <w:tc>
          <w:tcPr>
            <w:tcW w:w="0" w:type="auto"/>
            <w:hideMark/>
          </w:tcPr>
          <w:p w14:paraId="52EFCB15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Borderline</w:t>
            </w:r>
          </w:p>
        </w:tc>
      </w:tr>
      <w:tr w:rsidR="000523B0" w:rsidRPr="000523B0" w14:paraId="7F2B0E2D" w14:textId="77777777" w:rsidTr="002B3252">
        <w:trPr>
          <w:trHeight w:val="437"/>
        </w:trPr>
        <w:tc>
          <w:tcPr>
            <w:tcW w:w="0" w:type="auto"/>
            <w:hideMark/>
          </w:tcPr>
          <w:p w14:paraId="6A629515" w14:textId="77777777" w:rsidR="00AF0A63" w:rsidRPr="000523B0" w:rsidRDefault="00AF0A63" w:rsidP="00AF0A63">
            <w:pPr>
              <w:spacing w:after="240" w:line="276" w:lineRule="auto"/>
              <w:rPr>
                <w:color w:val="000000" w:themeColor="text1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</w:rPr>
              <w:t>FDI Inflows (% of GDP)</w:t>
            </w:r>
          </w:p>
        </w:tc>
        <w:tc>
          <w:tcPr>
            <w:tcW w:w="0" w:type="auto"/>
            <w:hideMark/>
          </w:tcPr>
          <w:p w14:paraId="62FE410F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Net FDI inflow</w:t>
            </w:r>
          </w:p>
        </w:tc>
        <w:tc>
          <w:tcPr>
            <w:tcW w:w="2327" w:type="dxa"/>
            <w:hideMark/>
          </w:tcPr>
          <w:p w14:paraId="4F12D502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Log-transformed</w:t>
            </w:r>
          </w:p>
        </w:tc>
        <w:tc>
          <w:tcPr>
            <w:tcW w:w="2147" w:type="dxa"/>
            <w:hideMark/>
          </w:tcPr>
          <w:p w14:paraId="20829189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I(1)</w:t>
            </w:r>
          </w:p>
        </w:tc>
        <w:tc>
          <w:tcPr>
            <w:tcW w:w="0" w:type="auto"/>
            <w:hideMark/>
          </w:tcPr>
          <w:p w14:paraId="4C15E626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Non-stationary</w:t>
            </w:r>
          </w:p>
        </w:tc>
      </w:tr>
      <w:tr w:rsidR="000523B0" w:rsidRPr="000523B0" w14:paraId="61D19918" w14:textId="77777777" w:rsidTr="002B3252">
        <w:trPr>
          <w:trHeight w:val="465"/>
        </w:trPr>
        <w:tc>
          <w:tcPr>
            <w:tcW w:w="0" w:type="auto"/>
            <w:hideMark/>
          </w:tcPr>
          <w:p w14:paraId="31CBD467" w14:textId="77777777" w:rsidR="00AF0A63" w:rsidRPr="000523B0" w:rsidRDefault="00AF0A63" w:rsidP="00AF0A63">
            <w:pPr>
              <w:spacing w:after="240" w:line="276" w:lineRule="auto"/>
              <w:rPr>
                <w:color w:val="000000" w:themeColor="text1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</w:rPr>
              <w:t>GDP per capita (USD)</w:t>
            </w:r>
          </w:p>
        </w:tc>
        <w:tc>
          <w:tcPr>
            <w:tcW w:w="0" w:type="auto"/>
            <w:hideMark/>
          </w:tcPr>
          <w:p w14:paraId="73A0373A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GDP divided by population</w:t>
            </w:r>
          </w:p>
        </w:tc>
        <w:tc>
          <w:tcPr>
            <w:tcW w:w="2327" w:type="dxa"/>
            <w:hideMark/>
          </w:tcPr>
          <w:p w14:paraId="647394AB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Log-level</w:t>
            </w:r>
          </w:p>
        </w:tc>
        <w:tc>
          <w:tcPr>
            <w:tcW w:w="2147" w:type="dxa"/>
            <w:hideMark/>
          </w:tcPr>
          <w:p w14:paraId="411B53D7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I(0) in some units</w:t>
            </w:r>
          </w:p>
        </w:tc>
        <w:tc>
          <w:tcPr>
            <w:tcW w:w="0" w:type="auto"/>
            <w:hideMark/>
          </w:tcPr>
          <w:p w14:paraId="506C3246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Mixed</w:t>
            </w:r>
          </w:p>
        </w:tc>
      </w:tr>
      <w:tr w:rsidR="000523B0" w:rsidRPr="000523B0" w14:paraId="7AF06919" w14:textId="77777777" w:rsidTr="002B3252">
        <w:trPr>
          <w:trHeight w:val="437"/>
        </w:trPr>
        <w:tc>
          <w:tcPr>
            <w:tcW w:w="0" w:type="auto"/>
            <w:hideMark/>
          </w:tcPr>
          <w:p w14:paraId="40EB1C9D" w14:textId="77777777" w:rsidR="00AF0A63" w:rsidRPr="000523B0" w:rsidRDefault="00AF0A63" w:rsidP="00AF0A63">
            <w:pPr>
              <w:spacing w:after="240" w:line="276" w:lineRule="auto"/>
              <w:rPr>
                <w:color w:val="000000" w:themeColor="text1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</w:rPr>
              <w:t>Trade Balance (% of GDP)</w:t>
            </w:r>
          </w:p>
        </w:tc>
        <w:tc>
          <w:tcPr>
            <w:tcW w:w="0" w:type="auto"/>
            <w:hideMark/>
          </w:tcPr>
          <w:p w14:paraId="16B58649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Exports – Imports</w:t>
            </w:r>
          </w:p>
        </w:tc>
        <w:tc>
          <w:tcPr>
            <w:tcW w:w="2327" w:type="dxa"/>
            <w:hideMark/>
          </w:tcPr>
          <w:p w14:paraId="4CED4A6D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Level</w:t>
            </w:r>
          </w:p>
        </w:tc>
        <w:tc>
          <w:tcPr>
            <w:tcW w:w="2147" w:type="dxa"/>
            <w:hideMark/>
          </w:tcPr>
          <w:p w14:paraId="464D225F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I(1)</w:t>
            </w:r>
          </w:p>
        </w:tc>
        <w:tc>
          <w:tcPr>
            <w:tcW w:w="0" w:type="auto"/>
            <w:hideMark/>
          </w:tcPr>
          <w:p w14:paraId="182C6A22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Non-stationary</w:t>
            </w:r>
          </w:p>
        </w:tc>
      </w:tr>
      <w:tr w:rsidR="000523B0" w:rsidRPr="000523B0" w14:paraId="50786A60" w14:textId="77777777" w:rsidTr="002B3252">
        <w:trPr>
          <w:trHeight w:val="437"/>
        </w:trPr>
        <w:tc>
          <w:tcPr>
            <w:tcW w:w="0" w:type="auto"/>
            <w:hideMark/>
          </w:tcPr>
          <w:p w14:paraId="73FCE09C" w14:textId="77777777" w:rsidR="00AF0A63" w:rsidRPr="000523B0" w:rsidRDefault="00AF0A63" w:rsidP="00AF0A63">
            <w:pPr>
              <w:spacing w:after="240" w:line="276" w:lineRule="auto"/>
              <w:rPr>
                <w:color w:val="000000" w:themeColor="text1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</w:rPr>
              <w:t>Crisis Dummy 2008</w:t>
            </w:r>
          </w:p>
        </w:tc>
        <w:tc>
          <w:tcPr>
            <w:tcW w:w="0" w:type="auto"/>
            <w:hideMark/>
          </w:tcPr>
          <w:p w14:paraId="4741BC87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Global Financial Crisis = 1</w:t>
            </w:r>
          </w:p>
        </w:tc>
        <w:tc>
          <w:tcPr>
            <w:tcW w:w="2327" w:type="dxa"/>
            <w:hideMark/>
          </w:tcPr>
          <w:p w14:paraId="3FEA6A9F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Dummy variable</w:t>
            </w:r>
          </w:p>
        </w:tc>
        <w:tc>
          <w:tcPr>
            <w:tcW w:w="2147" w:type="dxa"/>
            <w:hideMark/>
          </w:tcPr>
          <w:p w14:paraId="1F093EF7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I(0)</w:t>
            </w:r>
          </w:p>
        </w:tc>
        <w:tc>
          <w:tcPr>
            <w:tcW w:w="0" w:type="auto"/>
            <w:hideMark/>
          </w:tcPr>
          <w:p w14:paraId="40C13E1B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Stationary</w:t>
            </w:r>
          </w:p>
        </w:tc>
      </w:tr>
      <w:tr w:rsidR="00AF0A63" w:rsidRPr="000523B0" w14:paraId="67E9A8D4" w14:textId="77777777" w:rsidTr="002B3252">
        <w:trPr>
          <w:trHeight w:val="408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695B32D" w14:textId="77777777" w:rsidR="00AF0A63" w:rsidRPr="000523B0" w:rsidRDefault="00AF0A63" w:rsidP="00AF0A63">
            <w:pPr>
              <w:spacing w:after="240" w:line="276" w:lineRule="auto"/>
              <w:rPr>
                <w:color w:val="000000" w:themeColor="text1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</w:rPr>
              <w:t>Crisis Dummy 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8079812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COVID-19 shock = 1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hideMark/>
          </w:tcPr>
          <w:p w14:paraId="4661B265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Dummy variable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hideMark/>
          </w:tcPr>
          <w:p w14:paraId="2D05ADF3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I(0)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DEF1446" w14:textId="77777777" w:rsidR="00AF0A63" w:rsidRPr="000523B0" w:rsidRDefault="00AF0A63" w:rsidP="002B3252">
            <w:pPr>
              <w:spacing w:after="240" w:line="276" w:lineRule="auto"/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Stationary</w:t>
            </w:r>
          </w:p>
        </w:tc>
      </w:tr>
    </w:tbl>
    <w:p w14:paraId="09FEC055" w14:textId="77777777" w:rsidR="00AF0A63" w:rsidRPr="000523B0" w:rsidRDefault="00AF0A63" w:rsidP="00AF0A63">
      <w:pPr>
        <w:rPr>
          <w:color w:val="000000" w:themeColor="text1"/>
        </w:rPr>
      </w:pPr>
    </w:p>
    <w:p w14:paraId="2B6C9AA0" w14:textId="77777777" w:rsidR="00AF0A63" w:rsidRPr="000523B0" w:rsidRDefault="00AF0A63" w:rsidP="00F86CAA">
      <w:pPr>
        <w:rPr>
          <w:color w:val="000000" w:themeColor="text1"/>
        </w:rPr>
      </w:pPr>
    </w:p>
    <w:p w14:paraId="18D03DF1" w14:textId="77777777" w:rsidR="00AF0A63" w:rsidRPr="000523B0" w:rsidRDefault="00AF0A63" w:rsidP="00F86CAA">
      <w:pPr>
        <w:rPr>
          <w:color w:val="000000" w:themeColor="text1"/>
        </w:rPr>
      </w:pPr>
    </w:p>
    <w:p w14:paraId="79721805" w14:textId="77777777" w:rsidR="00AF0A63" w:rsidRPr="000523B0" w:rsidRDefault="00AF0A63" w:rsidP="00F86CAA">
      <w:pPr>
        <w:rPr>
          <w:color w:val="000000" w:themeColor="text1"/>
        </w:rPr>
      </w:pPr>
    </w:p>
    <w:p w14:paraId="763F8BE0" w14:textId="77777777" w:rsidR="00AF0A63" w:rsidRPr="000523B0" w:rsidRDefault="00AF0A63" w:rsidP="00F86CAA">
      <w:pPr>
        <w:rPr>
          <w:color w:val="000000" w:themeColor="text1"/>
        </w:rPr>
      </w:pPr>
    </w:p>
    <w:p w14:paraId="5C44A1DB" w14:textId="77777777" w:rsidR="00AF0A63" w:rsidRPr="000523B0" w:rsidRDefault="00AF0A63" w:rsidP="00F86CAA">
      <w:pPr>
        <w:rPr>
          <w:color w:val="000000" w:themeColor="text1"/>
        </w:rPr>
      </w:pPr>
    </w:p>
    <w:p w14:paraId="10DC9324" w14:textId="77777777" w:rsidR="00363A44" w:rsidRPr="000523B0" w:rsidRDefault="00363A44" w:rsidP="00F86CAA">
      <w:pPr>
        <w:rPr>
          <w:b/>
          <w:bCs/>
          <w:color w:val="000000" w:themeColor="text1"/>
          <w:lang w:val="en-US"/>
        </w:rPr>
      </w:pPr>
    </w:p>
    <w:p w14:paraId="62E71D29" w14:textId="77777777" w:rsidR="00363A44" w:rsidRPr="000523B0" w:rsidRDefault="00363A44" w:rsidP="000F5315">
      <w:pPr>
        <w:jc w:val="center"/>
        <w:rPr>
          <w:b/>
          <w:bCs/>
          <w:color w:val="000000" w:themeColor="text1"/>
          <w:lang w:val="en-US"/>
        </w:rPr>
      </w:pPr>
    </w:p>
    <w:p w14:paraId="1251CB48" w14:textId="77777777" w:rsidR="00AB27CA" w:rsidRPr="000523B0" w:rsidRDefault="00AB27CA" w:rsidP="000F5315">
      <w:pPr>
        <w:jc w:val="center"/>
        <w:rPr>
          <w:b/>
          <w:bCs/>
          <w:color w:val="000000" w:themeColor="text1"/>
          <w:lang w:val="en-US"/>
        </w:rPr>
      </w:pPr>
    </w:p>
    <w:p w14:paraId="2B9D4A24" w14:textId="77777777" w:rsidR="00AB27CA" w:rsidRPr="000523B0" w:rsidRDefault="00AB27CA" w:rsidP="000F5315">
      <w:pPr>
        <w:jc w:val="center"/>
        <w:rPr>
          <w:b/>
          <w:bCs/>
          <w:color w:val="000000" w:themeColor="text1"/>
          <w:lang w:val="en-US"/>
        </w:rPr>
      </w:pPr>
    </w:p>
    <w:p w14:paraId="3A92E421" w14:textId="77777777" w:rsidR="00AB27CA" w:rsidRPr="000523B0" w:rsidRDefault="00AB27CA" w:rsidP="000F5315">
      <w:pPr>
        <w:jc w:val="center"/>
        <w:rPr>
          <w:b/>
          <w:bCs/>
          <w:color w:val="000000" w:themeColor="text1"/>
          <w:lang w:val="en-US"/>
        </w:rPr>
      </w:pPr>
    </w:p>
    <w:p w14:paraId="1FE45FE6" w14:textId="77777777" w:rsidR="00AB27CA" w:rsidRPr="000523B0" w:rsidRDefault="00AB27CA" w:rsidP="000F5315">
      <w:pPr>
        <w:jc w:val="center"/>
        <w:rPr>
          <w:b/>
          <w:bCs/>
          <w:color w:val="000000" w:themeColor="text1"/>
          <w:lang w:val="en-US"/>
        </w:rPr>
      </w:pPr>
    </w:p>
    <w:p w14:paraId="0CA26874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570E6179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6791EDF3" w14:textId="6E2BD0AC" w:rsidR="000C561F" w:rsidRPr="000523B0" w:rsidRDefault="000C561F" w:rsidP="000C561F">
      <w:pPr>
        <w:pStyle w:val="Heading4"/>
        <w:jc w:val="center"/>
        <w:rPr>
          <w:rStyle w:val="Strong"/>
          <w:rFonts w:ascii="Times New Roman" w:hAnsi="Times New Roman" w:cs="Times New Roman"/>
          <w:i w:val="0"/>
          <w:iCs w:val="0"/>
          <w:color w:val="000000" w:themeColor="text1"/>
        </w:rPr>
      </w:pPr>
      <w:r w:rsidRPr="000523B0">
        <w:rPr>
          <w:rStyle w:val="Strong"/>
          <w:rFonts w:ascii="Times New Roman" w:hAnsi="Times New Roman" w:cs="Times New Roman" w:hint="cs"/>
          <w:i w:val="0"/>
          <w:iCs w:val="0"/>
          <w:color w:val="000000" w:themeColor="text1"/>
        </w:rPr>
        <w:t>Table 3.3: Summary of IPS Panel Unit Root Test Results</w:t>
      </w:r>
    </w:p>
    <w:p w14:paraId="0CEA80C2" w14:textId="77777777" w:rsidR="000C561F" w:rsidRPr="000523B0" w:rsidRDefault="000C561F" w:rsidP="000C561F">
      <w:pPr>
        <w:rPr>
          <w:color w:val="000000" w:themeColor="text1"/>
        </w:rPr>
      </w:pPr>
    </w:p>
    <w:tbl>
      <w:tblPr>
        <w:tblStyle w:val="TableGrid"/>
        <w:tblW w:w="138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2492"/>
        <w:gridCol w:w="3772"/>
        <w:gridCol w:w="1848"/>
        <w:gridCol w:w="1348"/>
      </w:tblGrid>
      <w:tr w:rsidR="000523B0" w:rsidRPr="000523B0" w14:paraId="6E31C4E2" w14:textId="77777777" w:rsidTr="000C561F">
        <w:trPr>
          <w:trHeight w:val="50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627910" w14:textId="77777777" w:rsidR="000C561F" w:rsidRPr="000523B0" w:rsidRDefault="000C561F" w:rsidP="00C16D5E">
            <w:pPr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CB4955" w14:textId="77777777" w:rsidR="000C561F" w:rsidRPr="000523B0" w:rsidRDefault="000C561F" w:rsidP="00C16D5E">
            <w:pPr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Level Stationarity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C918A6" w14:textId="77777777" w:rsidR="000C561F" w:rsidRPr="000523B0" w:rsidRDefault="000C561F" w:rsidP="00C16D5E">
            <w:pPr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First Difference Stationarity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C358D2" w14:textId="77777777" w:rsidR="000C561F" w:rsidRPr="000523B0" w:rsidRDefault="000C561F" w:rsidP="00C16D5E">
            <w:pPr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W-t-bar Stat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3332D4" w14:textId="77777777" w:rsidR="000C561F" w:rsidRPr="000523B0" w:rsidRDefault="000C561F" w:rsidP="00C16D5E">
            <w:pPr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p-value</w:t>
            </w:r>
          </w:p>
        </w:tc>
      </w:tr>
      <w:tr w:rsidR="000523B0" w:rsidRPr="000523B0" w14:paraId="4AFDA4D1" w14:textId="77777777" w:rsidTr="000C561F">
        <w:trPr>
          <w:trHeight w:val="505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65AF217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Current Account Balance (% GDP)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A0603B1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3C88501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EA339D3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–4.62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6EE31EA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0.000***</w:t>
            </w:r>
          </w:p>
        </w:tc>
      </w:tr>
      <w:tr w:rsidR="000523B0" w:rsidRPr="000523B0" w14:paraId="786CF568" w14:textId="77777777" w:rsidTr="000C561F">
        <w:trPr>
          <w:trHeight w:val="505"/>
        </w:trPr>
        <w:tc>
          <w:tcPr>
            <w:tcW w:w="0" w:type="auto"/>
            <w:hideMark/>
          </w:tcPr>
          <w:p w14:paraId="7FA8B259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Remittances (% GDP)</w:t>
            </w:r>
          </w:p>
        </w:tc>
        <w:tc>
          <w:tcPr>
            <w:tcW w:w="0" w:type="auto"/>
            <w:hideMark/>
          </w:tcPr>
          <w:p w14:paraId="05CF0B07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</w:t>
            </w:r>
          </w:p>
        </w:tc>
        <w:tc>
          <w:tcPr>
            <w:tcW w:w="0" w:type="auto"/>
            <w:hideMark/>
          </w:tcPr>
          <w:p w14:paraId="72E6C768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</w:t>
            </w:r>
          </w:p>
        </w:tc>
        <w:tc>
          <w:tcPr>
            <w:tcW w:w="0" w:type="auto"/>
            <w:hideMark/>
          </w:tcPr>
          <w:p w14:paraId="1A7CE602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0.80</w:t>
            </w:r>
          </w:p>
        </w:tc>
        <w:tc>
          <w:tcPr>
            <w:tcW w:w="0" w:type="auto"/>
            <w:hideMark/>
          </w:tcPr>
          <w:p w14:paraId="44908C8E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0.787</w:t>
            </w:r>
          </w:p>
        </w:tc>
      </w:tr>
      <w:tr w:rsidR="000523B0" w:rsidRPr="000523B0" w14:paraId="16F8BE9B" w14:textId="77777777" w:rsidTr="000C561F">
        <w:trPr>
          <w:trHeight w:val="505"/>
        </w:trPr>
        <w:tc>
          <w:tcPr>
            <w:tcW w:w="0" w:type="auto"/>
            <w:hideMark/>
          </w:tcPr>
          <w:p w14:paraId="070F7E1C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FDI Inflows (% GDP)</w:t>
            </w:r>
          </w:p>
        </w:tc>
        <w:tc>
          <w:tcPr>
            <w:tcW w:w="0" w:type="auto"/>
            <w:hideMark/>
          </w:tcPr>
          <w:p w14:paraId="7865BE3A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</w:t>
            </w:r>
          </w:p>
        </w:tc>
        <w:tc>
          <w:tcPr>
            <w:tcW w:w="0" w:type="auto"/>
            <w:hideMark/>
          </w:tcPr>
          <w:p w14:paraId="723FB0E7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10727519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–3.95</w:t>
            </w:r>
          </w:p>
        </w:tc>
        <w:tc>
          <w:tcPr>
            <w:tcW w:w="0" w:type="auto"/>
            <w:hideMark/>
          </w:tcPr>
          <w:p w14:paraId="1202F835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0.001***</w:t>
            </w:r>
          </w:p>
        </w:tc>
      </w:tr>
      <w:tr w:rsidR="000523B0" w:rsidRPr="000523B0" w14:paraId="19A32A5F" w14:textId="77777777" w:rsidTr="000C561F">
        <w:trPr>
          <w:trHeight w:val="505"/>
        </w:trPr>
        <w:tc>
          <w:tcPr>
            <w:tcW w:w="0" w:type="auto"/>
            <w:hideMark/>
          </w:tcPr>
          <w:p w14:paraId="5FB5005F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Fiscal Proxy (Debt per capita)</w:t>
            </w:r>
          </w:p>
        </w:tc>
        <w:tc>
          <w:tcPr>
            <w:tcW w:w="0" w:type="auto"/>
            <w:hideMark/>
          </w:tcPr>
          <w:p w14:paraId="3DDC21F7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No</w:t>
            </w:r>
          </w:p>
        </w:tc>
        <w:tc>
          <w:tcPr>
            <w:tcW w:w="0" w:type="auto"/>
            <w:hideMark/>
          </w:tcPr>
          <w:p w14:paraId="410FD852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Yes</w:t>
            </w:r>
          </w:p>
        </w:tc>
        <w:tc>
          <w:tcPr>
            <w:tcW w:w="0" w:type="auto"/>
            <w:hideMark/>
          </w:tcPr>
          <w:p w14:paraId="17EAA898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–2.78</w:t>
            </w:r>
          </w:p>
        </w:tc>
        <w:tc>
          <w:tcPr>
            <w:tcW w:w="0" w:type="auto"/>
            <w:hideMark/>
          </w:tcPr>
          <w:p w14:paraId="20528ACA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0.006***</w:t>
            </w:r>
          </w:p>
        </w:tc>
      </w:tr>
      <w:tr w:rsidR="000523B0" w:rsidRPr="000523B0" w14:paraId="7CA6C7C6" w14:textId="77777777" w:rsidTr="000C561F">
        <w:trPr>
          <w:trHeight w:val="537"/>
        </w:trPr>
        <w:tc>
          <w:tcPr>
            <w:tcW w:w="0" w:type="auto"/>
            <w:hideMark/>
          </w:tcPr>
          <w:p w14:paraId="239D40D3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GDP per capita (USD)</w:t>
            </w:r>
          </w:p>
        </w:tc>
        <w:tc>
          <w:tcPr>
            <w:tcW w:w="0" w:type="auto"/>
            <w:hideMark/>
          </w:tcPr>
          <w:p w14:paraId="62CCAEF9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Mixed</w:t>
            </w:r>
          </w:p>
        </w:tc>
        <w:tc>
          <w:tcPr>
            <w:tcW w:w="0" w:type="auto"/>
            <w:hideMark/>
          </w:tcPr>
          <w:p w14:paraId="61617BDE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—</w:t>
            </w:r>
          </w:p>
        </w:tc>
        <w:tc>
          <w:tcPr>
            <w:tcW w:w="0" w:type="auto"/>
            <w:hideMark/>
          </w:tcPr>
          <w:p w14:paraId="73D9E5B0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–1.92</w:t>
            </w:r>
          </w:p>
        </w:tc>
        <w:tc>
          <w:tcPr>
            <w:tcW w:w="0" w:type="auto"/>
            <w:hideMark/>
          </w:tcPr>
          <w:p w14:paraId="094D7C50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0.055</w:t>
            </w:r>
          </w:p>
        </w:tc>
      </w:tr>
      <w:tr w:rsidR="000523B0" w:rsidRPr="000523B0" w14:paraId="5B2628E4" w14:textId="77777777" w:rsidTr="000C561F">
        <w:trPr>
          <w:trHeight w:val="471"/>
        </w:trPr>
        <w:tc>
          <w:tcPr>
            <w:tcW w:w="0" w:type="auto"/>
            <w:hideMark/>
          </w:tcPr>
          <w:p w14:paraId="254AF868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Trade Balance (% GDP)</w:t>
            </w:r>
          </w:p>
        </w:tc>
        <w:tc>
          <w:tcPr>
            <w:tcW w:w="0" w:type="auto"/>
            <w:hideMark/>
          </w:tcPr>
          <w:p w14:paraId="482882D3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Mixed</w:t>
            </w:r>
          </w:p>
        </w:tc>
        <w:tc>
          <w:tcPr>
            <w:tcW w:w="0" w:type="auto"/>
            <w:hideMark/>
          </w:tcPr>
          <w:p w14:paraId="552FB8B6" w14:textId="77777777" w:rsidR="000C561F" w:rsidRPr="000523B0" w:rsidRDefault="000C561F" w:rsidP="00C16D5E">
            <w:pPr>
              <w:jc w:val="center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—</w:t>
            </w:r>
          </w:p>
        </w:tc>
        <w:tc>
          <w:tcPr>
            <w:tcW w:w="0" w:type="auto"/>
            <w:hideMark/>
          </w:tcPr>
          <w:p w14:paraId="22CDF2B7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–2.13</w:t>
            </w:r>
          </w:p>
        </w:tc>
        <w:tc>
          <w:tcPr>
            <w:tcW w:w="0" w:type="auto"/>
            <w:hideMark/>
          </w:tcPr>
          <w:p w14:paraId="51E50CBA" w14:textId="77777777" w:rsidR="000C561F" w:rsidRPr="000523B0" w:rsidRDefault="000C561F" w:rsidP="00C16D5E">
            <w:pPr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0.034**</w:t>
            </w:r>
          </w:p>
        </w:tc>
      </w:tr>
    </w:tbl>
    <w:p w14:paraId="61FB8D31" w14:textId="62ACC5E0" w:rsidR="00AF4123" w:rsidRPr="000523B0" w:rsidRDefault="000C561F" w:rsidP="000C561F">
      <w:pPr>
        <w:pStyle w:val="NormalWeb"/>
        <w:rPr>
          <w:rStyle w:val="Emphasis"/>
          <w:rFonts w:eastAsiaTheme="majorEastAsia"/>
          <w:i w:val="0"/>
          <w:iCs w:val="0"/>
          <w:color w:val="000000" w:themeColor="text1"/>
        </w:rPr>
      </w:pPr>
      <w:r w:rsidRPr="000523B0">
        <w:rPr>
          <w:rStyle w:val="Emphasis"/>
          <w:rFonts w:eastAsiaTheme="majorEastAsia" w:hint="cs"/>
          <w:i w:val="0"/>
          <w:iCs w:val="0"/>
          <w:color w:val="000000" w:themeColor="text1"/>
        </w:rPr>
        <w:t>Note: Asterisks denote significance levels at 1% (</w:t>
      </w:r>
      <w:r w:rsidRPr="000523B0">
        <w:rPr>
          <w:rStyle w:val="Strong"/>
          <w:rFonts w:eastAsiaTheme="majorEastAsia" w:hint="cs"/>
          <w:color w:val="000000" w:themeColor="text1"/>
        </w:rPr>
        <w:t>), 5% (</w:t>
      </w:r>
      <w:r w:rsidRPr="000523B0">
        <w:rPr>
          <w:rFonts w:hint="cs"/>
          <w:color w:val="000000" w:themeColor="text1"/>
        </w:rPr>
        <w:t>), and 10% (</w:t>
      </w:r>
      <w:r w:rsidRPr="000523B0">
        <w:rPr>
          <w:rStyle w:val="Emphasis"/>
          <w:rFonts w:eastAsiaTheme="majorEastAsia" w:hint="cs"/>
          <w:i w:val="0"/>
          <w:iCs w:val="0"/>
          <w:color w:val="000000" w:themeColor="text1"/>
        </w:rPr>
        <w:t xml:space="preserve">). </w:t>
      </w:r>
    </w:p>
    <w:p w14:paraId="192FFA91" w14:textId="77777777" w:rsidR="00AF4123" w:rsidRPr="000523B0" w:rsidRDefault="00AF4123">
      <w:pPr>
        <w:rPr>
          <w:rStyle w:val="Emphasis"/>
          <w:rFonts w:eastAsiaTheme="majorEastAsia"/>
          <w:i w:val="0"/>
          <w:iCs w:val="0"/>
          <w:color w:val="000000" w:themeColor="text1"/>
        </w:rPr>
      </w:pPr>
      <w:r w:rsidRPr="000523B0">
        <w:rPr>
          <w:rStyle w:val="Emphasis"/>
          <w:rFonts w:eastAsiaTheme="majorEastAsia" w:hint="cs"/>
          <w:i w:val="0"/>
          <w:iCs w:val="0"/>
          <w:color w:val="000000" w:themeColor="text1"/>
        </w:rPr>
        <w:br w:type="page"/>
      </w:r>
    </w:p>
    <w:p w14:paraId="7DEE3C36" w14:textId="31726DDB" w:rsidR="00AF4123" w:rsidRPr="000523B0" w:rsidRDefault="00AF4123" w:rsidP="00AF4123">
      <w:pPr>
        <w:pStyle w:val="NormalWeb"/>
        <w:jc w:val="center"/>
        <w:rPr>
          <w:color w:val="000000" w:themeColor="text1"/>
        </w:rPr>
      </w:pPr>
      <w:r w:rsidRPr="000523B0">
        <w:rPr>
          <w:rStyle w:val="Strong"/>
          <w:rFonts w:hint="cs"/>
          <w:color w:val="000000" w:themeColor="text1"/>
        </w:rPr>
        <w:lastRenderedPageBreak/>
        <w:t xml:space="preserve">Table 3.4 : </w:t>
      </w:r>
      <w:r w:rsidRPr="000523B0">
        <w:rPr>
          <w:rFonts w:hint="cs"/>
          <w:b/>
          <w:bCs/>
          <w:color w:val="000000" w:themeColor="text1"/>
        </w:rPr>
        <w:t xml:space="preserve">Variable </w:t>
      </w:r>
      <w:r w:rsidR="00B55385">
        <w:rPr>
          <w:b/>
          <w:bCs/>
          <w:color w:val="000000" w:themeColor="text1"/>
        </w:rPr>
        <w:t>with e</w:t>
      </w:r>
      <w:r w:rsidR="00B55385" w:rsidRPr="000523B0">
        <w:rPr>
          <w:rFonts w:hint="cs"/>
          <w:b/>
          <w:bCs/>
          <w:color w:val="000000" w:themeColor="text1"/>
        </w:rPr>
        <w:t xml:space="preserve">xpected </w:t>
      </w:r>
      <w:r w:rsidR="00B55385">
        <w:rPr>
          <w:b/>
          <w:bCs/>
          <w:color w:val="000000" w:themeColor="text1"/>
        </w:rPr>
        <w:t>e</w:t>
      </w:r>
      <w:r w:rsidR="00B55385" w:rsidRPr="000523B0">
        <w:rPr>
          <w:rFonts w:hint="cs"/>
          <w:b/>
          <w:bCs/>
          <w:color w:val="000000" w:themeColor="text1"/>
        </w:rPr>
        <w:t>ffect</w:t>
      </w:r>
    </w:p>
    <w:tbl>
      <w:tblPr>
        <w:tblStyle w:val="TableGrid"/>
        <w:tblW w:w="137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6738"/>
        <w:gridCol w:w="2555"/>
        <w:gridCol w:w="2867"/>
      </w:tblGrid>
      <w:tr w:rsidR="000523B0" w:rsidRPr="000523B0" w14:paraId="05765BAB" w14:textId="77777777" w:rsidTr="00AF4123">
        <w:trPr>
          <w:trHeight w:val="41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88D67C" w14:textId="77777777" w:rsidR="00AF4123" w:rsidRPr="000523B0" w:rsidRDefault="00AF4123" w:rsidP="00AF4123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99180F" w14:textId="77777777" w:rsidR="00AF4123" w:rsidRPr="000523B0" w:rsidRDefault="00AF4123" w:rsidP="00AF4123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3CB616" w14:textId="77777777" w:rsidR="00AF4123" w:rsidRPr="000523B0" w:rsidRDefault="00AF4123" w:rsidP="00AF4123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Measurement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226481" w14:textId="77777777" w:rsidR="00AF4123" w:rsidRPr="000523B0" w:rsidRDefault="00AF4123" w:rsidP="00AF4123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  <w:r w:rsidRPr="000523B0">
              <w:rPr>
                <w:rFonts w:hint="cs"/>
                <w:b/>
                <w:bCs/>
                <w:color w:val="000000" w:themeColor="text1"/>
              </w:rPr>
              <w:t>Expected Effect</w:t>
            </w:r>
          </w:p>
        </w:tc>
      </w:tr>
      <w:tr w:rsidR="000523B0" w:rsidRPr="000523B0" w14:paraId="2648FB64" w14:textId="77777777" w:rsidTr="00AF4123">
        <w:trPr>
          <w:trHeight w:val="410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8A76871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CAB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95E8F2B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Current account balance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BA72F79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% of GDP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7D52067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Dependent variable</w:t>
            </w:r>
          </w:p>
        </w:tc>
      </w:tr>
      <w:tr w:rsidR="000523B0" w:rsidRPr="000523B0" w14:paraId="17AF9E78" w14:textId="77777777" w:rsidTr="00AF4123">
        <w:trPr>
          <w:trHeight w:val="410"/>
        </w:trPr>
        <w:tc>
          <w:tcPr>
            <w:tcW w:w="0" w:type="auto"/>
            <w:hideMark/>
          </w:tcPr>
          <w:p w14:paraId="58E0FB5A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FS</w:t>
            </w:r>
          </w:p>
        </w:tc>
        <w:tc>
          <w:tcPr>
            <w:tcW w:w="0" w:type="auto"/>
            <w:hideMark/>
          </w:tcPr>
          <w:p w14:paraId="4A17853C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Fiscal stance (Debt service per capita)</w:t>
            </w:r>
          </w:p>
        </w:tc>
        <w:tc>
          <w:tcPr>
            <w:tcW w:w="0" w:type="auto"/>
            <w:hideMark/>
          </w:tcPr>
          <w:p w14:paraId="035F2AF6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USD per capita</w:t>
            </w:r>
          </w:p>
        </w:tc>
        <w:tc>
          <w:tcPr>
            <w:tcW w:w="0" w:type="auto"/>
            <w:hideMark/>
          </w:tcPr>
          <w:p w14:paraId="74FFE2E0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Likely negative</w:t>
            </w:r>
          </w:p>
        </w:tc>
      </w:tr>
      <w:tr w:rsidR="000523B0" w:rsidRPr="000523B0" w14:paraId="01AEC066" w14:textId="77777777" w:rsidTr="00AF4123">
        <w:trPr>
          <w:trHeight w:val="410"/>
        </w:trPr>
        <w:tc>
          <w:tcPr>
            <w:tcW w:w="0" w:type="auto"/>
            <w:hideMark/>
          </w:tcPr>
          <w:p w14:paraId="475F1512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FDI</w:t>
            </w:r>
          </w:p>
        </w:tc>
        <w:tc>
          <w:tcPr>
            <w:tcW w:w="0" w:type="auto"/>
            <w:hideMark/>
          </w:tcPr>
          <w:p w14:paraId="25B82536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Foreign direct investment inflows</w:t>
            </w:r>
          </w:p>
        </w:tc>
        <w:tc>
          <w:tcPr>
            <w:tcW w:w="0" w:type="auto"/>
            <w:hideMark/>
          </w:tcPr>
          <w:p w14:paraId="24786202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% of GDP</w:t>
            </w:r>
          </w:p>
        </w:tc>
        <w:tc>
          <w:tcPr>
            <w:tcW w:w="0" w:type="auto"/>
            <w:hideMark/>
          </w:tcPr>
          <w:p w14:paraId="3954B4F4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Positive</w:t>
            </w:r>
          </w:p>
        </w:tc>
      </w:tr>
      <w:tr w:rsidR="000523B0" w:rsidRPr="000523B0" w14:paraId="71C54AE5" w14:textId="77777777" w:rsidTr="00AF4123">
        <w:trPr>
          <w:trHeight w:val="410"/>
        </w:trPr>
        <w:tc>
          <w:tcPr>
            <w:tcW w:w="0" w:type="auto"/>
            <w:hideMark/>
          </w:tcPr>
          <w:p w14:paraId="2817AEAC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Remit</w:t>
            </w:r>
          </w:p>
        </w:tc>
        <w:tc>
          <w:tcPr>
            <w:tcW w:w="0" w:type="auto"/>
            <w:hideMark/>
          </w:tcPr>
          <w:p w14:paraId="2F94B702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Workers’ remittances received</w:t>
            </w:r>
          </w:p>
        </w:tc>
        <w:tc>
          <w:tcPr>
            <w:tcW w:w="0" w:type="auto"/>
            <w:hideMark/>
          </w:tcPr>
          <w:p w14:paraId="773D8CE2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% of GDP</w:t>
            </w:r>
          </w:p>
        </w:tc>
        <w:tc>
          <w:tcPr>
            <w:tcW w:w="0" w:type="auto"/>
            <w:hideMark/>
          </w:tcPr>
          <w:p w14:paraId="0F52AD0B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Positive</w:t>
            </w:r>
          </w:p>
        </w:tc>
      </w:tr>
      <w:tr w:rsidR="000523B0" w:rsidRPr="000523B0" w14:paraId="3B73BE86" w14:textId="77777777" w:rsidTr="00AF4123">
        <w:trPr>
          <w:trHeight w:val="410"/>
        </w:trPr>
        <w:tc>
          <w:tcPr>
            <w:tcW w:w="0" w:type="auto"/>
            <w:hideMark/>
          </w:tcPr>
          <w:p w14:paraId="38D73378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TradeBal</w:t>
            </w:r>
          </w:p>
        </w:tc>
        <w:tc>
          <w:tcPr>
            <w:tcW w:w="0" w:type="auto"/>
            <w:hideMark/>
          </w:tcPr>
          <w:p w14:paraId="32DE5B3C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Trade balance</w:t>
            </w:r>
          </w:p>
        </w:tc>
        <w:tc>
          <w:tcPr>
            <w:tcW w:w="0" w:type="auto"/>
            <w:hideMark/>
          </w:tcPr>
          <w:p w14:paraId="175EE211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% of GDP</w:t>
            </w:r>
          </w:p>
        </w:tc>
        <w:tc>
          <w:tcPr>
            <w:tcW w:w="0" w:type="auto"/>
            <w:hideMark/>
          </w:tcPr>
          <w:p w14:paraId="2E1374C7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Positive</w:t>
            </w:r>
          </w:p>
        </w:tc>
      </w:tr>
      <w:tr w:rsidR="000523B0" w:rsidRPr="000523B0" w14:paraId="17A93178" w14:textId="77777777" w:rsidTr="00AF4123">
        <w:trPr>
          <w:trHeight w:val="410"/>
        </w:trPr>
        <w:tc>
          <w:tcPr>
            <w:tcW w:w="0" w:type="auto"/>
            <w:hideMark/>
          </w:tcPr>
          <w:p w14:paraId="6260F86A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GDPpc</w:t>
            </w:r>
          </w:p>
        </w:tc>
        <w:tc>
          <w:tcPr>
            <w:tcW w:w="0" w:type="auto"/>
            <w:hideMark/>
          </w:tcPr>
          <w:p w14:paraId="3D26DD44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GDP per capita</w:t>
            </w:r>
          </w:p>
        </w:tc>
        <w:tc>
          <w:tcPr>
            <w:tcW w:w="0" w:type="auto"/>
            <w:hideMark/>
          </w:tcPr>
          <w:p w14:paraId="17033C9E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Constant USD</w:t>
            </w:r>
          </w:p>
        </w:tc>
        <w:tc>
          <w:tcPr>
            <w:tcW w:w="0" w:type="auto"/>
            <w:hideMark/>
          </w:tcPr>
          <w:p w14:paraId="723934BD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Control</w:t>
            </w:r>
          </w:p>
        </w:tc>
      </w:tr>
      <w:tr w:rsidR="000523B0" w:rsidRPr="000523B0" w14:paraId="1A6211B6" w14:textId="77777777" w:rsidTr="00AF4123">
        <w:trPr>
          <w:trHeight w:val="368"/>
        </w:trPr>
        <w:tc>
          <w:tcPr>
            <w:tcW w:w="0" w:type="auto"/>
            <w:hideMark/>
          </w:tcPr>
          <w:p w14:paraId="50DB9758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D_2008</w:t>
            </w:r>
          </w:p>
        </w:tc>
        <w:tc>
          <w:tcPr>
            <w:tcW w:w="0" w:type="auto"/>
            <w:hideMark/>
          </w:tcPr>
          <w:p w14:paraId="1349E124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Dummy for global financial crisis</w:t>
            </w:r>
          </w:p>
        </w:tc>
        <w:tc>
          <w:tcPr>
            <w:tcW w:w="0" w:type="auto"/>
            <w:hideMark/>
          </w:tcPr>
          <w:p w14:paraId="144ED136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Binary (0/1)</w:t>
            </w:r>
          </w:p>
        </w:tc>
        <w:tc>
          <w:tcPr>
            <w:tcW w:w="0" w:type="auto"/>
            <w:hideMark/>
          </w:tcPr>
          <w:p w14:paraId="2EBCC1C3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Interaction</w:t>
            </w:r>
          </w:p>
        </w:tc>
      </w:tr>
      <w:tr w:rsidR="000523B0" w:rsidRPr="000523B0" w14:paraId="5BC15683" w14:textId="77777777" w:rsidTr="00AF4123">
        <w:trPr>
          <w:trHeight w:val="410"/>
        </w:trPr>
        <w:tc>
          <w:tcPr>
            <w:tcW w:w="0" w:type="auto"/>
            <w:hideMark/>
          </w:tcPr>
          <w:p w14:paraId="3F4E2B9D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D_Covid</w:t>
            </w:r>
          </w:p>
        </w:tc>
        <w:tc>
          <w:tcPr>
            <w:tcW w:w="0" w:type="auto"/>
            <w:hideMark/>
          </w:tcPr>
          <w:p w14:paraId="34EBFE3A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Dummy for COVID-19 pandemic</w:t>
            </w:r>
          </w:p>
        </w:tc>
        <w:tc>
          <w:tcPr>
            <w:tcW w:w="0" w:type="auto"/>
            <w:hideMark/>
          </w:tcPr>
          <w:p w14:paraId="5C84C8E4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Binary (0/1)</w:t>
            </w:r>
          </w:p>
        </w:tc>
        <w:tc>
          <w:tcPr>
            <w:tcW w:w="0" w:type="auto"/>
            <w:hideMark/>
          </w:tcPr>
          <w:p w14:paraId="6D1BBA27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Interaction</w:t>
            </w:r>
          </w:p>
        </w:tc>
      </w:tr>
      <w:tr w:rsidR="00AF4123" w:rsidRPr="000523B0" w14:paraId="533FF0BF" w14:textId="77777777" w:rsidTr="00AF4123">
        <w:trPr>
          <w:trHeight w:val="451"/>
        </w:trPr>
        <w:tc>
          <w:tcPr>
            <w:tcW w:w="0" w:type="auto"/>
            <w:hideMark/>
          </w:tcPr>
          <w:p w14:paraId="2320D275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FS×D_FS</w:t>
            </w:r>
          </w:p>
        </w:tc>
        <w:tc>
          <w:tcPr>
            <w:tcW w:w="0" w:type="auto"/>
            <w:hideMark/>
          </w:tcPr>
          <w:p w14:paraId="3D369770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Interaction term: fiscal variable × crisis indicator</w:t>
            </w:r>
          </w:p>
        </w:tc>
        <w:tc>
          <w:tcPr>
            <w:tcW w:w="0" w:type="auto"/>
            <w:hideMark/>
          </w:tcPr>
          <w:p w14:paraId="725C81B8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Interaction effect</w:t>
            </w:r>
          </w:p>
        </w:tc>
        <w:tc>
          <w:tcPr>
            <w:tcW w:w="0" w:type="auto"/>
            <w:hideMark/>
          </w:tcPr>
          <w:p w14:paraId="61E96E79" w14:textId="77777777" w:rsidR="00AF4123" w:rsidRPr="000523B0" w:rsidRDefault="00AF4123" w:rsidP="00C16D5E">
            <w:pPr>
              <w:pStyle w:val="NormalWeb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Varies</w:t>
            </w:r>
          </w:p>
        </w:tc>
      </w:tr>
    </w:tbl>
    <w:p w14:paraId="6CFA8AD4" w14:textId="5703B297" w:rsidR="00AF4123" w:rsidRPr="000523B0" w:rsidRDefault="00AF4123">
      <w:pPr>
        <w:rPr>
          <w:rStyle w:val="Emphasis"/>
          <w:rFonts w:eastAsiaTheme="majorEastAsia"/>
          <w:i w:val="0"/>
          <w:iCs w:val="0"/>
          <w:color w:val="000000" w:themeColor="text1"/>
        </w:rPr>
      </w:pPr>
    </w:p>
    <w:p w14:paraId="4FB21576" w14:textId="77777777" w:rsidR="000C561F" w:rsidRPr="000523B0" w:rsidRDefault="000C561F" w:rsidP="000C561F">
      <w:pPr>
        <w:pStyle w:val="NormalWeb"/>
        <w:rPr>
          <w:rStyle w:val="Emphasis"/>
          <w:rFonts w:eastAsiaTheme="majorEastAsia"/>
          <w:i w:val="0"/>
          <w:iCs w:val="0"/>
          <w:color w:val="000000" w:themeColor="text1"/>
        </w:rPr>
      </w:pPr>
    </w:p>
    <w:p w14:paraId="6883FA06" w14:textId="77777777" w:rsidR="00C812A6" w:rsidRPr="000523B0" w:rsidRDefault="00C812A6" w:rsidP="000F5315">
      <w:pPr>
        <w:jc w:val="center"/>
        <w:rPr>
          <w:b/>
          <w:bCs/>
          <w:color w:val="000000" w:themeColor="text1"/>
        </w:rPr>
      </w:pPr>
    </w:p>
    <w:p w14:paraId="04357C83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0F169073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570D1712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6A97883C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3DACE4D8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5F8CB17D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1A91EEC0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4DB9867B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14922FAA" w14:textId="77777777" w:rsidR="00C812A6" w:rsidRPr="000523B0" w:rsidRDefault="00C812A6" w:rsidP="000F5315">
      <w:pPr>
        <w:jc w:val="center"/>
        <w:rPr>
          <w:b/>
          <w:bCs/>
          <w:color w:val="000000" w:themeColor="text1"/>
          <w:lang w:val="en-US"/>
        </w:rPr>
      </w:pPr>
    </w:p>
    <w:p w14:paraId="30578D41" w14:textId="29D2C451" w:rsidR="00561F88" w:rsidRPr="000523B0" w:rsidRDefault="00561F88">
      <w:pPr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br w:type="page"/>
      </w:r>
    </w:p>
    <w:p w14:paraId="7BDB910E" w14:textId="70F11F5B" w:rsidR="00E82B01" w:rsidRPr="000523B0" w:rsidRDefault="00E82B01" w:rsidP="00E82B01">
      <w:pPr>
        <w:pStyle w:val="Heading3"/>
        <w:shd w:val="clear" w:color="auto" w:fill="FFFFFF"/>
        <w:spacing w:after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0523B0">
        <w:rPr>
          <w:rFonts w:ascii="Times New Roman" w:hAnsi="Times New Roman" w:cs="Times New Roman" w:hint="cs"/>
          <w:b/>
          <w:bCs/>
          <w:color w:val="000000" w:themeColor="text1"/>
          <w:szCs w:val="24"/>
        </w:rPr>
        <w:lastRenderedPageBreak/>
        <w:t>Table 4.</w:t>
      </w:r>
      <w:r w:rsidR="00A04E65">
        <w:rPr>
          <w:rFonts w:ascii="Times New Roman" w:hAnsi="Times New Roman" w:cs="Times New Roman"/>
          <w:b/>
          <w:bCs/>
          <w:color w:val="000000" w:themeColor="text1"/>
          <w:szCs w:val="24"/>
        </w:rPr>
        <w:t>1</w:t>
      </w:r>
      <w:r w:rsidRPr="000523B0">
        <w:rPr>
          <w:rFonts w:ascii="Times New Roman" w:hAnsi="Times New Roman" w:cs="Times New Roman" w:hint="cs"/>
          <w:b/>
          <w:bCs/>
          <w:color w:val="000000" w:themeColor="text1"/>
          <w:szCs w:val="24"/>
        </w:rPr>
        <w:t>: Summary Statistics for South Asian Countries (1990-2023)</w:t>
      </w:r>
    </w:p>
    <w:tbl>
      <w:tblPr>
        <w:tblStyle w:val="TableGrid1"/>
        <w:tblW w:w="1389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1570"/>
        <w:gridCol w:w="1491"/>
        <w:gridCol w:w="1570"/>
        <w:gridCol w:w="1302"/>
        <w:gridCol w:w="1748"/>
        <w:gridCol w:w="2344"/>
      </w:tblGrid>
      <w:tr w:rsidR="000523B0" w:rsidRPr="000523B0" w14:paraId="382ADF7B" w14:textId="77777777" w:rsidTr="00E82B01">
        <w:trPr>
          <w:trHeight w:val="4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58D101" w14:textId="77777777" w:rsidR="00E82B01" w:rsidRPr="000523B0" w:rsidRDefault="00E82B01" w:rsidP="00E82B01">
            <w:pPr>
              <w:spacing w:after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4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56E410" w14:textId="77777777" w:rsidR="00E82B01" w:rsidRPr="000523B0" w:rsidRDefault="00E82B01" w:rsidP="00E82B01">
            <w:pPr>
              <w:spacing w:after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4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780558" w14:textId="77777777" w:rsidR="00E82B01" w:rsidRPr="000523B0" w:rsidRDefault="00E82B01" w:rsidP="00E82B01">
            <w:pPr>
              <w:spacing w:after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4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71B80A" w14:textId="77777777" w:rsidR="00E82B01" w:rsidRPr="000523B0" w:rsidRDefault="00E82B01" w:rsidP="00E82B01">
            <w:pPr>
              <w:spacing w:after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4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AE44E1" w14:textId="77777777" w:rsidR="00E82B01" w:rsidRPr="000523B0" w:rsidRDefault="00E82B01" w:rsidP="00E82B01">
            <w:pPr>
              <w:spacing w:after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4"/>
              </w:rPr>
              <w:t>Min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953F22" w14:textId="77777777" w:rsidR="00E82B01" w:rsidRPr="000523B0" w:rsidRDefault="00E82B01" w:rsidP="00E82B01">
            <w:pPr>
              <w:spacing w:after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4"/>
              </w:rPr>
              <w:t>Max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A3DB8F" w14:textId="77777777" w:rsidR="00E82B01" w:rsidRPr="000523B0" w:rsidRDefault="00E82B01" w:rsidP="00E82B01">
            <w:pPr>
              <w:spacing w:after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4"/>
              </w:rPr>
              <w:t>Observations</w:t>
            </w:r>
          </w:p>
        </w:tc>
      </w:tr>
      <w:tr w:rsidR="000523B0" w:rsidRPr="000523B0" w14:paraId="12886A04" w14:textId="77777777" w:rsidTr="00E82B01">
        <w:trPr>
          <w:trHeight w:val="449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CC460D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  <w:sz w:val="24"/>
              </w:rPr>
              <w:t>CAB (% GDP)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AA84ECB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-7.82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5E39510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-2.96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6DA866A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8.32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8637728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-35.75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ADF33E4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6.76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FD67D0E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246</w:t>
            </w:r>
          </w:p>
        </w:tc>
      </w:tr>
      <w:tr w:rsidR="000523B0" w:rsidRPr="000523B0" w14:paraId="7B0A1264" w14:textId="77777777" w:rsidTr="00E82B01">
        <w:trPr>
          <w:trHeight w:val="449"/>
        </w:trPr>
        <w:tc>
          <w:tcPr>
            <w:tcW w:w="0" w:type="auto"/>
            <w:hideMark/>
          </w:tcPr>
          <w:p w14:paraId="1657CC89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  <w:sz w:val="24"/>
              </w:rPr>
              <w:t>Trade Balance (USD)</w:t>
            </w:r>
          </w:p>
        </w:tc>
        <w:tc>
          <w:tcPr>
            <w:tcW w:w="0" w:type="auto"/>
            <w:hideMark/>
          </w:tcPr>
          <w:p w14:paraId="414E5645" w14:textId="38F52199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-1.44</w:t>
            </w:r>
          </w:p>
        </w:tc>
        <w:tc>
          <w:tcPr>
            <w:tcW w:w="0" w:type="auto"/>
            <w:hideMark/>
          </w:tcPr>
          <w:p w14:paraId="75507F3D" w14:textId="7C562242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-5.46</w:t>
            </w:r>
          </w:p>
        </w:tc>
        <w:tc>
          <w:tcPr>
            <w:tcW w:w="0" w:type="auto"/>
            <w:hideMark/>
          </w:tcPr>
          <w:p w14:paraId="2C2E2FC3" w14:textId="115DF82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2.45</w:t>
            </w:r>
          </w:p>
        </w:tc>
        <w:tc>
          <w:tcPr>
            <w:tcW w:w="0" w:type="auto"/>
            <w:hideMark/>
          </w:tcPr>
          <w:p w14:paraId="02EB1533" w14:textId="45B866E0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-3.60</w:t>
            </w:r>
          </w:p>
        </w:tc>
        <w:tc>
          <w:tcPr>
            <w:tcW w:w="0" w:type="auto"/>
            <w:hideMark/>
          </w:tcPr>
          <w:p w14:paraId="0F98F256" w14:textId="43619F68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5.45</w:t>
            </w:r>
          </w:p>
        </w:tc>
        <w:tc>
          <w:tcPr>
            <w:tcW w:w="0" w:type="auto"/>
            <w:hideMark/>
          </w:tcPr>
          <w:p w14:paraId="7995988B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246</w:t>
            </w:r>
          </w:p>
        </w:tc>
      </w:tr>
      <w:tr w:rsidR="000523B0" w:rsidRPr="000523B0" w14:paraId="63076EB6" w14:textId="77777777" w:rsidTr="00E82B01">
        <w:trPr>
          <w:trHeight w:val="449"/>
        </w:trPr>
        <w:tc>
          <w:tcPr>
            <w:tcW w:w="0" w:type="auto"/>
            <w:hideMark/>
          </w:tcPr>
          <w:p w14:paraId="4C7076F2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  <w:sz w:val="24"/>
              </w:rPr>
              <w:t>FDI Inflows (% GDP)</w:t>
            </w:r>
          </w:p>
        </w:tc>
        <w:tc>
          <w:tcPr>
            <w:tcW w:w="0" w:type="auto"/>
            <w:hideMark/>
          </w:tcPr>
          <w:p w14:paraId="118FFC0E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1.18</w:t>
            </w:r>
          </w:p>
        </w:tc>
        <w:tc>
          <w:tcPr>
            <w:tcW w:w="0" w:type="auto"/>
            <w:hideMark/>
          </w:tcPr>
          <w:p w14:paraId="5BC56C44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0.70</w:t>
            </w:r>
          </w:p>
        </w:tc>
        <w:tc>
          <w:tcPr>
            <w:tcW w:w="0" w:type="auto"/>
            <w:hideMark/>
          </w:tcPr>
          <w:p w14:paraId="3FD75BF9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1.57</w:t>
            </w:r>
          </w:p>
        </w:tc>
        <w:tc>
          <w:tcPr>
            <w:tcW w:w="0" w:type="auto"/>
            <w:hideMark/>
          </w:tcPr>
          <w:p w14:paraId="43F02F2E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-0.64</w:t>
            </w:r>
          </w:p>
        </w:tc>
        <w:tc>
          <w:tcPr>
            <w:tcW w:w="0" w:type="auto"/>
            <w:hideMark/>
          </w:tcPr>
          <w:p w14:paraId="704EDBBD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16.78</w:t>
            </w:r>
          </w:p>
        </w:tc>
        <w:tc>
          <w:tcPr>
            <w:tcW w:w="0" w:type="auto"/>
            <w:hideMark/>
          </w:tcPr>
          <w:p w14:paraId="1C50CE4F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246</w:t>
            </w:r>
          </w:p>
        </w:tc>
      </w:tr>
      <w:tr w:rsidR="000523B0" w:rsidRPr="000523B0" w14:paraId="47DF5D81" w14:textId="77777777" w:rsidTr="00E82B01">
        <w:trPr>
          <w:trHeight w:val="449"/>
        </w:trPr>
        <w:tc>
          <w:tcPr>
            <w:tcW w:w="0" w:type="auto"/>
            <w:hideMark/>
          </w:tcPr>
          <w:p w14:paraId="2F2F16EE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  <w:sz w:val="24"/>
              </w:rPr>
              <w:t>Remittances (% GDP)</w:t>
            </w:r>
          </w:p>
        </w:tc>
        <w:tc>
          <w:tcPr>
            <w:tcW w:w="0" w:type="auto"/>
            <w:hideMark/>
          </w:tcPr>
          <w:p w14:paraId="3C8F87FF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3.48</w:t>
            </w:r>
          </w:p>
        </w:tc>
        <w:tc>
          <w:tcPr>
            <w:tcW w:w="0" w:type="auto"/>
            <w:hideMark/>
          </w:tcPr>
          <w:p w14:paraId="69610BD0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3.63</w:t>
            </w:r>
          </w:p>
        </w:tc>
        <w:tc>
          <w:tcPr>
            <w:tcW w:w="0" w:type="auto"/>
            <w:hideMark/>
          </w:tcPr>
          <w:p w14:paraId="4B0F2405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2.27</w:t>
            </w:r>
          </w:p>
        </w:tc>
        <w:tc>
          <w:tcPr>
            <w:tcW w:w="0" w:type="auto"/>
            <w:hideMark/>
          </w:tcPr>
          <w:p w14:paraId="1EE5BE84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0.08</w:t>
            </w:r>
          </w:p>
        </w:tc>
        <w:tc>
          <w:tcPr>
            <w:tcW w:w="0" w:type="auto"/>
            <w:hideMark/>
          </w:tcPr>
          <w:p w14:paraId="6ECA9A9A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10.59</w:t>
            </w:r>
          </w:p>
        </w:tc>
        <w:tc>
          <w:tcPr>
            <w:tcW w:w="0" w:type="auto"/>
            <w:hideMark/>
          </w:tcPr>
          <w:p w14:paraId="6D99FF2D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246</w:t>
            </w:r>
          </w:p>
        </w:tc>
      </w:tr>
      <w:tr w:rsidR="000523B0" w:rsidRPr="000523B0" w14:paraId="1D4ED479" w14:textId="77777777" w:rsidTr="00E82B01">
        <w:trPr>
          <w:trHeight w:val="481"/>
        </w:trPr>
        <w:tc>
          <w:tcPr>
            <w:tcW w:w="0" w:type="auto"/>
            <w:hideMark/>
          </w:tcPr>
          <w:p w14:paraId="5F12F6F4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  <w:sz w:val="24"/>
              </w:rPr>
              <w:t>Debt Service (USD)</w:t>
            </w:r>
          </w:p>
        </w:tc>
        <w:tc>
          <w:tcPr>
            <w:tcW w:w="0" w:type="auto"/>
            <w:hideMark/>
          </w:tcPr>
          <w:p w14:paraId="7598C75A" w14:textId="48D365BC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5.98</w:t>
            </w:r>
          </w:p>
        </w:tc>
        <w:tc>
          <w:tcPr>
            <w:tcW w:w="0" w:type="auto"/>
            <w:hideMark/>
          </w:tcPr>
          <w:p w14:paraId="0124CA4D" w14:textId="4C6B100F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3.30</w:t>
            </w:r>
          </w:p>
        </w:tc>
        <w:tc>
          <w:tcPr>
            <w:tcW w:w="0" w:type="auto"/>
            <w:hideMark/>
          </w:tcPr>
          <w:p w14:paraId="7B719029" w14:textId="361E9EE0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3.57</w:t>
            </w:r>
          </w:p>
        </w:tc>
        <w:tc>
          <w:tcPr>
            <w:tcW w:w="0" w:type="auto"/>
            <w:hideMark/>
          </w:tcPr>
          <w:p w14:paraId="4EB46AD5" w14:textId="649BA2C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8.03</w:t>
            </w:r>
          </w:p>
        </w:tc>
        <w:tc>
          <w:tcPr>
            <w:tcW w:w="0" w:type="auto"/>
            <w:hideMark/>
          </w:tcPr>
          <w:p w14:paraId="7A734F02" w14:textId="36261F2D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9.38</w:t>
            </w:r>
          </w:p>
        </w:tc>
        <w:tc>
          <w:tcPr>
            <w:tcW w:w="0" w:type="auto"/>
            <w:hideMark/>
          </w:tcPr>
          <w:p w14:paraId="34AAF391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246</w:t>
            </w:r>
          </w:p>
        </w:tc>
      </w:tr>
      <w:tr w:rsidR="000523B0" w:rsidRPr="000523B0" w14:paraId="013E85B0" w14:textId="77777777" w:rsidTr="00E82B01">
        <w:trPr>
          <w:trHeight w:val="449"/>
        </w:trPr>
        <w:tc>
          <w:tcPr>
            <w:tcW w:w="0" w:type="auto"/>
            <w:hideMark/>
          </w:tcPr>
          <w:p w14:paraId="7439F4C7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  <w:sz w:val="24"/>
              </w:rPr>
              <w:t>GDP per capita (USD)</w:t>
            </w:r>
          </w:p>
        </w:tc>
        <w:tc>
          <w:tcPr>
            <w:tcW w:w="0" w:type="auto"/>
            <w:hideMark/>
          </w:tcPr>
          <w:p w14:paraId="6E7079CA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1,925.16</w:t>
            </w:r>
          </w:p>
        </w:tc>
        <w:tc>
          <w:tcPr>
            <w:tcW w:w="0" w:type="auto"/>
            <w:hideMark/>
          </w:tcPr>
          <w:p w14:paraId="6BFD3231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992.52</w:t>
            </w:r>
          </w:p>
        </w:tc>
        <w:tc>
          <w:tcPr>
            <w:tcW w:w="0" w:type="auto"/>
            <w:hideMark/>
          </w:tcPr>
          <w:p w14:paraId="6B7B6CB9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2,207.24</w:t>
            </w:r>
          </w:p>
        </w:tc>
        <w:tc>
          <w:tcPr>
            <w:tcW w:w="0" w:type="auto"/>
            <w:hideMark/>
          </w:tcPr>
          <w:p w14:paraId="7906D6D6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272.06</w:t>
            </w:r>
          </w:p>
        </w:tc>
        <w:tc>
          <w:tcPr>
            <w:tcW w:w="0" w:type="auto"/>
            <w:hideMark/>
          </w:tcPr>
          <w:p w14:paraId="166CC3A9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13,215.54</w:t>
            </w:r>
          </w:p>
        </w:tc>
        <w:tc>
          <w:tcPr>
            <w:tcW w:w="0" w:type="auto"/>
            <w:hideMark/>
          </w:tcPr>
          <w:p w14:paraId="659ADDDE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246</w:t>
            </w:r>
          </w:p>
        </w:tc>
      </w:tr>
      <w:tr w:rsidR="000523B0" w:rsidRPr="000523B0" w14:paraId="1DB85F74" w14:textId="77777777" w:rsidTr="00E82B01">
        <w:trPr>
          <w:trHeight w:val="449"/>
        </w:trPr>
        <w:tc>
          <w:tcPr>
            <w:tcW w:w="0" w:type="auto"/>
            <w:hideMark/>
          </w:tcPr>
          <w:p w14:paraId="569B63F6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  <w:sz w:val="24"/>
              </w:rPr>
              <w:t>Crisis 2008 (Dummy)</w:t>
            </w:r>
          </w:p>
        </w:tc>
        <w:tc>
          <w:tcPr>
            <w:tcW w:w="0" w:type="auto"/>
            <w:hideMark/>
          </w:tcPr>
          <w:p w14:paraId="2256C8F5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0.49</w:t>
            </w:r>
          </w:p>
        </w:tc>
        <w:tc>
          <w:tcPr>
            <w:tcW w:w="0" w:type="auto"/>
            <w:hideMark/>
          </w:tcPr>
          <w:p w14:paraId="76683638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0.00</w:t>
            </w:r>
          </w:p>
        </w:tc>
        <w:tc>
          <w:tcPr>
            <w:tcW w:w="0" w:type="auto"/>
            <w:hideMark/>
          </w:tcPr>
          <w:p w14:paraId="16F4ECAB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0.50</w:t>
            </w:r>
          </w:p>
        </w:tc>
        <w:tc>
          <w:tcPr>
            <w:tcW w:w="0" w:type="auto"/>
            <w:hideMark/>
          </w:tcPr>
          <w:p w14:paraId="4D282C5E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0.00</w:t>
            </w:r>
          </w:p>
        </w:tc>
        <w:tc>
          <w:tcPr>
            <w:tcW w:w="0" w:type="auto"/>
            <w:hideMark/>
          </w:tcPr>
          <w:p w14:paraId="193B0098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1.00</w:t>
            </w:r>
          </w:p>
        </w:tc>
        <w:tc>
          <w:tcPr>
            <w:tcW w:w="0" w:type="auto"/>
            <w:hideMark/>
          </w:tcPr>
          <w:p w14:paraId="07929705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246</w:t>
            </w:r>
          </w:p>
        </w:tc>
      </w:tr>
      <w:tr w:rsidR="000523B0" w:rsidRPr="000523B0" w14:paraId="27764330" w14:textId="77777777" w:rsidTr="00E82B01">
        <w:trPr>
          <w:trHeight w:val="417"/>
        </w:trPr>
        <w:tc>
          <w:tcPr>
            <w:tcW w:w="0" w:type="auto"/>
            <w:hideMark/>
          </w:tcPr>
          <w:p w14:paraId="4532A74D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Style w:val="Strong"/>
                <w:rFonts w:hint="cs"/>
                <w:b w:val="0"/>
                <w:bCs w:val="0"/>
                <w:color w:val="000000" w:themeColor="text1"/>
                <w:sz w:val="24"/>
              </w:rPr>
              <w:t>Crisis COVID (Dummy)</w:t>
            </w:r>
          </w:p>
        </w:tc>
        <w:tc>
          <w:tcPr>
            <w:tcW w:w="0" w:type="auto"/>
            <w:hideMark/>
          </w:tcPr>
          <w:p w14:paraId="43491DB9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0.14</w:t>
            </w:r>
          </w:p>
        </w:tc>
        <w:tc>
          <w:tcPr>
            <w:tcW w:w="0" w:type="auto"/>
            <w:hideMark/>
          </w:tcPr>
          <w:p w14:paraId="6706197F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0.00</w:t>
            </w:r>
          </w:p>
        </w:tc>
        <w:tc>
          <w:tcPr>
            <w:tcW w:w="0" w:type="auto"/>
            <w:hideMark/>
          </w:tcPr>
          <w:p w14:paraId="700D0E6D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0.35</w:t>
            </w:r>
          </w:p>
        </w:tc>
        <w:tc>
          <w:tcPr>
            <w:tcW w:w="0" w:type="auto"/>
            <w:hideMark/>
          </w:tcPr>
          <w:p w14:paraId="3FEF5E03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0.00</w:t>
            </w:r>
          </w:p>
        </w:tc>
        <w:tc>
          <w:tcPr>
            <w:tcW w:w="0" w:type="auto"/>
            <w:hideMark/>
          </w:tcPr>
          <w:p w14:paraId="5CF68104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1.00</w:t>
            </w:r>
          </w:p>
        </w:tc>
        <w:tc>
          <w:tcPr>
            <w:tcW w:w="0" w:type="auto"/>
            <w:hideMark/>
          </w:tcPr>
          <w:p w14:paraId="77C04DD1" w14:textId="77777777" w:rsidR="00E82B01" w:rsidRPr="000523B0" w:rsidRDefault="00E82B01" w:rsidP="00E82B01">
            <w:pPr>
              <w:spacing w:after="240" w:line="276" w:lineRule="auto"/>
              <w:rPr>
                <w:color w:val="000000" w:themeColor="text1"/>
                <w:sz w:val="24"/>
              </w:rPr>
            </w:pPr>
            <w:r w:rsidRPr="000523B0">
              <w:rPr>
                <w:rFonts w:hint="cs"/>
                <w:color w:val="000000" w:themeColor="text1"/>
                <w:sz w:val="24"/>
              </w:rPr>
              <w:t>246</w:t>
            </w:r>
          </w:p>
        </w:tc>
      </w:tr>
    </w:tbl>
    <w:p w14:paraId="4D02548E" w14:textId="77777777" w:rsidR="00E82B01" w:rsidRPr="000523B0" w:rsidRDefault="00E82B01" w:rsidP="00E82B01">
      <w:pPr>
        <w:pStyle w:val="Heading3"/>
        <w:shd w:val="clear" w:color="auto" w:fill="FFFFFF"/>
        <w:spacing w:after="240"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63356D46" w14:textId="77777777" w:rsidR="00E82B01" w:rsidRPr="000523B0" w:rsidRDefault="00E82B01">
      <w:pPr>
        <w:rPr>
          <w:rFonts w:eastAsiaTheme="majorEastAsia"/>
          <w:color w:val="000000" w:themeColor="text1"/>
        </w:rPr>
      </w:pPr>
      <w:r w:rsidRPr="000523B0">
        <w:rPr>
          <w:rFonts w:hint="cs"/>
          <w:color w:val="000000" w:themeColor="text1"/>
        </w:rPr>
        <w:br w:type="page"/>
      </w:r>
    </w:p>
    <w:p w14:paraId="5E580C3D" w14:textId="3A360080" w:rsidR="00E82B01" w:rsidRPr="000523B0" w:rsidRDefault="00E82B01" w:rsidP="00E82B01">
      <w:pPr>
        <w:pStyle w:val="Heading3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0523B0">
        <w:rPr>
          <w:rFonts w:ascii="Times New Roman" w:hAnsi="Times New Roman" w:cs="Times New Roman" w:hint="cs"/>
          <w:b/>
          <w:bCs/>
          <w:color w:val="000000" w:themeColor="text1"/>
          <w:szCs w:val="24"/>
        </w:rPr>
        <w:lastRenderedPageBreak/>
        <w:t>Table 4.</w:t>
      </w:r>
      <w:r w:rsidR="00A04E65">
        <w:rPr>
          <w:rFonts w:ascii="Times New Roman" w:hAnsi="Times New Roman" w:cs="Times New Roman"/>
          <w:b/>
          <w:bCs/>
          <w:color w:val="000000" w:themeColor="text1"/>
          <w:szCs w:val="24"/>
        </w:rPr>
        <w:t>2</w:t>
      </w:r>
      <w:r w:rsidRPr="000523B0">
        <w:rPr>
          <w:rFonts w:ascii="Times New Roman" w:hAnsi="Times New Roman" w:cs="Times New Roman" w:hint="cs"/>
          <w:b/>
          <w:bCs/>
          <w:color w:val="000000" w:themeColor="text1"/>
          <w:szCs w:val="24"/>
        </w:rPr>
        <w:t>: Country-Level Comparative Statistics (1990-2023)</w:t>
      </w:r>
    </w:p>
    <w:p w14:paraId="30A6EE3F" w14:textId="65A0A147" w:rsidR="00E82B01" w:rsidRPr="000523B0" w:rsidRDefault="00E82B01" w:rsidP="00E82B01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t>Means (Medians) with Standard Deviations in Brackets</w:t>
      </w:r>
    </w:p>
    <w:p w14:paraId="7FC1DDAC" w14:textId="77777777" w:rsidR="00E82B01" w:rsidRPr="000523B0" w:rsidRDefault="00E82B01" w:rsidP="00E82B01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Style w:val="TableGrid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619"/>
        <w:gridCol w:w="1601"/>
        <w:gridCol w:w="1806"/>
        <w:gridCol w:w="1639"/>
        <w:gridCol w:w="1806"/>
        <w:gridCol w:w="1526"/>
        <w:gridCol w:w="1806"/>
      </w:tblGrid>
      <w:tr w:rsidR="000523B0" w:rsidRPr="000523B0" w14:paraId="2CDC3F7F" w14:textId="77777777" w:rsidTr="00E82B0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0EAFA5" w14:textId="77777777" w:rsidR="00E82B01" w:rsidRPr="000523B0" w:rsidRDefault="00E82B01" w:rsidP="00E82B01">
            <w:pPr>
              <w:spacing w:before="240" w:line="276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3"/>
                <w:szCs w:val="23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750EBB" w14:textId="77777777" w:rsidR="00E82B01" w:rsidRPr="000523B0" w:rsidRDefault="00E82B01" w:rsidP="00E82B01">
            <w:pPr>
              <w:spacing w:before="240" w:line="276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3"/>
                <w:szCs w:val="23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C2E1D8" w14:textId="77777777" w:rsidR="00E82B01" w:rsidRPr="000523B0" w:rsidRDefault="00E82B01" w:rsidP="00E82B01">
            <w:pPr>
              <w:spacing w:before="240" w:line="276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3"/>
                <w:szCs w:val="23"/>
              </w:rPr>
              <w:t>Bangladesh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5EE101" w14:textId="77777777" w:rsidR="00E82B01" w:rsidRPr="000523B0" w:rsidRDefault="00E82B01" w:rsidP="00E82B01">
            <w:pPr>
              <w:spacing w:before="240" w:line="276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3"/>
                <w:szCs w:val="23"/>
              </w:rPr>
              <w:t>Bhutan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EAAC6B" w14:textId="77777777" w:rsidR="00E82B01" w:rsidRPr="000523B0" w:rsidRDefault="00E82B01" w:rsidP="00E82B01">
            <w:pPr>
              <w:spacing w:before="240" w:line="276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3"/>
                <w:szCs w:val="23"/>
              </w:rPr>
              <w:t>India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E56288" w14:textId="77777777" w:rsidR="00E82B01" w:rsidRPr="000523B0" w:rsidRDefault="00E82B01" w:rsidP="00E82B01">
            <w:pPr>
              <w:spacing w:before="240" w:line="276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3"/>
                <w:szCs w:val="23"/>
              </w:rPr>
              <w:t>Maldives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01D731" w14:textId="77777777" w:rsidR="00E82B01" w:rsidRPr="000523B0" w:rsidRDefault="00E82B01" w:rsidP="00E82B01">
            <w:pPr>
              <w:spacing w:before="240" w:line="276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3"/>
                <w:szCs w:val="23"/>
              </w:rPr>
              <w:t>Pakistan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A96032" w14:textId="77777777" w:rsidR="00E82B01" w:rsidRPr="000523B0" w:rsidRDefault="00E82B01" w:rsidP="00E82B01">
            <w:pPr>
              <w:spacing w:before="240" w:line="276" w:lineRule="auto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b/>
                <w:bCs/>
                <w:color w:val="000000" w:themeColor="text1"/>
                <w:sz w:val="23"/>
                <w:szCs w:val="23"/>
              </w:rPr>
              <w:t>Sri Lanka</w:t>
            </w:r>
          </w:p>
        </w:tc>
      </w:tr>
      <w:tr w:rsidR="000523B0" w:rsidRPr="000523B0" w14:paraId="12EA0A82" w14:textId="77777777" w:rsidTr="00E82B01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87CC32E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Style w:val="Strong"/>
                <w:rFonts w:hint="cs"/>
                <w:color w:val="000000" w:themeColor="text1"/>
                <w:sz w:val="23"/>
                <w:szCs w:val="23"/>
              </w:rPr>
              <w:t>CAB (% GDP)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5587F9A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-15.64 (-17.11)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F23D9CA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-0.03 (0.22)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D66DF9F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-17.87 (-19.11)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E9D83F2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-1.26 (-1.07)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BDBA2B2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-12.07 (-8.63)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3FD60F3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-2.33 (-2.48)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A7D45C2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-3.34 (-2.96)</w:t>
            </w:r>
          </w:p>
        </w:tc>
      </w:tr>
      <w:tr w:rsidR="000523B0" w:rsidRPr="000523B0" w14:paraId="681EB0E6" w14:textId="77777777" w:rsidTr="00E82B01">
        <w:tc>
          <w:tcPr>
            <w:tcW w:w="0" w:type="auto"/>
            <w:hideMark/>
          </w:tcPr>
          <w:p w14:paraId="37A1C756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4690B3A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[7.77]</w:t>
            </w:r>
          </w:p>
        </w:tc>
        <w:tc>
          <w:tcPr>
            <w:tcW w:w="0" w:type="auto"/>
            <w:hideMark/>
          </w:tcPr>
          <w:p w14:paraId="5CE099DE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[1.54]</w:t>
            </w:r>
          </w:p>
        </w:tc>
        <w:tc>
          <w:tcPr>
            <w:tcW w:w="0" w:type="auto"/>
            <w:hideMark/>
          </w:tcPr>
          <w:p w14:paraId="2F7BC5C5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[9.68]</w:t>
            </w:r>
          </w:p>
        </w:tc>
        <w:tc>
          <w:tcPr>
            <w:tcW w:w="0" w:type="auto"/>
            <w:hideMark/>
          </w:tcPr>
          <w:p w14:paraId="3A5EF487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[1.31]</w:t>
            </w:r>
          </w:p>
        </w:tc>
        <w:tc>
          <w:tcPr>
            <w:tcW w:w="0" w:type="auto"/>
            <w:hideMark/>
          </w:tcPr>
          <w:p w14:paraId="67D7B057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[9.29]</w:t>
            </w:r>
          </w:p>
        </w:tc>
        <w:tc>
          <w:tcPr>
            <w:tcW w:w="0" w:type="auto"/>
            <w:hideMark/>
          </w:tcPr>
          <w:p w14:paraId="5894D684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[2.59]</w:t>
            </w:r>
          </w:p>
        </w:tc>
        <w:tc>
          <w:tcPr>
            <w:tcW w:w="0" w:type="auto"/>
            <w:hideMark/>
          </w:tcPr>
          <w:p w14:paraId="60F668C8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[2.28]</w:t>
            </w:r>
          </w:p>
        </w:tc>
      </w:tr>
      <w:tr w:rsidR="000523B0" w:rsidRPr="000523B0" w14:paraId="5C3ADEB4" w14:textId="77777777" w:rsidTr="00E82B01">
        <w:tc>
          <w:tcPr>
            <w:tcW w:w="0" w:type="auto"/>
            <w:hideMark/>
          </w:tcPr>
          <w:p w14:paraId="7C754523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Style w:val="Strong"/>
                <w:rFonts w:hint="cs"/>
                <w:color w:val="000000" w:themeColor="text1"/>
                <w:sz w:val="23"/>
                <w:szCs w:val="23"/>
              </w:rPr>
              <w:t>Trade Balance (USD)</w:t>
            </w:r>
          </w:p>
        </w:tc>
        <w:tc>
          <w:tcPr>
            <w:tcW w:w="0" w:type="auto"/>
            <w:hideMark/>
          </w:tcPr>
          <w:p w14:paraId="39EA4AE6" w14:textId="78D03B0C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-5.52 (-5.68)</w:t>
            </w:r>
          </w:p>
        </w:tc>
        <w:tc>
          <w:tcPr>
            <w:tcW w:w="0" w:type="auto"/>
            <w:hideMark/>
          </w:tcPr>
          <w:p w14:paraId="6C4824B5" w14:textId="132FC1C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-9.05 (-5.46)</w:t>
            </w:r>
          </w:p>
        </w:tc>
        <w:tc>
          <w:tcPr>
            <w:tcW w:w="0" w:type="auto"/>
            <w:hideMark/>
          </w:tcPr>
          <w:p w14:paraId="26B514B7" w14:textId="1F6E10DC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-4.24 (-4.59)</w:t>
            </w:r>
          </w:p>
        </w:tc>
        <w:tc>
          <w:tcPr>
            <w:tcW w:w="0" w:type="auto"/>
            <w:hideMark/>
          </w:tcPr>
          <w:p w14:paraId="0BE8659C" w14:textId="3DFE493F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-4.66 (-3.18)</w:t>
            </w:r>
          </w:p>
        </w:tc>
        <w:tc>
          <w:tcPr>
            <w:tcW w:w="0" w:type="auto"/>
            <w:hideMark/>
          </w:tcPr>
          <w:p w14:paraId="6D8EBCD4" w14:textId="5A18E9F8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2.40 (8.19)</w:t>
            </w:r>
          </w:p>
        </w:tc>
        <w:tc>
          <w:tcPr>
            <w:tcW w:w="0" w:type="auto"/>
            <w:hideMark/>
          </w:tcPr>
          <w:p w14:paraId="17EF02D6" w14:textId="6BFC813A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-1.44(-1.28)</w:t>
            </w:r>
          </w:p>
        </w:tc>
        <w:tc>
          <w:tcPr>
            <w:tcW w:w="0" w:type="auto"/>
            <w:hideMark/>
          </w:tcPr>
          <w:p w14:paraId="474C7BEC" w14:textId="32A13E94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-3.34 (-2.29)</w:t>
            </w:r>
          </w:p>
        </w:tc>
      </w:tr>
      <w:tr w:rsidR="000523B0" w:rsidRPr="000523B0" w14:paraId="0C353469" w14:textId="77777777" w:rsidTr="00E82B01">
        <w:tc>
          <w:tcPr>
            <w:tcW w:w="0" w:type="auto"/>
            <w:hideMark/>
          </w:tcPr>
          <w:p w14:paraId="597E94A7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6819AEC5" w14:textId="1D157DB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[1.81]</w:t>
            </w:r>
          </w:p>
        </w:tc>
        <w:tc>
          <w:tcPr>
            <w:tcW w:w="0" w:type="auto"/>
            <w:hideMark/>
          </w:tcPr>
          <w:p w14:paraId="3C52AF2E" w14:textId="4136E3D0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[8.88]</w:t>
            </w:r>
          </w:p>
        </w:tc>
        <w:tc>
          <w:tcPr>
            <w:tcW w:w="0" w:type="auto"/>
            <w:hideMark/>
          </w:tcPr>
          <w:p w14:paraId="4B175BF7" w14:textId="60C72345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[2.34]</w:t>
            </w:r>
          </w:p>
        </w:tc>
        <w:tc>
          <w:tcPr>
            <w:tcW w:w="0" w:type="auto"/>
            <w:hideMark/>
          </w:tcPr>
          <w:p w14:paraId="5A2FEDEB" w14:textId="46EE4C1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[4.16]</w:t>
            </w:r>
          </w:p>
        </w:tc>
        <w:tc>
          <w:tcPr>
            <w:tcW w:w="0" w:type="auto"/>
            <w:hideMark/>
          </w:tcPr>
          <w:p w14:paraId="7BC72C61" w14:textId="1F123DE8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[2.65]</w:t>
            </w:r>
          </w:p>
        </w:tc>
        <w:tc>
          <w:tcPr>
            <w:tcW w:w="0" w:type="auto"/>
            <w:hideMark/>
          </w:tcPr>
          <w:p w14:paraId="22FE878A" w14:textId="4998B9F8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[1.21]</w:t>
            </w:r>
          </w:p>
        </w:tc>
        <w:tc>
          <w:tcPr>
            <w:tcW w:w="0" w:type="auto"/>
            <w:hideMark/>
          </w:tcPr>
          <w:p w14:paraId="19A28E2E" w14:textId="63962C2C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[2.45]</w:t>
            </w:r>
          </w:p>
        </w:tc>
      </w:tr>
      <w:tr w:rsidR="000523B0" w:rsidRPr="000523B0" w14:paraId="376299AF" w14:textId="77777777" w:rsidTr="00E82B01">
        <w:tc>
          <w:tcPr>
            <w:tcW w:w="0" w:type="auto"/>
            <w:hideMark/>
          </w:tcPr>
          <w:p w14:paraId="70284E5F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Style w:val="Strong"/>
                <w:rFonts w:hint="cs"/>
                <w:color w:val="000000" w:themeColor="text1"/>
                <w:sz w:val="23"/>
                <w:szCs w:val="23"/>
              </w:rPr>
              <w:t>FDI Inflows (% GDP)</w:t>
            </w:r>
          </w:p>
        </w:tc>
        <w:tc>
          <w:tcPr>
            <w:tcW w:w="0" w:type="auto"/>
            <w:hideMark/>
          </w:tcPr>
          <w:p w14:paraId="5553957C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0.36 (0.27)</w:t>
            </w:r>
          </w:p>
        </w:tc>
        <w:tc>
          <w:tcPr>
            <w:tcW w:w="0" w:type="auto"/>
            <w:hideMark/>
          </w:tcPr>
          <w:p w14:paraId="029AA35F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0.59 (0.45)</w:t>
            </w:r>
          </w:p>
        </w:tc>
        <w:tc>
          <w:tcPr>
            <w:tcW w:w="0" w:type="auto"/>
            <w:hideMark/>
          </w:tcPr>
          <w:p w14:paraId="017A2784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1.02 (0.48)</w:t>
            </w:r>
          </w:p>
        </w:tc>
        <w:tc>
          <w:tcPr>
            <w:tcW w:w="0" w:type="auto"/>
            <w:hideMark/>
          </w:tcPr>
          <w:p w14:paraId="464AA8AE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1.24 (1.06)</w:t>
            </w:r>
          </w:p>
        </w:tc>
        <w:tc>
          <w:tcPr>
            <w:tcW w:w="0" w:type="auto"/>
            <w:hideMark/>
          </w:tcPr>
          <w:p w14:paraId="3935EEC0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6.69 (6.74)</w:t>
            </w:r>
          </w:p>
        </w:tc>
        <w:tc>
          <w:tcPr>
            <w:tcW w:w="0" w:type="auto"/>
            <w:hideMark/>
          </w:tcPr>
          <w:p w14:paraId="651516C9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0.92 (0.70)</w:t>
            </w:r>
          </w:p>
        </w:tc>
        <w:tc>
          <w:tcPr>
            <w:tcW w:w="0" w:type="auto"/>
            <w:hideMark/>
          </w:tcPr>
          <w:p w14:paraId="75181175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1.18 (1.13)</w:t>
            </w:r>
          </w:p>
        </w:tc>
      </w:tr>
      <w:tr w:rsidR="000523B0" w:rsidRPr="000523B0" w14:paraId="71480240" w14:textId="77777777" w:rsidTr="00E82B01">
        <w:tc>
          <w:tcPr>
            <w:tcW w:w="0" w:type="auto"/>
            <w:hideMark/>
          </w:tcPr>
          <w:p w14:paraId="5CAEA2DE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32AB05C0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[0.31]</w:t>
            </w:r>
          </w:p>
        </w:tc>
        <w:tc>
          <w:tcPr>
            <w:tcW w:w="0" w:type="auto"/>
            <w:hideMark/>
          </w:tcPr>
          <w:p w14:paraId="66086E30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[0.49]</w:t>
            </w:r>
          </w:p>
        </w:tc>
        <w:tc>
          <w:tcPr>
            <w:tcW w:w="0" w:type="auto"/>
            <w:hideMark/>
          </w:tcPr>
          <w:p w14:paraId="6C7826AA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[1.57]</w:t>
            </w:r>
          </w:p>
        </w:tc>
        <w:tc>
          <w:tcPr>
            <w:tcW w:w="0" w:type="auto"/>
            <w:hideMark/>
          </w:tcPr>
          <w:p w14:paraId="587031EE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[0.82]</w:t>
            </w:r>
          </w:p>
        </w:tc>
        <w:tc>
          <w:tcPr>
            <w:tcW w:w="0" w:type="auto"/>
            <w:hideMark/>
          </w:tcPr>
          <w:p w14:paraId="63386022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[4.36]</w:t>
            </w:r>
          </w:p>
        </w:tc>
        <w:tc>
          <w:tcPr>
            <w:tcW w:w="0" w:type="auto"/>
            <w:hideMark/>
          </w:tcPr>
          <w:p w14:paraId="04CCEF0B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[0.65]</w:t>
            </w:r>
          </w:p>
        </w:tc>
        <w:tc>
          <w:tcPr>
            <w:tcW w:w="0" w:type="auto"/>
            <w:hideMark/>
          </w:tcPr>
          <w:p w14:paraId="44FB21AF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[0.48]</w:t>
            </w:r>
          </w:p>
        </w:tc>
      </w:tr>
      <w:tr w:rsidR="000523B0" w:rsidRPr="000523B0" w14:paraId="32FC9F9B" w14:textId="77777777" w:rsidTr="00E82B01">
        <w:tc>
          <w:tcPr>
            <w:tcW w:w="0" w:type="auto"/>
            <w:hideMark/>
          </w:tcPr>
          <w:p w14:paraId="728B3C9F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Style w:val="Strong"/>
                <w:rFonts w:hint="cs"/>
                <w:color w:val="000000" w:themeColor="text1"/>
                <w:sz w:val="23"/>
                <w:szCs w:val="23"/>
              </w:rPr>
              <w:t>Remittances (% GDP)</w:t>
            </w:r>
          </w:p>
        </w:tc>
        <w:tc>
          <w:tcPr>
            <w:tcW w:w="0" w:type="auto"/>
            <w:hideMark/>
          </w:tcPr>
          <w:p w14:paraId="62A184D7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2.37 (2.04)</w:t>
            </w:r>
          </w:p>
        </w:tc>
        <w:tc>
          <w:tcPr>
            <w:tcW w:w="0" w:type="auto"/>
            <w:hideMark/>
          </w:tcPr>
          <w:p w14:paraId="6972074A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5.65 (5.22)</w:t>
            </w:r>
          </w:p>
        </w:tc>
        <w:tc>
          <w:tcPr>
            <w:tcW w:w="0" w:type="auto"/>
            <w:hideMark/>
          </w:tcPr>
          <w:p w14:paraId="568EA442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1.53 (0.92)</w:t>
            </w:r>
          </w:p>
        </w:tc>
        <w:tc>
          <w:tcPr>
            <w:tcW w:w="0" w:type="auto"/>
            <w:hideMark/>
          </w:tcPr>
          <w:p w14:paraId="394053EA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2.76 (2.94)</w:t>
            </w:r>
          </w:p>
        </w:tc>
        <w:tc>
          <w:tcPr>
            <w:tcW w:w="0" w:type="auto"/>
            <w:hideMark/>
          </w:tcPr>
          <w:p w14:paraId="73E00CF9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0.27 (0.19)</w:t>
            </w:r>
          </w:p>
        </w:tc>
        <w:tc>
          <w:tcPr>
            <w:tcW w:w="0" w:type="auto"/>
            <w:hideMark/>
          </w:tcPr>
          <w:p w14:paraId="755EABE8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4.61 (3.63)</w:t>
            </w:r>
          </w:p>
        </w:tc>
        <w:tc>
          <w:tcPr>
            <w:tcW w:w="0" w:type="auto"/>
            <w:hideMark/>
          </w:tcPr>
          <w:p w14:paraId="4BF5E26F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7.08 (7.43)</w:t>
            </w:r>
          </w:p>
        </w:tc>
      </w:tr>
      <w:tr w:rsidR="000523B0" w:rsidRPr="000523B0" w14:paraId="0E6284DA" w14:textId="77777777" w:rsidTr="00E82B01">
        <w:tc>
          <w:tcPr>
            <w:tcW w:w="0" w:type="auto"/>
            <w:hideMark/>
          </w:tcPr>
          <w:p w14:paraId="2083CAA3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7B019412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[1.27]</w:t>
            </w:r>
          </w:p>
        </w:tc>
        <w:tc>
          <w:tcPr>
            <w:tcW w:w="0" w:type="auto"/>
            <w:hideMark/>
          </w:tcPr>
          <w:p w14:paraId="069A73F9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[2.48]</w:t>
            </w:r>
          </w:p>
        </w:tc>
        <w:tc>
          <w:tcPr>
            <w:tcW w:w="0" w:type="auto"/>
            <w:hideMark/>
          </w:tcPr>
          <w:p w14:paraId="6E5FCD7A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[1.23]</w:t>
            </w:r>
          </w:p>
        </w:tc>
        <w:tc>
          <w:tcPr>
            <w:tcW w:w="0" w:type="auto"/>
            <w:hideMark/>
          </w:tcPr>
          <w:p w14:paraId="6C5AC019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[0.82]</w:t>
            </w:r>
          </w:p>
        </w:tc>
        <w:tc>
          <w:tcPr>
            <w:tcW w:w="0" w:type="auto"/>
            <w:hideMark/>
          </w:tcPr>
          <w:p w14:paraId="708865CE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[0.21]</w:t>
            </w:r>
          </w:p>
        </w:tc>
        <w:tc>
          <w:tcPr>
            <w:tcW w:w="0" w:type="auto"/>
            <w:hideMark/>
          </w:tcPr>
          <w:p w14:paraId="3BB6913D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[2.27]</w:t>
            </w:r>
          </w:p>
        </w:tc>
        <w:tc>
          <w:tcPr>
            <w:tcW w:w="0" w:type="auto"/>
            <w:hideMark/>
          </w:tcPr>
          <w:p w14:paraId="65EE9F4F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[1.04]</w:t>
            </w:r>
          </w:p>
        </w:tc>
      </w:tr>
      <w:tr w:rsidR="000523B0" w:rsidRPr="000523B0" w14:paraId="5C8E30E1" w14:textId="77777777" w:rsidTr="00E82B01">
        <w:tc>
          <w:tcPr>
            <w:tcW w:w="0" w:type="auto"/>
            <w:hideMark/>
          </w:tcPr>
          <w:p w14:paraId="748F48ED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Style w:val="Strong"/>
                <w:rFonts w:hint="cs"/>
                <w:color w:val="000000" w:themeColor="text1"/>
                <w:sz w:val="23"/>
                <w:szCs w:val="23"/>
              </w:rPr>
              <w:t>GDP per capita (USD)</w:t>
            </w:r>
          </w:p>
        </w:tc>
        <w:tc>
          <w:tcPr>
            <w:tcW w:w="0" w:type="auto"/>
            <w:hideMark/>
          </w:tcPr>
          <w:p w14:paraId="37EDB2F8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502.33 (510.79)</w:t>
            </w:r>
          </w:p>
        </w:tc>
        <w:tc>
          <w:tcPr>
            <w:tcW w:w="0" w:type="auto"/>
            <w:hideMark/>
          </w:tcPr>
          <w:p w14:paraId="34F7AC23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970.63 (537.96)</w:t>
            </w:r>
          </w:p>
        </w:tc>
        <w:tc>
          <w:tcPr>
            <w:tcW w:w="0" w:type="auto"/>
            <w:hideMark/>
          </w:tcPr>
          <w:p w14:paraId="1C937E9A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2,905.55 (2,954.04)</w:t>
            </w:r>
          </w:p>
        </w:tc>
        <w:tc>
          <w:tcPr>
            <w:tcW w:w="0" w:type="auto"/>
            <w:hideMark/>
          </w:tcPr>
          <w:p w14:paraId="616CA326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1,115.03 (992.52)</w:t>
            </w:r>
          </w:p>
        </w:tc>
        <w:tc>
          <w:tcPr>
            <w:tcW w:w="0" w:type="auto"/>
            <w:hideMark/>
          </w:tcPr>
          <w:p w14:paraId="1FBBD467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5,909.30 (5,758.10)</w:t>
            </w:r>
          </w:p>
        </w:tc>
        <w:tc>
          <w:tcPr>
            <w:tcW w:w="0" w:type="auto"/>
            <w:hideMark/>
          </w:tcPr>
          <w:p w14:paraId="03D046F8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925.48 (963.79)</w:t>
            </w:r>
          </w:p>
        </w:tc>
        <w:tc>
          <w:tcPr>
            <w:tcW w:w="0" w:type="auto"/>
            <w:hideMark/>
          </w:tcPr>
          <w:p w14:paraId="683F3982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2,205.16 (1,578.64)</w:t>
            </w:r>
          </w:p>
        </w:tc>
      </w:tr>
      <w:tr w:rsidR="000523B0" w:rsidRPr="000523B0" w14:paraId="08AE153E" w14:textId="77777777" w:rsidTr="00E82B01">
        <w:tc>
          <w:tcPr>
            <w:tcW w:w="0" w:type="auto"/>
            <w:hideMark/>
          </w:tcPr>
          <w:p w14:paraId="55F5FCDB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8F24495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[98.67]</w:t>
            </w:r>
          </w:p>
        </w:tc>
        <w:tc>
          <w:tcPr>
            <w:tcW w:w="0" w:type="auto"/>
            <w:hideMark/>
          </w:tcPr>
          <w:p w14:paraId="613DFEF7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[811.80]</w:t>
            </w:r>
          </w:p>
        </w:tc>
        <w:tc>
          <w:tcPr>
            <w:tcW w:w="0" w:type="auto"/>
            <w:hideMark/>
          </w:tcPr>
          <w:p w14:paraId="226B26B8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[725.09]</w:t>
            </w:r>
          </w:p>
        </w:tc>
        <w:tc>
          <w:tcPr>
            <w:tcW w:w="0" w:type="auto"/>
            <w:hideMark/>
          </w:tcPr>
          <w:p w14:paraId="03B92449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[748.84]</w:t>
            </w:r>
          </w:p>
        </w:tc>
        <w:tc>
          <w:tcPr>
            <w:tcW w:w="0" w:type="auto"/>
            <w:hideMark/>
          </w:tcPr>
          <w:p w14:paraId="70B1A3E9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[3,942.43]</w:t>
            </w:r>
          </w:p>
        </w:tc>
        <w:tc>
          <w:tcPr>
            <w:tcW w:w="0" w:type="auto"/>
            <w:hideMark/>
          </w:tcPr>
          <w:p w14:paraId="69EA25F7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[424.20]</w:t>
            </w:r>
          </w:p>
        </w:tc>
        <w:tc>
          <w:tcPr>
            <w:tcW w:w="0" w:type="auto"/>
            <w:hideMark/>
          </w:tcPr>
          <w:p w14:paraId="56BF6C64" w14:textId="77777777" w:rsidR="00E82B01" w:rsidRPr="000523B0" w:rsidRDefault="00E82B01" w:rsidP="00E82B01">
            <w:pPr>
              <w:spacing w:before="240" w:line="276" w:lineRule="auto"/>
              <w:rPr>
                <w:color w:val="000000" w:themeColor="text1"/>
                <w:sz w:val="23"/>
                <w:szCs w:val="23"/>
              </w:rPr>
            </w:pPr>
            <w:r w:rsidRPr="000523B0">
              <w:rPr>
                <w:rFonts w:hint="cs"/>
                <w:color w:val="000000" w:themeColor="text1"/>
                <w:sz w:val="23"/>
                <w:szCs w:val="23"/>
              </w:rPr>
              <w:t>[1,507.24]</w:t>
            </w:r>
          </w:p>
        </w:tc>
      </w:tr>
    </w:tbl>
    <w:p w14:paraId="6EE0A425" w14:textId="77777777" w:rsidR="00E82B01" w:rsidRPr="000523B0" w:rsidRDefault="00E82B01" w:rsidP="00E82B01">
      <w:pPr>
        <w:pStyle w:val="ds-markdown-paragraph"/>
        <w:shd w:val="clear" w:color="auto" w:fill="FFFFFF"/>
        <w:rPr>
          <w:rStyle w:val="Strong"/>
          <w:color w:val="000000" w:themeColor="text1"/>
        </w:rPr>
      </w:pPr>
    </w:p>
    <w:p w14:paraId="581906F1" w14:textId="79286E6E" w:rsidR="00E82B01" w:rsidRPr="000523B0" w:rsidRDefault="00E82B01" w:rsidP="00B55385">
      <w:pPr>
        <w:rPr>
          <w:b/>
          <w:bCs/>
          <w:color w:val="000000" w:themeColor="text1"/>
        </w:rPr>
      </w:pPr>
    </w:p>
    <w:p w14:paraId="7BEF3602" w14:textId="02A8CF3D" w:rsidR="00A04E65" w:rsidRPr="00561F88" w:rsidRDefault="00A04E65" w:rsidP="00A04E65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</w:rPr>
      </w:pPr>
      <w:r w:rsidRPr="00561F88">
        <w:rPr>
          <w:rFonts w:hint="cs"/>
          <w:b/>
          <w:bCs/>
          <w:color w:val="000000" w:themeColor="text1"/>
        </w:rPr>
        <w:t xml:space="preserve">Table </w:t>
      </w:r>
      <w:r w:rsidRPr="000523B0">
        <w:rPr>
          <w:rFonts w:hint="cs"/>
          <w:b/>
          <w:bCs/>
          <w:color w:val="000000" w:themeColor="text1"/>
        </w:rPr>
        <w:t>4.</w:t>
      </w:r>
      <w:r>
        <w:rPr>
          <w:b/>
          <w:bCs/>
          <w:color w:val="000000" w:themeColor="text1"/>
        </w:rPr>
        <w:t>3</w:t>
      </w:r>
      <w:r w:rsidRPr="00561F88">
        <w:rPr>
          <w:rFonts w:hint="cs"/>
          <w:b/>
          <w:bCs/>
          <w:color w:val="000000" w:themeColor="text1"/>
        </w:rPr>
        <w:t>: Correlation Matrix with Significance Levels</w:t>
      </w:r>
    </w:p>
    <w:tbl>
      <w:tblPr>
        <w:tblStyle w:val="TableGrid1"/>
        <w:tblW w:w="1385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2126"/>
        <w:gridCol w:w="2126"/>
        <w:gridCol w:w="1843"/>
        <w:gridCol w:w="1806"/>
      </w:tblGrid>
      <w:tr w:rsidR="00A04E65" w:rsidRPr="000523B0" w14:paraId="070D1C8F" w14:textId="77777777" w:rsidTr="00340476">
        <w:trPr>
          <w:trHeight w:val="60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F7F725" w14:textId="77777777" w:rsidR="00A04E65" w:rsidRPr="00561F88" w:rsidRDefault="00A04E65" w:rsidP="00340476">
            <w:pPr>
              <w:spacing w:before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561F88">
              <w:rPr>
                <w:rFonts w:hint="cs"/>
                <w:b/>
                <w:bCs/>
                <w:color w:val="000000" w:themeColor="text1"/>
                <w:sz w:val="24"/>
              </w:rPr>
              <w:t>Variable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D1090E" w14:textId="77777777" w:rsidR="00A04E65" w:rsidRPr="00561F88" w:rsidRDefault="00A04E65" w:rsidP="00340476">
            <w:pPr>
              <w:spacing w:before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561F88">
              <w:rPr>
                <w:rFonts w:hint="cs"/>
                <w:b/>
                <w:bCs/>
                <w:color w:val="000000" w:themeColor="text1"/>
                <w:sz w:val="24"/>
              </w:rPr>
              <w:t>CAB GDP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5523EB" w14:textId="77777777" w:rsidR="00A04E65" w:rsidRPr="00561F88" w:rsidRDefault="00A04E65" w:rsidP="00340476">
            <w:pPr>
              <w:spacing w:before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561F88">
              <w:rPr>
                <w:rFonts w:hint="cs"/>
                <w:b/>
                <w:bCs/>
                <w:color w:val="000000" w:themeColor="text1"/>
                <w:sz w:val="24"/>
              </w:rPr>
              <w:t>Fiscal Proxy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4FD34D" w14:textId="77777777" w:rsidR="00A04E65" w:rsidRPr="00561F88" w:rsidRDefault="00A04E65" w:rsidP="00340476">
            <w:pPr>
              <w:spacing w:before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561F88">
              <w:rPr>
                <w:rFonts w:hint="cs"/>
                <w:b/>
                <w:bCs/>
                <w:color w:val="000000" w:themeColor="text1"/>
                <w:sz w:val="24"/>
              </w:rPr>
              <w:t>Trade Balance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69FE39" w14:textId="77777777" w:rsidR="00A04E65" w:rsidRPr="00561F88" w:rsidRDefault="00A04E65" w:rsidP="00340476">
            <w:pPr>
              <w:spacing w:before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561F88">
              <w:rPr>
                <w:rFonts w:hint="cs"/>
                <w:b/>
                <w:bCs/>
                <w:color w:val="000000" w:themeColor="text1"/>
                <w:sz w:val="24"/>
              </w:rPr>
              <w:t>FDI Inflows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4AB4F7" w14:textId="77777777" w:rsidR="00A04E65" w:rsidRPr="00561F88" w:rsidRDefault="00A04E65" w:rsidP="00340476">
            <w:pPr>
              <w:spacing w:before="240" w:line="276" w:lineRule="auto"/>
              <w:rPr>
                <w:b/>
                <w:bCs/>
                <w:color w:val="000000" w:themeColor="text1"/>
                <w:sz w:val="24"/>
              </w:rPr>
            </w:pPr>
            <w:r w:rsidRPr="00561F88">
              <w:rPr>
                <w:rFonts w:hint="cs"/>
                <w:b/>
                <w:bCs/>
                <w:color w:val="000000" w:themeColor="text1"/>
                <w:sz w:val="24"/>
              </w:rPr>
              <w:t>Remittances</w:t>
            </w:r>
          </w:p>
        </w:tc>
      </w:tr>
      <w:tr w:rsidR="00A04E65" w:rsidRPr="000523B0" w14:paraId="198FB027" w14:textId="77777777" w:rsidTr="00340476">
        <w:trPr>
          <w:trHeight w:val="609"/>
        </w:trPr>
        <w:tc>
          <w:tcPr>
            <w:tcW w:w="4111" w:type="dxa"/>
            <w:tcBorders>
              <w:top w:val="single" w:sz="4" w:space="0" w:color="auto"/>
            </w:tcBorders>
            <w:hideMark/>
          </w:tcPr>
          <w:p w14:paraId="1D0D4F9A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CAB GDP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22B39384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1.0000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E2EEB9B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491187CA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409336E3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hideMark/>
          </w:tcPr>
          <w:p w14:paraId="6AAD6885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</w:tr>
      <w:tr w:rsidR="00A04E65" w:rsidRPr="000523B0" w14:paraId="6F58C6DA" w14:textId="77777777" w:rsidTr="00340476">
        <w:trPr>
          <w:trHeight w:val="652"/>
        </w:trPr>
        <w:tc>
          <w:tcPr>
            <w:tcW w:w="4111" w:type="dxa"/>
            <w:hideMark/>
          </w:tcPr>
          <w:p w14:paraId="386588FB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Fiscal Proxy</w:t>
            </w:r>
          </w:p>
        </w:tc>
        <w:tc>
          <w:tcPr>
            <w:tcW w:w="1843" w:type="dxa"/>
            <w:hideMark/>
          </w:tcPr>
          <w:p w14:paraId="2A44E398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-0.0637</w:t>
            </w:r>
          </w:p>
        </w:tc>
        <w:tc>
          <w:tcPr>
            <w:tcW w:w="2126" w:type="dxa"/>
            <w:hideMark/>
          </w:tcPr>
          <w:p w14:paraId="2FDC12F7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1.0000</w:t>
            </w:r>
          </w:p>
        </w:tc>
        <w:tc>
          <w:tcPr>
            <w:tcW w:w="2126" w:type="dxa"/>
            <w:hideMark/>
          </w:tcPr>
          <w:p w14:paraId="28D051EB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hideMark/>
          </w:tcPr>
          <w:p w14:paraId="5AE36316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806" w:type="dxa"/>
            <w:hideMark/>
          </w:tcPr>
          <w:p w14:paraId="605D1E1A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</w:tr>
      <w:tr w:rsidR="00A04E65" w:rsidRPr="000523B0" w14:paraId="0825E0F3" w14:textId="77777777" w:rsidTr="00340476">
        <w:trPr>
          <w:trHeight w:val="609"/>
        </w:trPr>
        <w:tc>
          <w:tcPr>
            <w:tcW w:w="4111" w:type="dxa"/>
            <w:hideMark/>
          </w:tcPr>
          <w:p w14:paraId="3BD17941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Trade Balance</w:t>
            </w:r>
          </w:p>
        </w:tc>
        <w:tc>
          <w:tcPr>
            <w:tcW w:w="1843" w:type="dxa"/>
            <w:hideMark/>
          </w:tcPr>
          <w:p w14:paraId="6E258734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-0.1761*</w:t>
            </w:r>
          </w:p>
        </w:tc>
        <w:tc>
          <w:tcPr>
            <w:tcW w:w="2126" w:type="dxa"/>
            <w:hideMark/>
          </w:tcPr>
          <w:p w14:paraId="30C0D8DE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0.0390</w:t>
            </w:r>
          </w:p>
        </w:tc>
        <w:tc>
          <w:tcPr>
            <w:tcW w:w="2126" w:type="dxa"/>
            <w:hideMark/>
          </w:tcPr>
          <w:p w14:paraId="714C839A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1.0000</w:t>
            </w:r>
          </w:p>
        </w:tc>
        <w:tc>
          <w:tcPr>
            <w:tcW w:w="1843" w:type="dxa"/>
            <w:hideMark/>
          </w:tcPr>
          <w:p w14:paraId="1F61ABAD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806" w:type="dxa"/>
            <w:hideMark/>
          </w:tcPr>
          <w:p w14:paraId="0103C193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</w:tr>
      <w:tr w:rsidR="00A04E65" w:rsidRPr="000523B0" w14:paraId="518953CD" w14:textId="77777777" w:rsidTr="00340476">
        <w:trPr>
          <w:trHeight w:val="609"/>
        </w:trPr>
        <w:tc>
          <w:tcPr>
            <w:tcW w:w="4111" w:type="dxa"/>
            <w:hideMark/>
          </w:tcPr>
          <w:p w14:paraId="303374C4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FDI Inflows</w:t>
            </w:r>
          </w:p>
        </w:tc>
        <w:tc>
          <w:tcPr>
            <w:tcW w:w="1843" w:type="dxa"/>
            <w:hideMark/>
          </w:tcPr>
          <w:p w14:paraId="411341CE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-0.3773***</w:t>
            </w:r>
          </w:p>
        </w:tc>
        <w:tc>
          <w:tcPr>
            <w:tcW w:w="2126" w:type="dxa"/>
            <w:hideMark/>
          </w:tcPr>
          <w:p w14:paraId="1AD05FAE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-0.0431</w:t>
            </w:r>
          </w:p>
        </w:tc>
        <w:tc>
          <w:tcPr>
            <w:tcW w:w="2126" w:type="dxa"/>
            <w:hideMark/>
          </w:tcPr>
          <w:p w14:paraId="46F35E4B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0.0793</w:t>
            </w:r>
          </w:p>
        </w:tc>
        <w:tc>
          <w:tcPr>
            <w:tcW w:w="1843" w:type="dxa"/>
            <w:hideMark/>
          </w:tcPr>
          <w:p w14:paraId="0175330D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1.0000</w:t>
            </w:r>
          </w:p>
        </w:tc>
        <w:tc>
          <w:tcPr>
            <w:tcW w:w="1806" w:type="dxa"/>
            <w:hideMark/>
          </w:tcPr>
          <w:p w14:paraId="083417FF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</w:p>
        </w:tc>
      </w:tr>
      <w:tr w:rsidR="00A04E65" w:rsidRPr="000523B0" w14:paraId="032B89E1" w14:textId="77777777" w:rsidTr="00340476">
        <w:trPr>
          <w:trHeight w:val="609"/>
        </w:trPr>
        <w:tc>
          <w:tcPr>
            <w:tcW w:w="4111" w:type="dxa"/>
            <w:hideMark/>
          </w:tcPr>
          <w:p w14:paraId="1C60AD5D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Remittances</w:t>
            </w:r>
          </w:p>
        </w:tc>
        <w:tc>
          <w:tcPr>
            <w:tcW w:w="1843" w:type="dxa"/>
            <w:hideMark/>
          </w:tcPr>
          <w:p w14:paraId="43E78866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0.3654***</w:t>
            </w:r>
          </w:p>
        </w:tc>
        <w:tc>
          <w:tcPr>
            <w:tcW w:w="2126" w:type="dxa"/>
            <w:hideMark/>
          </w:tcPr>
          <w:p w14:paraId="24689310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-0.0805</w:t>
            </w:r>
          </w:p>
        </w:tc>
        <w:tc>
          <w:tcPr>
            <w:tcW w:w="2126" w:type="dxa"/>
            <w:hideMark/>
          </w:tcPr>
          <w:p w14:paraId="5ADE96C4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-0.0038</w:t>
            </w:r>
          </w:p>
        </w:tc>
        <w:tc>
          <w:tcPr>
            <w:tcW w:w="1843" w:type="dxa"/>
            <w:hideMark/>
          </w:tcPr>
          <w:p w14:paraId="284AC1C2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-0.2979***</w:t>
            </w:r>
          </w:p>
        </w:tc>
        <w:tc>
          <w:tcPr>
            <w:tcW w:w="1806" w:type="dxa"/>
            <w:hideMark/>
          </w:tcPr>
          <w:p w14:paraId="56F8002C" w14:textId="77777777" w:rsidR="00A04E65" w:rsidRPr="00561F88" w:rsidRDefault="00A04E65" w:rsidP="00340476">
            <w:pPr>
              <w:spacing w:before="240" w:line="276" w:lineRule="auto"/>
              <w:rPr>
                <w:color w:val="000000" w:themeColor="text1"/>
                <w:sz w:val="24"/>
              </w:rPr>
            </w:pPr>
            <w:r w:rsidRPr="00561F88">
              <w:rPr>
                <w:rFonts w:hint="cs"/>
                <w:color w:val="000000" w:themeColor="text1"/>
                <w:sz w:val="24"/>
              </w:rPr>
              <w:t>1.0000</w:t>
            </w:r>
          </w:p>
        </w:tc>
      </w:tr>
    </w:tbl>
    <w:p w14:paraId="385533D0" w14:textId="77777777" w:rsidR="00A04E65" w:rsidRPr="0057020B" w:rsidRDefault="00A04E65" w:rsidP="00A04E65">
      <w:pPr>
        <w:rPr>
          <w:b/>
          <w:bCs/>
          <w:color w:val="000000" w:themeColor="text1"/>
        </w:rPr>
      </w:pPr>
    </w:p>
    <w:p w14:paraId="37B17973" w14:textId="77777777" w:rsidR="00A04E65" w:rsidRPr="000523B0" w:rsidRDefault="00A04E65" w:rsidP="00A04E65">
      <w:pPr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br w:type="page"/>
      </w:r>
    </w:p>
    <w:p w14:paraId="2E8CF4D0" w14:textId="77777777" w:rsidR="00A04E65" w:rsidRPr="000523B0" w:rsidRDefault="00A04E65" w:rsidP="00A04E65">
      <w:pPr>
        <w:pStyle w:val="Heading3"/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098A6B4" w14:textId="56173B03" w:rsidR="00A04E65" w:rsidRPr="000523B0" w:rsidRDefault="00A04E65" w:rsidP="00A04E65">
      <w:pPr>
        <w:jc w:val="center"/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t>Table 4.</w:t>
      </w:r>
      <w:r>
        <w:rPr>
          <w:b/>
          <w:bCs/>
          <w:color w:val="000000" w:themeColor="text1"/>
        </w:rPr>
        <w:t>4</w:t>
      </w:r>
      <w:r w:rsidRPr="000523B0">
        <w:rPr>
          <w:rFonts w:hint="cs"/>
          <w:b/>
          <w:bCs/>
          <w:color w:val="000000" w:themeColor="text1"/>
        </w:rPr>
        <w:t xml:space="preserve"> : Correlation Matrix with Multi-Level Significance</w:t>
      </w:r>
    </w:p>
    <w:p w14:paraId="2B402ABF" w14:textId="77777777" w:rsidR="00A04E65" w:rsidRPr="000523B0" w:rsidRDefault="00A04E65" w:rsidP="00A04E65">
      <w:pPr>
        <w:rPr>
          <w:b/>
          <w:bCs/>
          <w:color w:val="000000" w:themeColor="text1"/>
        </w:rPr>
      </w:pPr>
    </w:p>
    <w:tbl>
      <w:tblPr>
        <w:tblStyle w:val="TableGrid1"/>
        <w:tblW w:w="1388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013"/>
        <w:gridCol w:w="1032"/>
        <w:gridCol w:w="945"/>
        <w:gridCol w:w="1272"/>
        <w:gridCol w:w="949"/>
        <w:gridCol w:w="796"/>
        <w:gridCol w:w="862"/>
        <w:gridCol w:w="1015"/>
        <w:gridCol w:w="1075"/>
        <w:gridCol w:w="1252"/>
        <w:gridCol w:w="1342"/>
        <w:gridCol w:w="883"/>
      </w:tblGrid>
      <w:tr w:rsidR="00A04E65" w:rsidRPr="000523B0" w14:paraId="3C31613E" w14:textId="77777777" w:rsidTr="0034047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B4B5AE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AABB50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CAB GDP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E0C382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Trade Balance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B904BA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FDI Inflows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F73DBE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Remittances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088A9F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Debt Service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BAE57A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GDP pc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0272DC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Crisis 2008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FD06DD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Crisis COVID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FD14D1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FDI×2008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14692C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Remit×2008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138F42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FDI×COVID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6B9B63" w14:textId="77777777" w:rsidR="00A04E65" w:rsidRPr="000523B0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Remit×</w:t>
            </w:r>
          </w:p>
          <w:p w14:paraId="6534F895" w14:textId="77777777" w:rsidR="00A04E65" w:rsidRPr="00AD605B" w:rsidRDefault="00A04E65" w:rsidP="0034047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b/>
                <w:bCs/>
                <w:color w:val="000000" w:themeColor="text1"/>
                <w:sz w:val="20"/>
                <w:szCs w:val="20"/>
              </w:rPr>
              <w:t>COVID</w:t>
            </w:r>
          </w:p>
        </w:tc>
      </w:tr>
      <w:tr w:rsidR="00A04E65" w:rsidRPr="000523B0" w14:paraId="6732743B" w14:textId="77777777" w:rsidTr="00340476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D6C5DB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CAB GDP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hideMark/>
          </w:tcPr>
          <w:p w14:paraId="515324C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DB7633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F67707A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E52FD9E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0D875A3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B259C8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CF27DE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DD4A36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18D0E1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B617AB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5AE9953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  <w:hideMark/>
          </w:tcPr>
          <w:p w14:paraId="063CD7E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40A1EC07" w14:textId="77777777" w:rsidTr="00340476">
        <w:tc>
          <w:tcPr>
            <w:tcW w:w="0" w:type="auto"/>
            <w:hideMark/>
          </w:tcPr>
          <w:p w14:paraId="15A1DCB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Trade Balance</w:t>
            </w:r>
          </w:p>
        </w:tc>
        <w:tc>
          <w:tcPr>
            <w:tcW w:w="1013" w:type="dxa"/>
            <w:hideMark/>
          </w:tcPr>
          <w:p w14:paraId="7D9C434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-0.176*</w:t>
            </w:r>
          </w:p>
        </w:tc>
        <w:tc>
          <w:tcPr>
            <w:tcW w:w="0" w:type="auto"/>
            <w:hideMark/>
          </w:tcPr>
          <w:p w14:paraId="6ECEA20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082A1A0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35E073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F08E6A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947543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6375C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AB8AA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F3C7B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41B284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6A2F2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57A06DD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33A81EAD" w14:textId="77777777" w:rsidTr="00340476">
        <w:tc>
          <w:tcPr>
            <w:tcW w:w="0" w:type="auto"/>
            <w:hideMark/>
          </w:tcPr>
          <w:p w14:paraId="1EE8A11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FDI Inflows</w:t>
            </w:r>
          </w:p>
        </w:tc>
        <w:tc>
          <w:tcPr>
            <w:tcW w:w="1013" w:type="dxa"/>
            <w:hideMark/>
          </w:tcPr>
          <w:p w14:paraId="5D797D7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-0.377*</w:t>
            </w:r>
          </w:p>
        </w:tc>
        <w:tc>
          <w:tcPr>
            <w:tcW w:w="0" w:type="auto"/>
            <w:hideMark/>
          </w:tcPr>
          <w:p w14:paraId="18CF5DAE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0" w:type="auto"/>
            <w:hideMark/>
          </w:tcPr>
          <w:p w14:paraId="6649A41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3228016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CBD05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03C13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1741C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42519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A401A5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83E6BD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BB1B5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0E14164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5E8E5B12" w14:textId="77777777" w:rsidTr="00340476">
        <w:tc>
          <w:tcPr>
            <w:tcW w:w="0" w:type="auto"/>
            <w:hideMark/>
          </w:tcPr>
          <w:p w14:paraId="53ADAE1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Remittances</w:t>
            </w:r>
          </w:p>
        </w:tc>
        <w:tc>
          <w:tcPr>
            <w:tcW w:w="1013" w:type="dxa"/>
            <w:hideMark/>
          </w:tcPr>
          <w:p w14:paraId="48FD4B27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0.365*</w:t>
            </w:r>
          </w:p>
        </w:tc>
        <w:tc>
          <w:tcPr>
            <w:tcW w:w="0" w:type="auto"/>
            <w:hideMark/>
          </w:tcPr>
          <w:p w14:paraId="3838EEF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-0.004</w:t>
            </w:r>
          </w:p>
        </w:tc>
        <w:tc>
          <w:tcPr>
            <w:tcW w:w="0" w:type="auto"/>
            <w:hideMark/>
          </w:tcPr>
          <w:p w14:paraId="7B350EE3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-0.298*</w:t>
            </w:r>
          </w:p>
        </w:tc>
        <w:tc>
          <w:tcPr>
            <w:tcW w:w="0" w:type="auto"/>
            <w:hideMark/>
          </w:tcPr>
          <w:p w14:paraId="3D891666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4F2D0B2A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12285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A37D6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0DED4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5453A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19CA24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6CA1D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5D88A77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4A1CEEA1" w14:textId="77777777" w:rsidTr="00340476">
        <w:tc>
          <w:tcPr>
            <w:tcW w:w="0" w:type="auto"/>
            <w:hideMark/>
          </w:tcPr>
          <w:p w14:paraId="1648BAA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Debt Service</w:t>
            </w:r>
          </w:p>
        </w:tc>
        <w:tc>
          <w:tcPr>
            <w:tcW w:w="1013" w:type="dxa"/>
            <w:hideMark/>
          </w:tcPr>
          <w:p w14:paraId="7F2C53FA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-0.268*</w:t>
            </w:r>
          </w:p>
        </w:tc>
        <w:tc>
          <w:tcPr>
            <w:tcW w:w="0" w:type="auto"/>
            <w:hideMark/>
          </w:tcPr>
          <w:p w14:paraId="629EA57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0" w:type="auto"/>
            <w:hideMark/>
          </w:tcPr>
          <w:p w14:paraId="7B3DB10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0" w:type="auto"/>
            <w:hideMark/>
          </w:tcPr>
          <w:p w14:paraId="08BE00C4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-0.156*</w:t>
            </w:r>
          </w:p>
        </w:tc>
        <w:tc>
          <w:tcPr>
            <w:tcW w:w="0" w:type="auto"/>
            <w:hideMark/>
          </w:tcPr>
          <w:p w14:paraId="7C3005CA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595B052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E0884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D9A62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C6DD4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24142E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2720A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261D38E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4106EF8F" w14:textId="77777777" w:rsidTr="00340476">
        <w:tc>
          <w:tcPr>
            <w:tcW w:w="0" w:type="auto"/>
            <w:hideMark/>
          </w:tcPr>
          <w:p w14:paraId="52FB61DE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GDP per capita</w:t>
            </w:r>
          </w:p>
        </w:tc>
        <w:tc>
          <w:tcPr>
            <w:tcW w:w="1013" w:type="dxa"/>
            <w:hideMark/>
          </w:tcPr>
          <w:p w14:paraId="10E65127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-0.463*</w:t>
            </w:r>
          </w:p>
        </w:tc>
        <w:tc>
          <w:tcPr>
            <w:tcW w:w="0" w:type="auto"/>
            <w:hideMark/>
          </w:tcPr>
          <w:p w14:paraId="6EC3EDE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0.078</w:t>
            </w:r>
          </w:p>
        </w:tc>
        <w:tc>
          <w:tcPr>
            <w:tcW w:w="0" w:type="auto"/>
            <w:hideMark/>
          </w:tcPr>
          <w:p w14:paraId="6D8B961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0.855*</w:t>
            </w:r>
          </w:p>
        </w:tc>
        <w:tc>
          <w:tcPr>
            <w:tcW w:w="0" w:type="auto"/>
            <w:hideMark/>
          </w:tcPr>
          <w:p w14:paraId="1F0A7123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-0.233*</w:t>
            </w:r>
          </w:p>
        </w:tc>
        <w:tc>
          <w:tcPr>
            <w:tcW w:w="0" w:type="auto"/>
            <w:hideMark/>
          </w:tcPr>
          <w:p w14:paraId="6EA311C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0.136*</w:t>
            </w:r>
          </w:p>
        </w:tc>
        <w:tc>
          <w:tcPr>
            <w:tcW w:w="0" w:type="auto"/>
            <w:hideMark/>
          </w:tcPr>
          <w:p w14:paraId="00EDAC67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38FBAC3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0B31D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840BAE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C0CE6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BA339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5B5AAF6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7ECC45D4" w14:textId="77777777" w:rsidTr="00340476">
        <w:tc>
          <w:tcPr>
            <w:tcW w:w="0" w:type="auto"/>
            <w:hideMark/>
          </w:tcPr>
          <w:p w14:paraId="42211A3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Crisis 2008</w:t>
            </w:r>
          </w:p>
        </w:tc>
        <w:tc>
          <w:tcPr>
            <w:tcW w:w="1013" w:type="dxa"/>
            <w:hideMark/>
          </w:tcPr>
          <w:p w14:paraId="0AF68A1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-0.276*</w:t>
            </w:r>
          </w:p>
        </w:tc>
        <w:tc>
          <w:tcPr>
            <w:tcW w:w="0" w:type="auto"/>
            <w:hideMark/>
          </w:tcPr>
          <w:p w14:paraId="2F1C685A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-0.311*</w:t>
            </w:r>
          </w:p>
        </w:tc>
        <w:tc>
          <w:tcPr>
            <w:tcW w:w="0" w:type="auto"/>
            <w:hideMark/>
          </w:tcPr>
          <w:p w14:paraId="6FDC0FE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0.174*</w:t>
            </w:r>
          </w:p>
        </w:tc>
        <w:tc>
          <w:tcPr>
            <w:tcW w:w="0" w:type="auto"/>
            <w:hideMark/>
          </w:tcPr>
          <w:p w14:paraId="685BB8A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0.247*</w:t>
            </w:r>
          </w:p>
        </w:tc>
        <w:tc>
          <w:tcPr>
            <w:tcW w:w="0" w:type="auto"/>
            <w:hideMark/>
          </w:tcPr>
          <w:p w14:paraId="21C802D7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0.131*</w:t>
            </w:r>
          </w:p>
        </w:tc>
        <w:tc>
          <w:tcPr>
            <w:tcW w:w="0" w:type="auto"/>
            <w:hideMark/>
          </w:tcPr>
          <w:p w14:paraId="1121A49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0.398*</w:t>
            </w:r>
          </w:p>
        </w:tc>
        <w:tc>
          <w:tcPr>
            <w:tcW w:w="0" w:type="auto"/>
            <w:hideMark/>
          </w:tcPr>
          <w:p w14:paraId="52B4B87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7A162F4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20CCE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560809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33260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1F46EBAE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7DA2A3E4" w14:textId="77777777" w:rsidTr="00340476">
        <w:tc>
          <w:tcPr>
            <w:tcW w:w="0" w:type="auto"/>
            <w:hideMark/>
          </w:tcPr>
          <w:p w14:paraId="7D9FCB2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Crisis COVID</w:t>
            </w:r>
          </w:p>
        </w:tc>
        <w:tc>
          <w:tcPr>
            <w:tcW w:w="1013" w:type="dxa"/>
            <w:hideMark/>
          </w:tcPr>
          <w:p w14:paraId="7640873A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-0.159*</w:t>
            </w:r>
          </w:p>
        </w:tc>
        <w:tc>
          <w:tcPr>
            <w:tcW w:w="0" w:type="auto"/>
            <w:hideMark/>
          </w:tcPr>
          <w:p w14:paraId="2490BEF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-0.164*</w:t>
            </w:r>
          </w:p>
        </w:tc>
        <w:tc>
          <w:tcPr>
            <w:tcW w:w="0" w:type="auto"/>
            <w:hideMark/>
          </w:tcPr>
          <w:p w14:paraId="5FFB168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0" w:type="auto"/>
            <w:hideMark/>
          </w:tcPr>
          <w:p w14:paraId="3E9BD1C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0.117*</w:t>
            </w:r>
          </w:p>
        </w:tc>
        <w:tc>
          <w:tcPr>
            <w:tcW w:w="0" w:type="auto"/>
            <w:hideMark/>
          </w:tcPr>
          <w:p w14:paraId="7ACB4A2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-0.099</w:t>
            </w:r>
          </w:p>
        </w:tc>
        <w:tc>
          <w:tcPr>
            <w:tcW w:w="0" w:type="auto"/>
            <w:hideMark/>
          </w:tcPr>
          <w:p w14:paraId="63E8C75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0.254*</w:t>
            </w:r>
          </w:p>
        </w:tc>
        <w:tc>
          <w:tcPr>
            <w:tcW w:w="0" w:type="auto"/>
            <w:hideMark/>
          </w:tcPr>
          <w:p w14:paraId="7433E9C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0.396*</w:t>
            </w:r>
          </w:p>
        </w:tc>
        <w:tc>
          <w:tcPr>
            <w:tcW w:w="0" w:type="auto"/>
            <w:hideMark/>
          </w:tcPr>
          <w:p w14:paraId="069D938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66324A8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623A1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5B79C4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395B463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5F577EC5" w14:textId="77777777" w:rsidTr="00340476">
        <w:tc>
          <w:tcPr>
            <w:tcW w:w="0" w:type="auto"/>
            <w:hideMark/>
          </w:tcPr>
          <w:p w14:paraId="63766D3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FDI×2008</w:t>
            </w:r>
          </w:p>
        </w:tc>
        <w:tc>
          <w:tcPr>
            <w:tcW w:w="1013" w:type="dxa"/>
            <w:hideMark/>
          </w:tcPr>
          <w:p w14:paraId="5147EB4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-0.379*</w:t>
            </w:r>
          </w:p>
        </w:tc>
        <w:tc>
          <w:tcPr>
            <w:tcW w:w="0" w:type="auto"/>
            <w:hideMark/>
          </w:tcPr>
          <w:p w14:paraId="4F1B0ED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0" w:type="auto"/>
            <w:hideMark/>
          </w:tcPr>
          <w:p w14:paraId="5C1613F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0.932*</w:t>
            </w:r>
          </w:p>
        </w:tc>
        <w:tc>
          <w:tcPr>
            <w:tcW w:w="0" w:type="auto"/>
            <w:hideMark/>
          </w:tcPr>
          <w:p w14:paraId="5608E93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-0.211*</w:t>
            </w:r>
          </w:p>
        </w:tc>
        <w:tc>
          <w:tcPr>
            <w:tcW w:w="0" w:type="auto"/>
            <w:hideMark/>
          </w:tcPr>
          <w:p w14:paraId="2EE7877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0.116*</w:t>
            </w:r>
          </w:p>
        </w:tc>
        <w:tc>
          <w:tcPr>
            <w:tcW w:w="0" w:type="auto"/>
            <w:hideMark/>
          </w:tcPr>
          <w:p w14:paraId="0344F20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0.859*</w:t>
            </w:r>
          </w:p>
        </w:tc>
        <w:tc>
          <w:tcPr>
            <w:tcW w:w="0" w:type="auto"/>
            <w:hideMark/>
          </w:tcPr>
          <w:p w14:paraId="0706559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0.376*</w:t>
            </w:r>
          </w:p>
        </w:tc>
        <w:tc>
          <w:tcPr>
            <w:tcW w:w="0" w:type="auto"/>
            <w:hideMark/>
          </w:tcPr>
          <w:p w14:paraId="190EEB56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0.130*</w:t>
            </w:r>
          </w:p>
        </w:tc>
        <w:tc>
          <w:tcPr>
            <w:tcW w:w="0" w:type="auto"/>
            <w:hideMark/>
          </w:tcPr>
          <w:p w14:paraId="6C670C6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4854025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EB35F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2F8368C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2AE2A9ED" w14:textId="77777777" w:rsidTr="00340476">
        <w:tc>
          <w:tcPr>
            <w:tcW w:w="0" w:type="auto"/>
            <w:hideMark/>
          </w:tcPr>
          <w:p w14:paraId="3AA73BA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Remit×2008</w:t>
            </w:r>
          </w:p>
        </w:tc>
        <w:tc>
          <w:tcPr>
            <w:tcW w:w="1013" w:type="dxa"/>
            <w:hideMark/>
          </w:tcPr>
          <w:p w14:paraId="3CA8920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0.224*</w:t>
            </w:r>
          </w:p>
        </w:tc>
        <w:tc>
          <w:tcPr>
            <w:tcW w:w="0" w:type="auto"/>
            <w:hideMark/>
          </w:tcPr>
          <w:p w14:paraId="29F78D0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-0.093</w:t>
            </w:r>
          </w:p>
        </w:tc>
        <w:tc>
          <w:tcPr>
            <w:tcW w:w="0" w:type="auto"/>
            <w:hideMark/>
          </w:tcPr>
          <w:p w14:paraId="18EB42D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-0.203*</w:t>
            </w:r>
          </w:p>
        </w:tc>
        <w:tc>
          <w:tcPr>
            <w:tcW w:w="0" w:type="auto"/>
            <w:hideMark/>
          </w:tcPr>
          <w:p w14:paraId="14708D33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0.896*</w:t>
            </w:r>
          </w:p>
        </w:tc>
        <w:tc>
          <w:tcPr>
            <w:tcW w:w="0" w:type="auto"/>
            <w:hideMark/>
          </w:tcPr>
          <w:p w14:paraId="3CE59580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-0.098</w:t>
            </w:r>
          </w:p>
        </w:tc>
        <w:tc>
          <w:tcPr>
            <w:tcW w:w="0" w:type="auto"/>
            <w:hideMark/>
          </w:tcPr>
          <w:p w14:paraId="4EA51D46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-0.083</w:t>
            </w:r>
          </w:p>
        </w:tc>
        <w:tc>
          <w:tcPr>
            <w:tcW w:w="0" w:type="auto"/>
            <w:hideMark/>
          </w:tcPr>
          <w:p w14:paraId="2F60F51A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0.516*</w:t>
            </w:r>
          </w:p>
        </w:tc>
        <w:tc>
          <w:tcPr>
            <w:tcW w:w="0" w:type="auto"/>
            <w:hideMark/>
          </w:tcPr>
          <w:p w14:paraId="35A7A4C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0.223*</w:t>
            </w:r>
          </w:p>
        </w:tc>
        <w:tc>
          <w:tcPr>
            <w:tcW w:w="0" w:type="auto"/>
            <w:hideMark/>
          </w:tcPr>
          <w:p w14:paraId="7B6991A7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-0.096</w:t>
            </w:r>
          </w:p>
        </w:tc>
        <w:tc>
          <w:tcPr>
            <w:tcW w:w="0" w:type="auto"/>
            <w:hideMark/>
          </w:tcPr>
          <w:p w14:paraId="1C059D5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1E710A9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6" w:type="dxa"/>
            <w:hideMark/>
          </w:tcPr>
          <w:p w14:paraId="71B0E8D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216C65B6" w14:textId="77777777" w:rsidTr="00340476">
        <w:tc>
          <w:tcPr>
            <w:tcW w:w="0" w:type="auto"/>
            <w:hideMark/>
          </w:tcPr>
          <w:p w14:paraId="549DA6C3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FDI×COVID</w:t>
            </w:r>
          </w:p>
        </w:tc>
        <w:tc>
          <w:tcPr>
            <w:tcW w:w="1013" w:type="dxa"/>
            <w:hideMark/>
          </w:tcPr>
          <w:p w14:paraId="3F13737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-0.247*</w:t>
            </w:r>
          </w:p>
        </w:tc>
        <w:tc>
          <w:tcPr>
            <w:tcW w:w="0" w:type="auto"/>
            <w:hideMark/>
          </w:tcPr>
          <w:p w14:paraId="6842446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0" w:type="auto"/>
            <w:hideMark/>
          </w:tcPr>
          <w:p w14:paraId="5147BE0C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0.526*</w:t>
            </w:r>
          </w:p>
        </w:tc>
        <w:tc>
          <w:tcPr>
            <w:tcW w:w="0" w:type="auto"/>
            <w:hideMark/>
          </w:tcPr>
          <w:p w14:paraId="4852B1E5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-0.112*</w:t>
            </w:r>
          </w:p>
        </w:tc>
        <w:tc>
          <w:tcPr>
            <w:tcW w:w="0" w:type="auto"/>
            <w:hideMark/>
          </w:tcPr>
          <w:p w14:paraId="277F685F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-0.043</w:t>
            </w:r>
          </w:p>
        </w:tc>
        <w:tc>
          <w:tcPr>
            <w:tcW w:w="0" w:type="auto"/>
            <w:hideMark/>
          </w:tcPr>
          <w:p w14:paraId="5DD3D79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0.549*</w:t>
            </w:r>
          </w:p>
        </w:tc>
        <w:tc>
          <w:tcPr>
            <w:tcW w:w="0" w:type="auto"/>
            <w:hideMark/>
          </w:tcPr>
          <w:p w14:paraId="2303400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0.170*</w:t>
            </w:r>
          </w:p>
        </w:tc>
        <w:tc>
          <w:tcPr>
            <w:tcW w:w="0" w:type="auto"/>
            <w:hideMark/>
          </w:tcPr>
          <w:p w14:paraId="4EBB596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0.429*</w:t>
            </w:r>
          </w:p>
        </w:tc>
        <w:tc>
          <w:tcPr>
            <w:tcW w:w="0" w:type="auto"/>
            <w:hideMark/>
          </w:tcPr>
          <w:p w14:paraId="0460B11D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0.556*</w:t>
            </w:r>
          </w:p>
        </w:tc>
        <w:tc>
          <w:tcPr>
            <w:tcW w:w="0" w:type="auto"/>
            <w:hideMark/>
          </w:tcPr>
          <w:p w14:paraId="0C7754F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-0.059</w:t>
            </w:r>
          </w:p>
        </w:tc>
        <w:tc>
          <w:tcPr>
            <w:tcW w:w="0" w:type="auto"/>
            <w:hideMark/>
          </w:tcPr>
          <w:p w14:paraId="590360BE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586" w:type="dxa"/>
            <w:hideMark/>
          </w:tcPr>
          <w:p w14:paraId="71A35121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4E65" w:rsidRPr="000523B0" w14:paraId="7AC1B047" w14:textId="77777777" w:rsidTr="00340476">
        <w:tc>
          <w:tcPr>
            <w:tcW w:w="0" w:type="auto"/>
            <w:hideMark/>
          </w:tcPr>
          <w:p w14:paraId="5686C13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Remit×COVID</w:t>
            </w:r>
            <w:proofErr w:type="spellEnd"/>
          </w:p>
        </w:tc>
        <w:tc>
          <w:tcPr>
            <w:tcW w:w="1013" w:type="dxa"/>
            <w:hideMark/>
          </w:tcPr>
          <w:p w14:paraId="0AAF73D6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0" w:type="auto"/>
            <w:hideMark/>
          </w:tcPr>
          <w:p w14:paraId="07FBA134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-0.088</w:t>
            </w:r>
          </w:p>
        </w:tc>
        <w:tc>
          <w:tcPr>
            <w:tcW w:w="0" w:type="auto"/>
            <w:hideMark/>
          </w:tcPr>
          <w:p w14:paraId="5B63EDCE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-0.122*</w:t>
            </w:r>
          </w:p>
        </w:tc>
        <w:tc>
          <w:tcPr>
            <w:tcW w:w="0" w:type="auto"/>
            <w:hideMark/>
          </w:tcPr>
          <w:p w14:paraId="23A6CE3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0.460*</w:t>
            </w:r>
          </w:p>
        </w:tc>
        <w:tc>
          <w:tcPr>
            <w:tcW w:w="0" w:type="auto"/>
            <w:hideMark/>
          </w:tcPr>
          <w:p w14:paraId="5142717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-0.064</w:t>
            </w:r>
          </w:p>
        </w:tc>
        <w:tc>
          <w:tcPr>
            <w:tcW w:w="0" w:type="auto"/>
            <w:hideMark/>
          </w:tcPr>
          <w:p w14:paraId="7D07DFBB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0" w:type="auto"/>
            <w:hideMark/>
          </w:tcPr>
          <w:p w14:paraId="321F12A7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0.253*</w:t>
            </w:r>
          </w:p>
        </w:tc>
        <w:tc>
          <w:tcPr>
            <w:tcW w:w="0" w:type="auto"/>
            <w:hideMark/>
          </w:tcPr>
          <w:p w14:paraId="6D1B64F6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0.639*</w:t>
            </w:r>
          </w:p>
        </w:tc>
        <w:tc>
          <w:tcPr>
            <w:tcW w:w="0" w:type="auto"/>
            <w:hideMark/>
          </w:tcPr>
          <w:p w14:paraId="4EFD1878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-0.069</w:t>
            </w:r>
          </w:p>
        </w:tc>
        <w:tc>
          <w:tcPr>
            <w:tcW w:w="0" w:type="auto"/>
            <w:hideMark/>
          </w:tcPr>
          <w:p w14:paraId="5EA08B09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0.511*</w:t>
            </w:r>
          </w:p>
        </w:tc>
        <w:tc>
          <w:tcPr>
            <w:tcW w:w="0" w:type="auto"/>
            <w:hideMark/>
          </w:tcPr>
          <w:p w14:paraId="5002B122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586" w:type="dxa"/>
            <w:hideMark/>
          </w:tcPr>
          <w:p w14:paraId="12524F87" w14:textId="77777777" w:rsidR="00A04E65" w:rsidRPr="00AD605B" w:rsidRDefault="00A04E65" w:rsidP="00340476">
            <w:pPr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AD605B">
              <w:rPr>
                <w:rFonts w:hint="cs"/>
                <w:color w:val="000000" w:themeColor="text1"/>
                <w:sz w:val="20"/>
                <w:szCs w:val="20"/>
              </w:rPr>
              <w:t>1.000</w:t>
            </w:r>
          </w:p>
        </w:tc>
      </w:tr>
    </w:tbl>
    <w:p w14:paraId="73948382" w14:textId="77777777" w:rsidR="00A04E65" w:rsidRPr="000523B0" w:rsidRDefault="00A04E65" w:rsidP="00A04E65">
      <w:pPr>
        <w:rPr>
          <w:b/>
          <w:bCs/>
          <w:color w:val="000000" w:themeColor="text1"/>
        </w:rPr>
      </w:pPr>
    </w:p>
    <w:p w14:paraId="640FCC0B" w14:textId="4C55AE82" w:rsidR="00E82B01" w:rsidRPr="000523B0" w:rsidRDefault="00A04E65">
      <w:pPr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br w:type="page"/>
      </w:r>
    </w:p>
    <w:p w14:paraId="45703006" w14:textId="0E147D5B" w:rsidR="00A04E65" w:rsidRDefault="00A04E65">
      <w:pPr>
        <w:rPr>
          <w:b/>
          <w:bCs/>
          <w:color w:val="000000" w:themeColor="text1"/>
          <w:highlight w:val="yellow"/>
        </w:rPr>
      </w:pPr>
    </w:p>
    <w:p w14:paraId="57541C4A" w14:textId="04B0F364" w:rsidR="0057020B" w:rsidRPr="000523B0" w:rsidRDefault="008408BC" w:rsidP="0057020B">
      <w:pPr>
        <w:spacing w:line="276" w:lineRule="auto"/>
        <w:jc w:val="center"/>
        <w:rPr>
          <w:b/>
          <w:bCs/>
          <w:color w:val="000000" w:themeColor="text1"/>
        </w:rPr>
      </w:pPr>
      <w:r w:rsidRPr="00B55385">
        <w:rPr>
          <w:rFonts w:hint="cs"/>
          <w:b/>
          <w:bCs/>
          <w:color w:val="000000" w:themeColor="text1"/>
        </w:rPr>
        <w:t>4.</w:t>
      </w:r>
      <w:r w:rsidR="00891D4E" w:rsidRPr="00B55385">
        <w:rPr>
          <w:b/>
          <w:bCs/>
          <w:color w:val="000000" w:themeColor="text1"/>
        </w:rPr>
        <w:t>5</w:t>
      </w:r>
      <w:r w:rsidRPr="00B55385">
        <w:rPr>
          <w:rFonts w:hint="cs"/>
          <w:b/>
          <w:bCs/>
          <w:color w:val="000000" w:themeColor="text1"/>
        </w:rPr>
        <w:t xml:space="preserve"> </w:t>
      </w:r>
      <w:r w:rsidR="0057020B" w:rsidRPr="00B55385">
        <w:rPr>
          <w:rFonts w:hint="cs"/>
          <w:b/>
          <w:bCs/>
          <w:color w:val="000000" w:themeColor="text1"/>
        </w:rPr>
        <w:t>Fixed-Effects Regression: Current Account Balance (% of GDP)</w:t>
      </w:r>
    </w:p>
    <w:p w14:paraId="2D58E149" w14:textId="77777777" w:rsidR="008408BC" w:rsidRPr="0057020B" w:rsidRDefault="008408BC" w:rsidP="0057020B">
      <w:pPr>
        <w:spacing w:line="276" w:lineRule="auto"/>
        <w:jc w:val="center"/>
        <w:rPr>
          <w:b/>
          <w:bCs/>
          <w:color w:val="000000" w:themeColor="text1"/>
        </w:rPr>
      </w:pPr>
    </w:p>
    <w:tbl>
      <w:tblPr>
        <w:tblStyle w:val="TableGrid1"/>
        <w:tblW w:w="1300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845"/>
        <w:gridCol w:w="1985"/>
        <w:gridCol w:w="1276"/>
        <w:gridCol w:w="1701"/>
        <w:gridCol w:w="2935"/>
      </w:tblGrid>
      <w:tr w:rsidR="000523B0" w:rsidRPr="000523B0" w14:paraId="0E7BEE53" w14:textId="77777777" w:rsidTr="0057020B">
        <w:trPr>
          <w:trHeight w:val="378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CE2B55" w14:textId="77777777" w:rsidR="0057020B" w:rsidRPr="0057020B" w:rsidRDefault="0057020B" w:rsidP="0057020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7020B">
              <w:rPr>
                <w:rFonts w:hint="cs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0613DAA" w14:textId="77777777" w:rsidR="0057020B" w:rsidRPr="0057020B" w:rsidRDefault="0057020B" w:rsidP="0057020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7020B">
              <w:rPr>
                <w:rFonts w:hint="cs"/>
                <w:b/>
                <w:bCs/>
                <w:color w:val="000000" w:themeColor="text1"/>
              </w:rPr>
              <w:t>Coefficient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8757CE" w14:textId="77777777" w:rsidR="0057020B" w:rsidRPr="0057020B" w:rsidRDefault="0057020B" w:rsidP="0057020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7020B">
              <w:rPr>
                <w:rFonts w:hint="cs"/>
                <w:b/>
                <w:bCs/>
                <w:color w:val="000000" w:themeColor="text1"/>
              </w:rPr>
              <w:t>Robust Std. Err.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406AC1" w14:textId="77777777" w:rsidR="0057020B" w:rsidRPr="0057020B" w:rsidRDefault="0057020B" w:rsidP="0057020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7020B">
              <w:rPr>
                <w:rFonts w:hint="cs"/>
                <w:b/>
                <w:bCs/>
                <w:color w:val="000000" w:themeColor="text1"/>
              </w:rPr>
              <w:t>t-value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4C3DC3" w14:textId="77777777" w:rsidR="0057020B" w:rsidRPr="0057020B" w:rsidRDefault="0057020B" w:rsidP="0057020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7020B">
              <w:rPr>
                <w:rFonts w:hint="cs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EA3EE7" w14:textId="77777777" w:rsidR="0057020B" w:rsidRPr="0057020B" w:rsidRDefault="0057020B" w:rsidP="0057020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7020B">
              <w:rPr>
                <w:rFonts w:hint="cs"/>
                <w:b/>
                <w:bCs/>
                <w:color w:val="000000" w:themeColor="text1"/>
              </w:rPr>
              <w:t>95% Confidence Interval</w:t>
            </w:r>
          </w:p>
        </w:tc>
      </w:tr>
      <w:tr w:rsidR="000523B0" w:rsidRPr="000523B0" w14:paraId="59CDB629" w14:textId="77777777" w:rsidTr="0057020B">
        <w:trPr>
          <w:trHeight w:val="356"/>
        </w:trPr>
        <w:tc>
          <w:tcPr>
            <w:tcW w:w="3258" w:type="dxa"/>
            <w:tcBorders>
              <w:top w:val="single" w:sz="4" w:space="0" w:color="auto"/>
            </w:tcBorders>
            <w:hideMark/>
          </w:tcPr>
          <w:p w14:paraId="4372A7CA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Fiscal Proxy (Debt svc/cap)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hideMark/>
          </w:tcPr>
          <w:p w14:paraId="209BCEB8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-2.54e-16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14:paraId="1456369F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1.95e-16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4A7A3A11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-1.30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4E1282E1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0.193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hideMark/>
          </w:tcPr>
          <w:p w14:paraId="3733D060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[-6.38e-16, 1.30e-16]</w:t>
            </w:r>
          </w:p>
        </w:tc>
      </w:tr>
      <w:tr w:rsidR="000523B0" w:rsidRPr="000523B0" w14:paraId="265C6FC5" w14:textId="77777777" w:rsidTr="0057020B">
        <w:trPr>
          <w:trHeight w:val="378"/>
        </w:trPr>
        <w:tc>
          <w:tcPr>
            <w:tcW w:w="3258" w:type="dxa"/>
            <w:hideMark/>
          </w:tcPr>
          <w:p w14:paraId="43D22114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Remittances (% GDP)</w:t>
            </w:r>
          </w:p>
        </w:tc>
        <w:tc>
          <w:tcPr>
            <w:tcW w:w="1845" w:type="dxa"/>
            <w:hideMark/>
          </w:tcPr>
          <w:p w14:paraId="6F4BE277" w14:textId="4AB54950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0.2497</w:t>
            </w:r>
            <w:r w:rsidR="008408BC" w:rsidRPr="0057020B">
              <w:rPr>
                <w:rFonts w:hint="cs"/>
                <w:color w:val="000000" w:themeColor="text1"/>
              </w:rPr>
              <w:t>***</w:t>
            </w:r>
          </w:p>
        </w:tc>
        <w:tc>
          <w:tcPr>
            <w:tcW w:w="1985" w:type="dxa"/>
            <w:hideMark/>
          </w:tcPr>
          <w:p w14:paraId="4D3BE624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0.0785</w:t>
            </w:r>
          </w:p>
        </w:tc>
        <w:tc>
          <w:tcPr>
            <w:tcW w:w="1276" w:type="dxa"/>
            <w:hideMark/>
          </w:tcPr>
          <w:p w14:paraId="0DF8D71C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3.18</w:t>
            </w:r>
          </w:p>
        </w:tc>
        <w:tc>
          <w:tcPr>
            <w:tcW w:w="1701" w:type="dxa"/>
            <w:hideMark/>
          </w:tcPr>
          <w:p w14:paraId="1E611375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0.002</w:t>
            </w:r>
          </w:p>
        </w:tc>
        <w:tc>
          <w:tcPr>
            <w:tcW w:w="2935" w:type="dxa"/>
            <w:hideMark/>
          </w:tcPr>
          <w:p w14:paraId="0D343185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[0.0950, 0.4044]</w:t>
            </w:r>
          </w:p>
        </w:tc>
      </w:tr>
      <w:tr w:rsidR="000523B0" w:rsidRPr="000523B0" w14:paraId="414E0143" w14:textId="77777777" w:rsidTr="0057020B">
        <w:trPr>
          <w:trHeight w:val="356"/>
        </w:trPr>
        <w:tc>
          <w:tcPr>
            <w:tcW w:w="3258" w:type="dxa"/>
            <w:hideMark/>
          </w:tcPr>
          <w:p w14:paraId="433891BD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FDI Inflows (% GDP)</w:t>
            </w:r>
          </w:p>
        </w:tc>
        <w:tc>
          <w:tcPr>
            <w:tcW w:w="1845" w:type="dxa"/>
            <w:hideMark/>
          </w:tcPr>
          <w:p w14:paraId="6C3BC9D6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-0.1938</w:t>
            </w:r>
          </w:p>
        </w:tc>
        <w:tc>
          <w:tcPr>
            <w:tcW w:w="1985" w:type="dxa"/>
            <w:hideMark/>
          </w:tcPr>
          <w:p w14:paraId="4CBB1033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0.2753</w:t>
            </w:r>
          </w:p>
        </w:tc>
        <w:tc>
          <w:tcPr>
            <w:tcW w:w="1276" w:type="dxa"/>
            <w:hideMark/>
          </w:tcPr>
          <w:p w14:paraId="3F695F4D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-0.70</w:t>
            </w:r>
          </w:p>
        </w:tc>
        <w:tc>
          <w:tcPr>
            <w:tcW w:w="1701" w:type="dxa"/>
            <w:hideMark/>
          </w:tcPr>
          <w:p w14:paraId="4879E098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0.482</w:t>
            </w:r>
          </w:p>
        </w:tc>
        <w:tc>
          <w:tcPr>
            <w:tcW w:w="2935" w:type="dxa"/>
            <w:hideMark/>
          </w:tcPr>
          <w:p w14:paraId="06A9F5F9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[-0.7362, 0.3485]</w:t>
            </w:r>
          </w:p>
        </w:tc>
      </w:tr>
      <w:tr w:rsidR="000523B0" w:rsidRPr="000523B0" w14:paraId="2CA88CFC" w14:textId="77777777" w:rsidTr="0057020B">
        <w:trPr>
          <w:trHeight w:val="378"/>
        </w:trPr>
        <w:tc>
          <w:tcPr>
            <w:tcW w:w="3258" w:type="dxa"/>
            <w:hideMark/>
          </w:tcPr>
          <w:p w14:paraId="68933CD5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Trade Balance (% GDP)</w:t>
            </w:r>
          </w:p>
        </w:tc>
        <w:tc>
          <w:tcPr>
            <w:tcW w:w="1845" w:type="dxa"/>
            <w:hideMark/>
          </w:tcPr>
          <w:p w14:paraId="73919AE1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1.89e-11</w:t>
            </w:r>
          </w:p>
        </w:tc>
        <w:tc>
          <w:tcPr>
            <w:tcW w:w="1985" w:type="dxa"/>
            <w:hideMark/>
          </w:tcPr>
          <w:p w14:paraId="33EFB255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2.01e-11</w:t>
            </w:r>
          </w:p>
        </w:tc>
        <w:tc>
          <w:tcPr>
            <w:tcW w:w="1276" w:type="dxa"/>
            <w:hideMark/>
          </w:tcPr>
          <w:p w14:paraId="0D9945D1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0.94</w:t>
            </w:r>
          </w:p>
        </w:tc>
        <w:tc>
          <w:tcPr>
            <w:tcW w:w="1701" w:type="dxa"/>
            <w:hideMark/>
          </w:tcPr>
          <w:p w14:paraId="4C181BB9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0.348</w:t>
            </w:r>
          </w:p>
        </w:tc>
        <w:tc>
          <w:tcPr>
            <w:tcW w:w="2935" w:type="dxa"/>
            <w:hideMark/>
          </w:tcPr>
          <w:p w14:paraId="53EC55E8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[-2.07e-11, 5.85e-11]</w:t>
            </w:r>
          </w:p>
        </w:tc>
      </w:tr>
      <w:tr w:rsidR="000523B0" w:rsidRPr="000523B0" w14:paraId="3963DCD1" w14:textId="77777777" w:rsidTr="0057020B">
        <w:trPr>
          <w:trHeight w:val="356"/>
        </w:trPr>
        <w:tc>
          <w:tcPr>
            <w:tcW w:w="3258" w:type="dxa"/>
            <w:hideMark/>
          </w:tcPr>
          <w:p w14:paraId="59356202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GDP per capita (USD)</w:t>
            </w:r>
          </w:p>
        </w:tc>
        <w:tc>
          <w:tcPr>
            <w:tcW w:w="1845" w:type="dxa"/>
            <w:hideMark/>
          </w:tcPr>
          <w:p w14:paraId="6FFDC4FC" w14:textId="46EE831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-0.0010*</w:t>
            </w:r>
            <w:r w:rsidR="008408BC" w:rsidRPr="0057020B">
              <w:rPr>
                <w:rFonts w:hint="cs"/>
                <w:color w:val="000000" w:themeColor="text1"/>
              </w:rPr>
              <w:t>**</w:t>
            </w:r>
          </w:p>
        </w:tc>
        <w:tc>
          <w:tcPr>
            <w:tcW w:w="1985" w:type="dxa"/>
            <w:hideMark/>
          </w:tcPr>
          <w:p w14:paraId="757AE4B7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0.0003</w:t>
            </w:r>
          </w:p>
        </w:tc>
        <w:tc>
          <w:tcPr>
            <w:tcW w:w="1276" w:type="dxa"/>
            <w:hideMark/>
          </w:tcPr>
          <w:p w14:paraId="06A53359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-3.32</w:t>
            </w:r>
          </w:p>
        </w:tc>
        <w:tc>
          <w:tcPr>
            <w:tcW w:w="1701" w:type="dxa"/>
            <w:hideMark/>
          </w:tcPr>
          <w:p w14:paraId="0AAFA258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0.001</w:t>
            </w:r>
          </w:p>
        </w:tc>
        <w:tc>
          <w:tcPr>
            <w:tcW w:w="2935" w:type="dxa"/>
            <w:hideMark/>
          </w:tcPr>
          <w:p w14:paraId="0EF3C89D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[-0.0016, -0.0004]</w:t>
            </w:r>
          </w:p>
        </w:tc>
      </w:tr>
      <w:tr w:rsidR="000523B0" w:rsidRPr="000523B0" w14:paraId="55E0D8FF" w14:textId="77777777" w:rsidTr="0057020B">
        <w:trPr>
          <w:trHeight w:val="356"/>
        </w:trPr>
        <w:tc>
          <w:tcPr>
            <w:tcW w:w="3258" w:type="dxa"/>
            <w:hideMark/>
          </w:tcPr>
          <w:p w14:paraId="471B1717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Constant</w:t>
            </w:r>
          </w:p>
        </w:tc>
        <w:tc>
          <w:tcPr>
            <w:tcW w:w="1845" w:type="dxa"/>
            <w:hideMark/>
          </w:tcPr>
          <w:p w14:paraId="7551AD09" w14:textId="26339320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-4.2038</w:t>
            </w:r>
            <w:r w:rsidR="008408BC" w:rsidRPr="0057020B">
              <w:rPr>
                <w:rFonts w:hint="cs"/>
                <w:color w:val="000000" w:themeColor="text1"/>
              </w:rPr>
              <w:t>***</w:t>
            </w:r>
          </w:p>
        </w:tc>
        <w:tc>
          <w:tcPr>
            <w:tcW w:w="1985" w:type="dxa"/>
            <w:hideMark/>
          </w:tcPr>
          <w:p w14:paraId="596830BF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0.6326</w:t>
            </w:r>
          </w:p>
        </w:tc>
        <w:tc>
          <w:tcPr>
            <w:tcW w:w="1276" w:type="dxa"/>
            <w:hideMark/>
          </w:tcPr>
          <w:p w14:paraId="0D23009B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-6.64</w:t>
            </w:r>
          </w:p>
        </w:tc>
        <w:tc>
          <w:tcPr>
            <w:tcW w:w="1701" w:type="dxa"/>
            <w:hideMark/>
          </w:tcPr>
          <w:p w14:paraId="12DAFF65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0.000</w:t>
            </w:r>
          </w:p>
        </w:tc>
        <w:tc>
          <w:tcPr>
            <w:tcW w:w="2935" w:type="dxa"/>
            <w:hideMark/>
          </w:tcPr>
          <w:p w14:paraId="76848B4C" w14:textId="77777777" w:rsidR="0057020B" w:rsidRPr="0057020B" w:rsidRDefault="0057020B" w:rsidP="0057020B">
            <w:pPr>
              <w:spacing w:line="276" w:lineRule="auto"/>
              <w:rPr>
                <w:color w:val="000000" w:themeColor="text1"/>
              </w:rPr>
            </w:pPr>
            <w:r w:rsidRPr="0057020B">
              <w:rPr>
                <w:rFonts w:hint="cs"/>
                <w:color w:val="000000" w:themeColor="text1"/>
              </w:rPr>
              <w:t>[-5.4502, -2.9574]</w:t>
            </w:r>
          </w:p>
        </w:tc>
      </w:tr>
    </w:tbl>
    <w:p w14:paraId="50FA983B" w14:textId="77777777" w:rsidR="00B55385" w:rsidRDefault="00B55385" w:rsidP="00CC67A4">
      <w:pPr>
        <w:pStyle w:val="ListParagraph"/>
        <w:spacing w:line="276" w:lineRule="auto"/>
        <w:jc w:val="center"/>
        <w:rPr>
          <w:rFonts w:cs="Times New Roman"/>
          <w:b/>
          <w:bCs/>
          <w:color w:val="000000" w:themeColor="text1"/>
        </w:rPr>
      </w:pPr>
    </w:p>
    <w:p w14:paraId="28B3BA0D" w14:textId="77777777" w:rsidR="00B55385" w:rsidRDefault="00B55385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</w:rPr>
        <w:br w:type="page"/>
      </w:r>
    </w:p>
    <w:p w14:paraId="5A1D1FB3" w14:textId="38AEE5D4" w:rsidR="00CC67A4" w:rsidRPr="000523B0" w:rsidRDefault="00CC67A4" w:rsidP="00CC67A4">
      <w:pPr>
        <w:pStyle w:val="ListParagraph"/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0523B0">
        <w:rPr>
          <w:rFonts w:cs="Times New Roman" w:hint="cs"/>
          <w:b/>
          <w:bCs/>
          <w:color w:val="000000" w:themeColor="text1"/>
        </w:rPr>
        <w:lastRenderedPageBreak/>
        <w:t>4.</w:t>
      </w:r>
      <w:r w:rsidR="00891D4E">
        <w:rPr>
          <w:rFonts w:cs="Times New Roman"/>
          <w:b/>
          <w:bCs/>
          <w:color w:val="000000" w:themeColor="text1"/>
        </w:rPr>
        <w:t>6</w:t>
      </w:r>
      <w:r w:rsidRPr="000523B0">
        <w:rPr>
          <w:rFonts w:cs="Times New Roman" w:hint="cs"/>
          <w:b/>
          <w:bCs/>
          <w:color w:val="000000" w:themeColor="text1"/>
        </w:rPr>
        <w:t xml:space="preserve"> Unit Root Test Results (Im-Pesaran-Shin Test)</w:t>
      </w:r>
    </w:p>
    <w:p w14:paraId="7513C59E" w14:textId="77777777" w:rsidR="0051187B" w:rsidRPr="000523B0" w:rsidRDefault="0051187B" w:rsidP="00CC67A4">
      <w:pPr>
        <w:pStyle w:val="ListParagraph"/>
        <w:spacing w:line="276" w:lineRule="auto"/>
        <w:jc w:val="center"/>
        <w:rPr>
          <w:rFonts w:cs="Times New Roman"/>
          <w:b/>
          <w:bCs/>
          <w:color w:val="000000" w:themeColor="text1"/>
        </w:rPr>
      </w:pPr>
    </w:p>
    <w:tbl>
      <w:tblPr>
        <w:tblStyle w:val="TableGrid1"/>
        <w:tblW w:w="1392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2598"/>
        <w:gridCol w:w="2363"/>
        <w:gridCol w:w="1576"/>
        <w:gridCol w:w="2766"/>
      </w:tblGrid>
      <w:tr w:rsidR="000523B0" w:rsidRPr="000523B0" w14:paraId="7650B425" w14:textId="77777777" w:rsidTr="00CC67A4">
        <w:trPr>
          <w:trHeight w:val="44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0177B0" w14:textId="77777777" w:rsidR="00F73359" w:rsidRPr="00F73359" w:rsidRDefault="00F73359" w:rsidP="00F73359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r w:rsidRPr="00F73359">
              <w:rPr>
                <w:rFonts w:hint="cs"/>
                <w:b/>
                <w:bCs/>
                <w:color w:val="000000" w:themeColor="text1"/>
                <w:sz w:val="24"/>
              </w:rPr>
              <w:t>Variable (as defined in model)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599BF6" w14:textId="77777777" w:rsidR="00F73359" w:rsidRPr="00F73359" w:rsidRDefault="00F73359" w:rsidP="00F73359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r w:rsidRPr="00F73359">
              <w:rPr>
                <w:rFonts w:hint="cs"/>
                <w:b/>
                <w:bCs/>
                <w:color w:val="000000" w:themeColor="text1"/>
                <w:sz w:val="24"/>
              </w:rPr>
              <w:t>Tested Series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C12453" w14:textId="77777777" w:rsidR="00F73359" w:rsidRPr="00F73359" w:rsidRDefault="00F73359" w:rsidP="00F73359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r w:rsidRPr="00F73359">
              <w:rPr>
                <w:rFonts w:hint="cs"/>
                <w:b/>
                <w:bCs/>
                <w:color w:val="000000" w:themeColor="text1"/>
                <w:sz w:val="24"/>
              </w:rPr>
              <w:t>W-</w:t>
            </w:r>
            <w:proofErr w:type="spellStart"/>
            <w:r w:rsidRPr="00F73359">
              <w:rPr>
                <w:rFonts w:hint="cs"/>
                <w:b/>
                <w:bCs/>
                <w:color w:val="000000" w:themeColor="text1"/>
                <w:sz w:val="24"/>
              </w:rPr>
              <w:t>t-bar</w:t>
            </w:r>
            <w:proofErr w:type="spellEnd"/>
            <w:r w:rsidRPr="00F73359">
              <w:rPr>
                <w:rFonts w:hint="cs"/>
                <w:b/>
                <w:bCs/>
                <w:color w:val="000000" w:themeColor="text1"/>
                <w:sz w:val="24"/>
              </w:rPr>
              <w:t xml:space="preserve"> Statistic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9B7CF0" w14:textId="77777777" w:rsidR="00F73359" w:rsidRPr="00F73359" w:rsidRDefault="00F73359" w:rsidP="00F73359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r w:rsidRPr="00F73359">
              <w:rPr>
                <w:rFonts w:hint="cs"/>
                <w:b/>
                <w:bCs/>
                <w:color w:val="000000" w:themeColor="text1"/>
                <w:sz w:val="24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14D588" w14:textId="77777777" w:rsidR="00F73359" w:rsidRPr="00F73359" w:rsidRDefault="00F73359" w:rsidP="00F73359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r w:rsidRPr="00F73359">
              <w:rPr>
                <w:rFonts w:hint="cs"/>
                <w:b/>
                <w:bCs/>
                <w:color w:val="000000" w:themeColor="text1"/>
                <w:sz w:val="24"/>
              </w:rPr>
              <w:t>Conclusion (α=0.05)</w:t>
            </w:r>
          </w:p>
        </w:tc>
      </w:tr>
      <w:tr w:rsidR="000523B0" w:rsidRPr="000523B0" w14:paraId="7EDFA2E8" w14:textId="77777777" w:rsidTr="00CC67A4">
        <w:trPr>
          <w:trHeight w:val="424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11BE54F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CAB (% GDP)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638B088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F73359">
              <w:rPr>
                <w:rFonts w:hint="cs"/>
                <w:color w:val="000000" w:themeColor="text1"/>
                <w:sz w:val="24"/>
              </w:rPr>
              <w:t>cab_gdp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D95161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-4.6243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713FFBB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0.0000 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5468EC4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Stationary</w:t>
            </w:r>
          </w:p>
        </w:tc>
      </w:tr>
      <w:tr w:rsidR="000523B0" w:rsidRPr="000523B0" w14:paraId="1480ECB7" w14:textId="77777777" w:rsidTr="00CC67A4">
        <w:trPr>
          <w:trHeight w:val="441"/>
        </w:trPr>
        <w:tc>
          <w:tcPr>
            <w:tcW w:w="0" w:type="auto"/>
            <w:hideMark/>
          </w:tcPr>
          <w:p w14:paraId="647996D7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Trade Balance (% GDP)</w:t>
            </w:r>
          </w:p>
        </w:tc>
        <w:tc>
          <w:tcPr>
            <w:tcW w:w="0" w:type="auto"/>
            <w:hideMark/>
          </w:tcPr>
          <w:p w14:paraId="279C99FD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F73359">
              <w:rPr>
                <w:rFonts w:hint="cs"/>
                <w:color w:val="000000" w:themeColor="text1"/>
                <w:sz w:val="24"/>
              </w:rPr>
              <w:t>trade_balance</w:t>
            </w:r>
            <w:proofErr w:type="spellEnd"/>
          </w:p>
        </w:tc>
        <w:tc>
          <w:tcPr>
            <w:tcW w:w="0" w:type="auto"/>
            <w:hideMark/>
          </w:tcPr>
          <w:p w14:paraId="3DCC3742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-0.5790</w:t>
            </w:r>
          </w:p>
        </w:tc>
        <w:tc>
          <w:tcPr>
            <w:tcW w:w="0" w:type="auto"/>
            <w:hideMark/>
          </w:tcPr>
          <w:p w14:paraId="5E70A93B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0.2813</w:t>
            </w:r>
          </w:p>
        </w:tc>
        <w:tc>
          <w:tcPr>
            <w:tcW w:w="0" w:type="auto"/>
            <w:hideMark/>
          </w:tcPr>
          <w:p w14:paraId="23191680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Non-stationary</w:t>
            </w:r>
          </w:p>
        </w:tc>
      </w:tr>
      <w:tr w:rsidR="000523B0" w:rsidRPr="000523B0" w14:paraId="331081CA" w14:textId="77777777" w:rsidTr="00CC67A4">
        <w:trPr>
          <w:trHeight w:val="424"/>
        </w:trPr>
        <w:tc>
          <w:tcPr>
            <w:tcW w:w="0" w:type="auto"/>
            <w:hideMark/>
          </w:tcPr>
          <w:p w14:paraId="3105F582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FDI Inflows (% GDP)</w:t>
            </w:r>
          </w:p>
        </w:tc>
        <w:tc>
          <w:tcPr>
            <w:tcW w:w="0" w:type="auto"/>
            <w:hideMark/>
          </w:tcPr>
          <w:p w14:paraId="4CA84B93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F73359">
              <w:rPr>
                <w:rFonts w:hint="cs"/>
                <w:color w:val="000000" w:themeColor="text1"/>
                <w:sz w:val="24"/>
              </w:rPr>
              <w:t>fdi_inflow_gdp</w:t>
            </w:r>
            <w:proofErr w:type="spellEnd"/>
          </w:p>
        </w:tc>
        <w:tc>
          <w:tcPr>
            <w:tcW w:w="0" w:type="auto"/>
            <w:hideMark/>
          </w:tcPr>
          <w:p w14:paraId="6F682DF3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-3.5167</w:t>
            </w:r>
          </w:p>
        </w:tc>
        <w:tc>
          <w:tcPr>
            <w:tcW w:w="0" w:type="auto"/>
            <w:hideMark/>
          </w:tcPr>
          <w:p w14:paraId="0AB7C488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0.0002 ***</w:t>
            </w:r>
          </w:p>
        </w:tc>
        <w:tc>
          <w:tcPr>
            <w:tcW w:w="0" w:type="auto"/>
            <w:hideMark/>
          </w:tcPr>
          <w:p w14:paraId="46FB559F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Stationary</w:t>
            </w:r>
          </w:p>
        </w:tc>
      </w:tr>
      <w:tr w:rsidR="000523B0" w:rsidRPr="000523B0" w14:paraId="3373BAE0" w14:textId="77777777" w:rsidTr="00CC67A4">
        <w:trPr>
          <w:trHeight w:val="441"/>
        </w:trPr>
        <w:tc>
          <w:tcPr>
            <w:tcW w:w="0" w:type="auto"/>
            <w:hideMark/>
          </w:tcPr>
          <w:p w14:paraId="1B4FF1BC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Remittances (% GDP) (log in model)</w:t>
            </w:r>
          </w:p>
        </w:tc>
        <w:tc>
          <w:tcPr>
            <w:tcW w:w="0" w:type="auto"/>
            <w:hideMark/>
          </w:tcPr>
          <w:p w14:paraId="64F97A7C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F73359">
              <w:rPr>
                <w:rFonts w:hint="cs"/>
                <w:color w:val="000000" w:themeColor="text1"/>
                <w:sz w:val="24"/>
              </w:rPr>
              <w:t>remit_received_gdp</w:t>
            </w:r>
            <w:proofErr w:type="spellEnd"/>
          </w:p>
        </w:tc>
        <w:tc>
          <w:tcPr>
            <w:tcW w:w="0" w:type="auto"/>
            <w:hideMark/>
          </w:tcPr>
          <w:p w14:paraId="51DCC1EF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0.7967</w:t>
            </w:r>
          </w:p>
        </w:tc>
        <w:tc>
          <w:tcPr>
            <w:tcW w:w="0" w:type="auto"/>
            <w:hideMark/>
          </w:tcPr>
          <w:p w14:paraId="1D08D454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0.7872</w:t>
            </w:r>
          </w:p>
        </w:tc>
        <w:tc>
          <w:tcPr>
            <w:tcW w:w="0" w:type="auto"/>
            <w:hideMark/>
          </w:tcPr>
          <w:p w14:paraId="76C66092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Non-stationary</w:t>
            </w:r>
          </w:p>
        </w:tc>
      </w:tr>
      <w:tr w:rsidR="000523B0" w:rsidRPr="000523B0" w14:paraId="1CBBE411" w14:textId="77777777" w:rsidTr="00CC67A4">
        <w:trPr>
          <w:trHeight w:val="424"/>
        </w:trPr>
        <w:tc>
          <w:tcPr>
            <w:tcW w:w="0" w:type="auto"/>
            <w:hideMark/>
          </w:tcPr>
          <w:p w14:paraId="79D4E42F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Fiscal Proxy (debt service/cap)</w:t>
            </w:r>
          </w:p>
        </w:tc>
        <w:tc>
          <w:tcPr>
            <w:tcW w:w="0" w:type="auto"/>
            <w:hideMark/>
          </w:tcPr>
          <w:p w14:paraId="7742E3D8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F73359">
              <w:rPr>
                <w:rFonts w:hint="cs"/>
                <w:color w:val="000000" w:themeColor="text1"/>
                <w:sz w:val="24"/>
              </w:rPr>
              <w:t>debt_service_usd</w:t>
            </w:r>
            <w:proofErr w:type="spellEnd"/>
          </w:p>
        </w:tc>
        <w:tc>
          <w:tcPr>
            <w:tcW w:w="0" w:type="auto"/>
            <w:hideMark/>
          </w:tcPr>
          <w:p w14:paraId="5C2BD093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1.0582</w:t>
            </w:r>
          </w:p>
        </w:tc>
        <w:tc>
          <w:tcPr>
            <w:tcW w:w="0" w:type="auto"/>
            <w:hideMark/>
          </w:tcPr>
          <w:p w14:paraId="17ED8207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0.8550</w:t>
            </w:r>
          </w:p>
        </w:tc>
        <w:tc>
          <w:tcPr>
            <w:tcW w:w="0" w:type="auto"/>
            <w:hideMark/>
          </w:tcPr>
          <w:p w14:paraId="0DA20C3B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Non-stationary</w:t>
            </w:r>
          </w:p>
        </w:tc>
      </w:tr>
      <w:tr w:rsidR="000523B0" w:rsidRPr="000523B0" w14:paraId="070EAF56" w14:textId="77777777" w:rsidTr="00CC67A4">
        <w:trPr>
          <w:trHeight w:val="424"/>
        </w:trPr>
        <w:tc>
          <w:tcPr>
            <w:tcW w:w="0" w:type="auto"/>
            <w:hideMark/>
          </w:tcPr>
          <w:p w14:paraId="6F290F3A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GDP per capita (log in model)</w:t>
            </w:r>
          </w:p>
        </w:tc>
        <w:tc>
          <w:tcPr>
            <w:tcW w:w="0" w:type="auto"/>
            <w:hideMark/>
          </w:tcPr>
          <w:p w14:paraId="153A26F9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F73359">
              <w:rPr>
                <w:rFonts w:hint="cs"/>
                <w:color w:val="000000" w:themeColor="text1"/>
                <w:sz w:val="24"/>
              </w:rPr>
              <w:t>gdp_pc_usd</w:t>
            </w:r>
            <w:proofErr w:type="spellEnd"/>
          </w:p>
        </w:tc>
        <w:tc>
          <w:tcPr>
            <w:tcW w:w="0" w:type="auto"/>
            <w:hideMark/>
          </w:tcPr>
          <w:p w14:paraId="72F5DE85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5.2506</w:t>
            </w:r>
          </w:p>
        </w:tc>
        <w:tc>
          <w:tcPr>
            <w:tcW w:w="0" w:type="auto"/>
            <w:hideMark/>
          </w:tcPr>
          <w:p w14:paraId="5D6679C5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1.0000</w:t>
            </w:r>
          </w:p>
        </w:tc>
        <w:tc>
          <w:tcPr>
            <w:tcW w:w="0" w:type="auto"/>
            <w:hideMark/>
          </w:tcPr>
          <w:p w14:paraId="3F5A5228" w14:textId="77777777" w:rsidR="00F73359" w:rsidRPr="00F73359" w:rsidRDefault="00F73359" w:rsidP="00F73359">
            <w:pPr>
              <w:spacing w:line="276" w:lineRule="auto"/>
              <w:rPr>
                <w:color w:val="000000" w:themeColor="text1"/>
                <w:sz w:val="24"/>
              </w:rPr>
            </w:pPr>
            <w:r w:rsidRPr="00F73359">
              <w:rPr>
                <w:rFonts w:hint="cs"/>
                <w:color w:val="000000" w:themeColor="text1"/>
                <w:sz w:val="24"/>
              </w:rPr>
              <w:t>Non-stationary</w:t>
            </w:r>
          </w:p>
        </w:tc>
      </w:tr>
    </w:tbl>
    <w:p w14:paraId="527EFCF1" w14:textId="23D8987B" w:rsidR="00CC67A4" w:rsidRPr="000523B0" w:rsidRDefault="00F73359" w:rsidP="00B55385">
      <w:pPr>
        <w:spacing w:line="276" w:lineRule="auto"/>
        <w:rPr>
          <w:color w:val="000000" w:themeColor="text1"/>
        </w:rPr>
      </w:pPr>
      <w:r w:rsidRPr="00F73359">
        <w:rPr>
          <w:rFonts w:hint="cs"/>
          <w:color w:val="000000" w:themeColor="text1"/>
        </w:rPr>
        <w:t>Significance levels: ***p&lt;0.01, **p&lt;0.05, *p&lt;0.1</w:t>
      </w:r>
      <w:r w:rsidRPr="00F73359">
        <w:rPr>
          <w:rFonts w:hint="cs"/>
          <w:color w:val="000000" w:themeColor="text1"/>
        </w:rPr>
        <w:br/>
      </w:r>
    </w:p>
    <w:p w14:paraId="06183C2A" w14:textId="77777777" w:rsidR="00CC67A4" w:rsidRPr="00F73359" w:rsidRDefault="00CC67A4" w:rsidP="00F73359">
      <w:pPr>
        <w:spacing w:line="276" w:lineRule="auto"/>
        <w:rPr>
          <w:color w:val="000000" w:themeColor="text1"/>
        </w:rPr>
      </w:pPr>
    </w:p>
    <w:p w14:paraId="619F984C" w14:textId="27C98903" w:rsidR="000127AF" w:rsidRPr="0051187B" w:rsidRDefault="00F73359" w:rsidP="00FC2EC8">
      <w:pPr>
        <w:rPr>
          <w:color w:val="000000" w:themeColor="text1"/>
        </w:rPr>
      </w:pPr>
      <w:r w:rsidRPr="000523B0">
        <w:rPr>
          <w:rFonts w:hint="cs"/>
          <w:color w:val="000000" w:themeColor="text1"/>
        </w:rPr>
        <w:br w:type="page"/>
      </w:r>
    </w:p>
    <w:p w14:paraId="2B667ACE" w14:textId="13053F44" w:rsidR="00FC2EC8" w:rsidRPr="000523B0" w:rsidRDefault="00FC2EC8" w:rsidP="00FC2EC8">
      <w:pPr>
        <w:jc w:val="center"/>
        <w:rPr>
          <w:b/>
          <w:bCs/>
          <w:color w:val="000000" w:themeColor="text1"/>
        </w:rPr>
      </w:pPr>
      <w:r w:rsidRPr="00FC2EC8">
        <w:rPr>
          <w:rFonts w:hint="cs"/>
          <w:b/>
          <w:bCs/>
          <w:color w:val="000000" w:themeColor="text1"/>
        </w:rPr>
        <w:lastRenderedPageBreak/>
        <w:t>Table 4</w:t>
      </w:r>
      <w:r w:rsidRPr="000523B0">
        <w:rPr>
          <w:rFonts w:hint="cs"/>
          <w:b/>
          <w:bCs/>
          <w:color w:val="000000" w:themeColor="text1"/>
        </w:rPr>
        <w:t>.</w:t>
      </w:r>
      <w:r w:rsidR="00891D4E">
        <w:rPr>
          <w:b/>
          <w:bCs/>
          <w:color w:val="000000" w:themeColor="text1"/>
        </w:rPr>
        <w:t>7</w:t>
      </w:r>
      <w:r w:rsidRPr="000523B0">
        <w:rPr>
          <w:rFonts w:hint="cs"/>
          <w:b/>
          <w:bCs/>
          <w:color w:val="000000" w:themeColor="text1"/>
        </w:rPr>
        <w:t xml:space="preserve"> </w:t>
      </w:r>
      <w:r w:rsidRPr="00FC2EC8">
        <w:rPr>
          <w:rFonts w:hint="cs"/>
          <w:b/>
          <w:bCs/>
          <w:color w:val="000000" w:themeColor="text1"/>
        </w:rPr>
        <w:t>: Determinants of Current Account Balance (% GDP) - Comparative Analysis</w:t>
      </w:r>
    </w:p>
    <w:p w14:paraId="630AD329" w14:textId="77777777" w:rsidR="00FC2EC8" w:rsidRPr="00FC2EC8" w:rsidRDefault="00FC2EC8" w:rsidP="00FC2EC8">
      <w:pPr>
        <w:rPr>
          <w:b/>
          <w:bCs/>
          <w:color w:val="000000" w:themeColor="text1"/>
        </w:rPr>
      </w:pPr>
    </w:p>
    <w:tbl>
      <w:tblPr>
        <w:tblStyle w:val="TableGrid1"/>
        <w:tblW w:w="1395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2592"/>
        <w:gridCol w:w="1605"/>
        <w:gridCol w:w="1876"/>
        <w:gridCol w:w="1605"/>
        <w:gridCol w:w="3067"/>
      </w:tblGrid>
      <w:tr w:rsidR="000523B0" w:rsidRPr="000523B0" w14:paraId="198B6CC6" w14:textId="77777777" w:rsidTr="00FC2EC8"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81F04E" w14:textId="77777777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120E31" w14:textId="161BB191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FE Model (Driscoll-Kraay SE)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295790" w14:textId="77777777" w:rsidR="00FC2EC8" w:rsidRPr="000523B0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RE Model (GLS)</w:t>
            </w:r>
          </w:p>
          <w:p w14:paraId="48C27F0D" w14:textId="6310DBD1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90E418" w14:textId="77777777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Key Comparisons</w:t>
            </w:r>
          </w:p>
        </w:tc>
      </w:tr>
      <w:tr w:rsidR="000523B0" w:rsidRPr="000523B0" w14:paraId="24DD96EC" w14:textId="77777777" w:rsidTr="00FC2EC8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4D8ABAB" w14:textId="77777777" w:rsidR="00FC2EC8" w:rsidRPr="00FC2EC8" w:rsidRDefault="00FC2EC8" w:rsidP="00FC2EC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3E7A63" w14:textId="77777777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Coefficient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EA1BCF" w14:textId="77777777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3980A2" w14:textId="77777777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Coefficient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0895AD" w14:textId="77777777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62EAFC" w14:textId="77777777" w:rsidR="00FC2EC8" w:rsidRPr="00FC2EC8" w:rsidRDefault="00FC2EC8" w:rsidP="00FC2EC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FE vs. RE Differences</w:t>
            </w:r>
          </w:p>
        </w:tc>
      </w:tr>
      <w:tr w:rsidR="000523B0" w:rsidRPr="000523B0" w14:paraId="2EE27938" w14:textId="77777777" w:rsidTr="00FC2EC8">
        <w:trPr>
          <w:trHeight w:val="292"/>
        </w:trPr>
        <w:tc>
          <w:tcPr>
            <w:tcW w:w="0" w:type="auto"/>
            <w:tcBorders>
              <w:bottom w:val="nil"/>
            </w:tcBorders>
            <w:hideMark/>
          </w:tcPr>
          <w:p w14:paraId="63F39940" w14:textId="77777777" w:rsidR="00FC2EC8" w:rsidRPr="00FC2EC8" w:rsidRDefault="00FC2EC8" w:rsidP="00FC2EC8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Fiscal Policy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134B0AF6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40F0499F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5D4532D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42BBAF3B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353E3776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525DAEE9" w14:textId="77777777" w:rsidTr="00FC2EC8">
        <w:trPr>
          <w:trHeight w:val="276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41511A88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Fiscal Proxy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5F73AE4B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-3.29e-14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3F259BF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7.22e-14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3369E0CF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2.85e-14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FE238B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1.27e-13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24A7BF2C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Both insignificant</w:t>
            </w:r>
          </w:p>
        </w:tc>
      </w:tr>
      <w:tr w:rsidR="000523B0" w:rsidRPr="000523B0" w14:paraId="6E74CBFE" w14:textId="77777777" w:rsidTr="00FC2EC8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F0BF5C3" w14:textId="79F84CAA" w:rsidR="00FC2EC8" w:rsidRPr="00FC2EC8" w:rsidRDefault="00FC2EC8" w:rsidP="00FC2EC8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External Sector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8E020D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959B53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189231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5151B9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5CFC2E6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2C466F14" w14:textId="77777777" w:rsidTr="00FC2EC8">
        <w:trPr>
          <w:trHeight w:val="276"/>
        </w:trPr>
        <w:tc>
          <w:tcPr>
            <w:tcW w:w="0" w:type="auto"/>
            <w:hideMark/>
          </w:tcPr>
          <w:p w14:paraId="11C2B25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Trade Balance</w:t>
            </w:r>
          </w:p>
        </w:tc>
        <w:tc>
          <w:tcPr>
            <w:tcW w:w="0" w:type="auto"/>
            <w:hideMark/>
          </w:tcPr>
          <w:p w14:paraId="75401F4C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2.38e-11</w:t>
            </w:r>
          </w:p>
        </w:tc>
        <w:tc>
          <w:tcPr>
            <w:tcW w:w="0" w:type="auto"/>
            <w:hideMark/>
          </w:tcPr>
          <w:p w14:paraId="37FD9E32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1.78e-11</w:t>
            </w:r>
          </w:p>
        </w:tc>
        <w:tc>
          <w:tcPr>
            <w:tcW w:w="0" w:type="auto"/>
            <w:hideMark/>
          </w:tcPr>
          <w:p w14:paraId="17AABA1C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-9.98e-11***</w:t>
            </w:r>
          </w:p>
        </w:tc>
        <w:tc>
          <w:tcPr>
            <w:tcW w:w="0" w:type="auto"/>
            <w:hideMark/>
          </w:tcPr>
          <w:p w14:paraId="0BB284C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2.00e-11</w:t>
            </w:r>
          </w:p>
        </w:tc>
        <w:tc>
          <w:tcPr>
            <w:tcW w:w="0" w:type="auto"/>
            <w:hideMark/>
          </w:tcPr>
          <w:p w14:paraId="5A9BF658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Sign reversal</w:t>
            </w:r>
          </w:p>
        </w:tc>
      </w:tr>
      <w:tr w:rsidR="000523B0" w:rsidRPr="000523B0" w14:paraId="353017EE" w14:textId="77777777" w:rsidTr="00FC2EC8">
        <w:trPr>
          <w:trHeight w:val="276"/>
        </w:trPr>
        <w:tc>
          <w:tcPr>
            <w:tcW w:w="0" w:type="auto"/>
            <w:hideMark/>
          </w:tcPr>
          <w:p w14:paraId="2520155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FDI Inflows</w:t>
            </w:r>
          </w:p>
        </w:tc>
        <w:tc>
          <w:tcPr>
            <w:tcW w:w="0" w:type="auto"/>
            <w:hideMark/>
          </w:tcPr>
          <w:p w14:paraId="5ADF00CB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-0.224</w:t>
            </w:r>
          </w:p>
        </w:tc>
        <w:tc>
          <w:tcPr>
            <w:tcW w:w="0" w:type="auto"/>
            <w:hideMark/>
          </w:tcPr>
          <w:p w14:paraId="382E5E5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0.560</w:t>
            </w:r>
          </w:p>
        </w:tc>
        <w:tc>
          <w:tcPr>
            <w:tcW w:w="0" w:type="auto"/>
            <w:hideMark/>
          </w:tcPr>
          <w:p w14:paraId="65E4F27C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-0.191</w:t>
            </w:r>
          </w:p>
        </w:tc>
        <w:tc>
          <w:tcPr>
            <w:tcW w:w="0" w:type="auto"/>
            <w:hideMark/>
          </w:tcPr>
          <w:p w14:paraId="1B376D92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0.317</w:t>
            </w:r>
          </w:p>
        </w:tc>
        <w:tc>
          <w:tcPr>
            <w:tcW w:w="0" w:type="auto"/>
            <w:hideMark/>
          </w:tcPr>
          <w:p w14:paraId="38732A72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Both insignificant</w:t>
            </w:r>
          </w:p>
        </w:tc>
      </w:tr>
      <w:tr w:rsidR="000523B0" w:rsidRPr="000523B0" w14:paraId="04E4F6BC" w14:textId="77777777" w:rsidTr="00FC2EC8">
        <w:trPr>
          <w:trHeight w:val="276"/>
        </w:trPr>
        <w:tc>
          <w:tcPr>
            <w:tcW w:w="0" w:type="auto"/>
            <w:tcBorders>
              <w:bottom w:val="nil"/>
            </w:tcBorders>
            <w:hideMark/>
          </w:tcPr>
          <w:p w14:paraId="1112C80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Remittances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188F66D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0.217**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506A155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0.092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10C1510C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0.521***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634EF3CD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0.076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66EBF362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RE &gt; FE magnitude</w:t>
            </w:r>
          </w:p>
        </w:tc>
      </w:tr>
      <w:tr w:rsidR="000523B0" w:rsidRPr="000523B0" w14:paraId="061EA196" w14:textId="77777777" w:rsidTr="00FC2EC8">
        <w:trPr>
          <w:trHeight w:val="29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2923345A" w14:textId="77777777" w:rsidR="00FC2EC8" w:rsidRPr="000523B0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Debt Service</w:t>
            </w:r>
          </w:p>
          <w:p w14:paraId="5EDA2EA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33C00B9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-2.65e-16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5FF4AD6B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3.12e-16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48ADD79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-6.39e-16**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503456A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2.74e-16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02EE2C1A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RE significant</w:t>
            </w:r>
          </w:p>
        </w:tc>
      </w:tr>
      <w:tr w:rsidR="000523B0" w:rsidRPr="000523B0" w14:paraId="069E107D" w14:textId="77777777" w:rsidTr="00FC2EC8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029BD8D" w14:textId="6FD809F6" w:rsidR="00FC2EC8" w:rsidRPr="00FC2EC8" w:rsidRDefault="00FC2EC8" w:rsidP="00FC2EC8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Development Indicator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C59B4B1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875C0C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8711092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495840F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6F8172D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132E5D7C" w14:textId="77777777" w:rsidTr="00FC2EC8">
        <w:trPr>
          <w:trHeight w:val="276"/>
        </w:trPr>
        <w:tc>
          <w:tcPr>
            <w:tcW w:w="0" w:type="auto"/>
            <w:hideMark/>
          </w:tcPr>
          <w:p w14:paraId="78EB378A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GDP per Capita</w:t>
            </w:r>
          </w:p>
        </w:tc>
        <w:tc>
          <w:tcPr>
            <w:tcW w:w="0" w:type="auto"/>
            <w:hideMark/>
          </w:tcPr>
          <w:p w14:paraId="72BEA8CF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-0.00102**</w:t>
            </w:r>
          </w:p>
        </w:tc>
        <w:tc>
          <w:tcPr>
            <w:tcW w:w="0" w:type="auto"/>
            <w:hideMark/>
          </w:tcPr>
          <w:p w14:paraId="175EFAD2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0.00050</w:t>
            </w:r>
          </w:p>
        </w:tc>
        <w:tc>
          <w:tcPr>
            <w:tcW w:w="0" w:type="auto"/>
            <w:hideMark/>
          </w:tcPr>
          <w:p w14:paraId="31C91A3D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-0.00037</w:t>
            </w:r>
          </w:p>
        </w:tc>
        <w:tc>
          <w:tcPr>
            <w:tcW w:w="0" w:type="auto"/>
            <w:hideMark/>
          </w:tcPr>
          <w:p w14:paraId="0B0068BC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0.00040</w:t>
            </w:r>
          </w:p>
        </w:tc>
        <w:tc>
          <w:tcPr>
            <w:tcW w:w="0" w:type="auto"/>
            <w:hideMark/>
          </w:tcPr>
          <w:p w14:paraId="29BEAE38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Only FE significant</w:t>
            </w:r>
          </w:p>
        </w:tc>
      </w:tr>
      <w:tr w:rsidR="000523B0" w:rsidRPr="000523B0" w14:paraId="098C8A91" w14:textId="77777777" w:rsidTr="00FC2EC8">
        <w:trPr>
          <w:trHeight w:val="276"/>
        </w:trPr>
        <w:tc>
          <w:tcPr>
            <w:tcW w:w="0" w:type="auto"/>
            <w:tcBorders>
              <w:bottom w:val="nil"/>
            </w:tcBorders>
            <w:hideMark/>
          </w:tcPr>
          <w:p w14:paraId="74C507E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Structural Shocks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45CE23E8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bottom w:val="nil"/>
            </w:tcBorders>
            <w:hideMark/>
          </w:tcPr>
          <w:p w14:paraId="10444B1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bottom w:val="nil"/>
            </w:tcBorders>
            <w:hideMark/>
          </w:tcPr>
          <w:p w14:paraId="2701294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bottom w:val="nil"/>
            </w:tcBorders>
            <w:hideMark/>
          </w:tcPr>
          <w:p w14:paraId="7298D7DD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bottom w:val="nil"/>
            </w:tcBorders>
            <w:hideMark/>
          </w:tcPr>
          <w:p w14:paraId="6C9E2208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0F060D58" w14:textId="77777777" w:rsidTr="00FC2EC8">
        <w:trPr>
          <w:trHeight w:val="276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p w14:paraId="6FAC815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Global Crisis (2008)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7E9D372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0.800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061A02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1.175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C497C36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-5.610***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A2F1C7A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1.133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C644DB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Opposite effects</w:t>
            </w:r>
          </w:p>
        </w:tc>
      </w:tr>
      <w:tr w:rsidR="000523B0" w:rsidRPr="000523B0" w14:paraId="3C26216C" w14:textId="77777777" w:rsidTr="00FC2EC8">
        <w:trPr>
          <w:trHeight w:val="276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6586787F" w14:textId="77777777" w:rsidR="00FC2EC8" w:rsidRPr="000523B0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COVID-19 (2020)</w:t>
            </w:r>
          </w:p>
          <w:p w14:paraId="763AB4B8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4533E92F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-0.789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38590F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1.067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6616DB8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-2.050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15F0795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1.258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456B303B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Consistent direction</w:t>
            </w:r>
          </w:p>
        </w:tc>
      </w:tr>
      <w:tr w:rsidR="000523B0" w:rsidRPr="000523B0" w14:paraId="7C74DBFE" w14:textId="77777777" w:rsidTr="00FC2EC8">
        <w:trPr>
          <w:trHeight w:val="292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DDD0BD8" w14:textId="6CA1C355" w:rsidR="00FC2EC8" w:rsidRPr="00FC2EC8" w:rsidRDefault="00FC2EC8" w:rsidP="00FC2EC8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FC2EC8">
              <w:rPr>
                <w:rFonts w:hint="cs"/>
                <w:b/>
                <w:bCs/>
                <w:color w:val="000000" w:themeColor="text1"/>
              </w:rPr>
              <w:t>Model Fit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41C2E9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835326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BDA519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178B0A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E1CA86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2ED39550" w14:textId="77777777" w:rsidTr="00FC2EC8">
        <w:trPr>
          <w:trHeight w:val="276"/>
        </w:trPr>
        <w:tc>
          <w:tcPr>
            <w:tcW w:w="0" w:type="auto"/>
            <w:hideMark/>
          </w:tcPr>
          <w:p w14:paraId="2A28988C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Constant</w:t>
            </w:r>
          </w:p>
        </w:tc>
        <w:tc>
          <w:tcPr>
            <w:tcW w:w="0" w:type="auto"/>
            <w:hideMark/>
          </w:tcPr>
          <w:p w14:paraId="7270F8EA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-4.150***</w:t>
            </w:r>
          </w:p>
        </w:tc>
        <w:tc>
          <w:tcPr>
            <w:tcW w:w="0" w:type="auto"/>
            <w:hideMark/>
          </w:tcPr>
          <w:p w14:paraId="730A22D7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0.859</w:t>
            </w:r>
          </w:p>
        </w:tc>
        <w:tc>
          <w:tcPr>
            <w:tcW w:w="0" w:type="auto"/>
            <w:hideMark/>
          </w:tcPr>
          <w:p w14:paraId="66E77948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-4.600***</w:t>
            </w:r>
          </w:p>
        </w:tc>
        <w:tc>
          <w:tcPr>
            <w:tcW w:w="0" w:type="auto"/>
            <w:hideMark/>
          </w:tcPr>
          <w:p w14:paraId="59249DA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0.731</w:t>
            </w:r>
          </w:p>
        </w:tc>
        <w:tc>
          <w:tcPr>
            <w:tcW w:w="0" w:type="auto"/>
            <w:hideMark/>
          </w:tcPr>
          <w:p w14:paraId="6CC0784A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3359B6D2" w14:textId="77777777" w:rsidTr="00FC2EC8">
        <w:trPr>
          <w:trHeight w:val="276"/>
        </w:trPr>
        <w:tc>
          <w:tcPr>
            <w:tcW w:w="0" w:type="auto"/>
            <w:hideMark/>
          </w:tcPr>
          <w:p w14:paraId="0613DD3B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Observations</w:t>
            </w:r>
          </w:p>
        </w:tc>
        <w:tc>
          <w:tcPr>
            <w:tcW w:w="0" w:type="auto"/>
            <w:hideMark/>
          </w:tcPr>
          <w:p w14:paraId="431AD8A1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246</w:t>
            </w:r>
          </w:p>
        </w:tc>
        <w:tc>
          <w:tcPr>
            <w:tcW w:w="0" w:type="auto"/>
            <w:hideMark/>
          </w:tcPr>
          <w:p w14:paraId="77F57B2A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F8302E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246</w:t>
            </w:r>
          </w:p>
        </w:tc>
        <w:tc>
          <w:tcPr>
            <w:tcW w:w="0" w:type="auto"/>
            <w:hideMark/>
          </w:tcPr>
          <w:p w14:paraId="001423E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FB30F2B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7B94ED09" w14:textId="77777777" w:rsidTr="00FC2EC8">
        <w:trPr>
          <w:trHeight w:val="276"/>
        </w:trPr>
        <w:tc>
          <w:tcPr>
            <w:tcW w:w="0" w:type="auto"/>
            <w:hideMark/>
          </w:tcPr>
          <w:p w14:paraId="13C7615F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Countries</w:t>
            </w:r>
          </w:p>
        </w:tc>
        <w:tc>
          <w:tcPr>
            <w:tcW w:w="0" w:type="auto"/>
            <w:hideMark/>
          </w:tcPr>
          <w:p w14:paraId="62EF2D2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8</w:t>
            </w:r>
          </w:p>
        </w:tc>
        <w:tc>
          <w:tcPr>
            <w:tcW w:w="0" w:type="auto"/>
            <w:hideMark/>
          </w:tcPr>
          <w:p w14:paraId="0CA3775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6257C4C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8</w:t>
            </w:r>
          </w:p>
        </w:tc>
        <w:tc>
          <w:tcPr>
            <w:tcW w:w="0" w:type="auto"/>
            <w:hideMark/>
          </w:tcPr>
          <w:p w14:paraId="171E64F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41382F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6B7C4919" w14:textId="77777777" w:rsidTr="00FC2EC8">
        <w:trPr>
          <w:trHeight w:val="276"/>
        </w:trPr>
        <w:tc>
          <w:tcPr>
            <w:tcW w:w="0" w:type="auto"/>
            <w:hideMark/>
          </w:tcPr>
          <w:p w14:paraId="1B567D4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Within R²</w:t>
            </w:r>
          </w:p>
        </w:tc>
        <w:tc>
          <w:tcPr>
            <w:tcW w:w="0" w:type="auto"/>
            <w:hideMark/>
          </w:tcPr>
          <w:p w14:paraId="60104B14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0.173</w:t>
            </w:r>
          </w:p>
        </w:tc>
        <w:tc>
          <w:tcPr>
            <w:tcW w:w="0" w:type="auto"/>
            <w:hideMark/>
          </w:tcPr>
          <w:p w14:paraId="6C1D330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73A870E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0.105</w:t>
            </w:r>
          </w:p>
        </w:tc>
        <w:tc>
          <w:tcPr>
            <w:tcW w:w="0" w:type="auto"/>
            <w:hideMark/>
          </w:tcPr>
          <w:p w14:paraId="5B5BE7E5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FDC24CA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1DCB38C4" w14:textId="77777777" w:rsidTr="00FC2EC8">
        <w:trPr>
          <w:trHeight w:val="292"/>
        </w:trPr>
        <w:tc>
          <w:tcPr>
            <w:tcW w:w="0" w:type="auto"/>
            <w:hideMark/>
          </w:tcPr>
          <w:p w14:paraId="1A0D3DB1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Between R²</w:t>
            </w:r>
          </w:p>
        </w:tc>
        <w:tc>
          <w:tcPr>
            <w:tcW w:w="0" w:type="auto"/>
            <w:hideMark/>
          </w:tcPr>
          <w:p w14:paraId="090481A7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</w:t>
            </w:r>
          </w:p>
        </w:tc>
        <w:tc>
          <w:tcPr>
            <w:tcW w:w="0" w:type="auto"/>
            <w:hideMark/>
          </w:tcPr>
          <w:p w14:paraId="0CEE88B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5FE711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0.820</w:t>
            </w:r>
          </w:p>
        </w:tc>
        <w:tc>
          <w:tcPr>
            <w:tcW w:w="0" w:type="auto"/>
            <w:hideMark/>
          </w:tcPr>
          <w:p w14:paraId="7D44B506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FE1A03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35C1A348" w14:textId="77777777" w:rsidTr="00FC2EC8">
        <w:trPr>
          <w:trHeight w:val="276"/>
        </w:trPr>
        <w:tc>
          <w:tcPr>
            <w:tcW w:w="0" w:type="auto"/>
            <w:hideMark/>
          </w:tcPr>
          <w:p w14:paraId="184D7D3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Rho (σᵤ)</w:t>
            </w:r>
          </w:p>
        </w:tc>
        <w:tc>
          <w:tcPr>
            <w:tcW w:w="0" w:type="auto"/>
            <w:hideMark/>
          </w:tcPr>
          <w:p w14:paraId="6FC866F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-</w:t>
            </w:r>
          </w:p>
        </w:tc>
        <w:tc>
          <w:tcPr>
            <w:tcW w:w="0" w:type="auto"/>
            <w:hideMark/>
          </w:tcPr>
          <w:p w14:paraId="7621F07B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F13A316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0.000</w:t>
            </w:r>
          </w:p>
        </w:tc>
        <w:tc>
          <w:tcPr>
            <w:tcW w:w="0" w:type="auto"/>
            <w:hideMark/>
          </w:tcPr>
          <w:p w14:paraId="7F6434F7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250EDDA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23B0" w:rsidRPr="000523B0" w14:paraId="7E6033C2" w14:textId="77777777" w:rsidTr="00FC2EC8">
        <w:trPr>
          <w:trHeight w:val="276"/>
        </w:trPr>
        <w:tc>
          <w:tcPr>
            <w:tcW w:w="0" w:type="auto"/>
            <w:hideMark/>
          </w:tcPr>
          <w:p w14:paraId="39197DCF" w14:textId="77777777" w:rsidR="00FC2EC8" w:rsidRPr="000523B0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F/Wald Test</w:t>
            </w:r>
          </w:p>
          <w:p w14:paraId="60A1C7E3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97E3B4A" w14:textId="212EAFB7" w:rsidR="00FC2EC8" w:rsidRPr="00FC2EC8" w:rsidRDefault="0089274F" w:rsidP="00FC2EC8">
            <w:pPr>
              <w:spacing w:line="276" w:lineRule="auto"/>
              <w:rPr>
                <w:color w:val="000000" w:themeColor="text1"/>
              </w:rPr>
            </w:pPr>
            <w:r w:rsidRPr="000523B0">
              <w:rPr>
                <w:rFonts w:hint="cs"/>
                <w:color w:val="000000" w:themeColor="text1"/>
              </w:rPr>
              <w:t>F (</w:t>
            </w:r>
            <w:r w:rsidR="00FC2EC8" w:rsidRPr="00FC2EC8">
              <w:rPr>
                <w:rFonts w:hint="cs"/>
                <w:color w:val="000000" w:themeColor="text1"/>
              </w:rPr>
              <w:t>8,34)</w:t>
            </w:r>
            <w:r w:rsidRPr="000523B0">
              <w:rPr>
                <w:rFonts w:hint="cs"/>
                <w:color w:val="000000" w:themeColor="text1"/>
              </w:rPr>
              <w:t xml:space="preserve"> </w:t>
            </w:r>
            <w:r w:rsidR="00FC2EC8" w:rsidRPr="00FC2EC8">
              <w:rPr>
                <w:rFonts w:hint="cs"/>
                <w:color w:val="000000" w:themeColor="text1"/>
              </w:rPr>
              <w:t>=10.36***</w:t>
            </w:r>
          </w:p>
        </w:tc>
        <w:tc>
          <w:tcPr>
            <w:tcW w:w="0" w:type="auto"/>
            <w:hideMark/>
          </w:tcPr>
          <w:p w14:paraId="3AB547F8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796D6E0" w14:textId="07C83E2C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  <w:r w:rsidRPr="00FC2EC8">
              <w:rPr>
                <w:rFonts w:hint="cs"/>
                <w:color w:val="000000" w:themeColor="text1"/>
              </w:rPr>
              <w:t>χ²</w:t>
            </w:r>
            <w:r w:rsidR="0089274F" w:rsidRPr="000523B0">
              <w:rPr>
                <w:rFonts w:hint="cs"/>
                <w:color w:val="000000" w:themeColor="text1"/>
              </w:rPr>
              <w:t xml:space="preserve"> </w:t>
            </w:r>
            <w:r w:rsidRPr="00FC2EC8">
              <w:rPr>
                <w:rFonts w:hint="cs"/>
                <w:color w:val="000000" w:themeColor="text1"/>
              </w:rPr>
              <w:t>(5)</w:t>
            </w:r>
            <w:r w:rsidR="0089274F" w:rsidRPr="000523B0">
              <w:rPr>
                <w:rFonts w:hint="cs"/>
                <w:color w:val="000000" w:themeColor="text1"/>
              </w:rPr>
              <w:t xml:space="preserve"> </w:t>
            </w:r>
            <w:r w:rsidRPr="00FC2EC8">
              <w:rPr>
                <w:rFonts w:hint="cs"/>
                <w:color w:val="000000" w:themeColor="text1"/>
              </w:rPr>
              <w:t>=N/A</w:t>
            </w:r>
          </w:p>
        </w:tc>
        <w:tc>
          <w:tcPr>
            <w:tcW w:w="0" w:type="auto"/>
            <w:hideMark/>
          </w:tcPr>
          <w:p w14:paraId="50BE2AC9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A7C51F0" w14:textId="77777777" w:rsidR="00FC2EC8" w:rsidRPr="00FC2EC8" w:rsidRDefault="00FC2EC8" w:rsidP="00FC2EC8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256F977D" w14:textId="77777777" w:rsidR="00FC2EC8" w:rsidRPr="000523B0" w:rsidRDefault="00FC2EC8" w:rsidP="00FC2EC8">
      <w:pPr>
        <w:rPr>
          <w:b/>
          <w:bCs/>
          <w:color w:val="000000" w:themeColor="text1"/>
        </w:rPr>
      </w:pPr>
      <w:r w:rsidRPr="00FC2EC8">
        <w:rPr>
          <w:rFonts w:hint="cs"/>
          <w:b/>
          <w:bCs/>
          <w:color w:val="000000" w:themeColor="text1"/>
        </w:rPr>
        <w:t>Statistical Significance:</w:t>
      </w:r>
      <w:r w:rsidRPr="00FC2EC8">
        <w:rPr>
          <w:rFonts w:hint="cs"/>
          <w:color w:val="000000" w:themeColor="text1"/>
        </w:rPr>
        <w:t> *** p&lt;0.01, ** p&lt;0.05, * p&lt;0.10</w:t>
      </w:r>
      <w:r w:rsidRPr="00FC2EC8">
        <w:rPr>
          <w:rFonts w:hint="cs"/>
          <w:color w:val="000000" w:themeColor="text1"/>
        </w:rPr>
        <w:br/>
      </w:r>
    </w:p>
    <w:p w14:paraId="15479E9D" w14:textId="77777777" w:rsidR="00FC2EC8" w:rsidRPr="000523B0" w:rsidRDefault="00FC2EC8" w:rsidP="00FC2EC8">
      <w:pPr>
        <w:rPr>
          <w:b/>
          <w:bCs/>
          <w:color w:val="000000" w:themeColor="text1"/>
        </w:rPr>
      </w:pPr>
    </w:p>
    <w:p w14:paraId="64818F08" w14:textId="77777777" w:rsidR="00FC2EC8" w:rsidRPr="000523B0" w:rsidRDefault="00FC2EC8" w:rsidP="00FC2EC8">
      <w:pPr>
        <w:rPr>
          <w:b/>
          <w:bCs/>
          <w:color w:val="000000" w:themeColor="text1"/>
        </w:rPr>
      </w:pPr>
    </w:p>
    <w:p w14:paraId="046954B6" w14:textId="77777777" w:rsidR="0089274F" w:rsidRPr="000523B0" w:rsidRDefault="0089274F">
      <w:pPr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br w:type="page"/>
      </w:r>
    </w:p>
    <w:p w14:paraId="1ECB87D7" w14:textId="77777777" w:rsidR="00DB2DFC" w:rsidRPr="000523B0" w:rsidRDefault="00DB2DFC" w:rsidP="00FC2EC8">
      <w:pPr>
        <w:rPr>
          <w:color w:val="000000" w:themeColor="text1"/>
        </w:rPr>
      </w:pPr>
    </w:p>
    <w:p w14:paraId="52D0B5A1" w14:textId="77777777" w:rsidR="00DB2DFC" w:rsidRPr="000523B0" w:rsidRDefault="00DB2DFC" w:rsidP="00FC2EC8">
      <w:pPr>
        <w:rPr>
          <w:color w:val="000000" w:themeColor="text1"/>
        </w:rPr>
      </w:pPr>
    </w:p>
    <w:p w14:paraId="1ECF585D" w14:textId="77777777" w:rsidR="00DB2DFC" w:rsidRPr="000523B0" w:rsidRDefault="00DB2DFC" w:rsidP="00FC2EC8">
      <w:pPr>
        <w:rPr>
          <w:color w:val="000000" w:themeColor="text1"/>
        </w:rPr>
      </w:pPr>
    </w:p>
    <w:p w14:paraId="68A66D39" w14:textId="2B957694" w:rsidR="00685DF3" w:rsidRPr="000523B0" w:rsidRDefault="00DB2DFC" w:rsidP="00685DF3">
      <w:pPr>
        <w:spacing w:before="240" w:line="276" w:lineRule="auto"/>
        <w:jc w:val="center"/>
        <w:rPr>
          <w:b/>
          <w:bCs/>
          <w:color w:val="000000" w:themeColor="text1"/>
        </w:rPr>
      </w:pPr>
      <w:r w:rsidRPr="00DB2DFC">
        <w:rPr>
          <w:rFonts w:hint="cs"/>
          <w:b/>
          <w:bCs/>
          <w:color w:val="000000" w:themeColor="text1"/>
        </w:rPr>
        <w:t xml:space="preserve">Table </w:t>
      </w:r>
      <w:r w:rsidR="00A422AE" w:rsidRPr="000523B0">
        <w:rPr>
          <w:rFonts w:hint="cs"/>
          <w:b/>
          <w:bCs/>
          <w:color w:val="000000" w:themeColor="text1"/>
        </w:rPr>
        <w:t>4.</w:t>
      </w:r>
      <w:r w:rsidR="00891D4E">
        <w:rPr>
          <w:b/>
          <w:bCs/>
          <w:color w:val="000000" w:themeColor="text1"/>
        </w:rPr>
        <w:t>8</w:t>
      </w:r>
      <w:r w:rsidR="00A422AE" w:rsidRPr="000523B0">
        <w:rPr>
          <w:rFonts w:hint="cs"/>
          <w:b/>
          <w:bCs/>
          <w:color w:val="000000" w:themeColor="text1"/>
        </w:rPr>
        <w:t xml:space="preserve"> </w:t>
      </w:r>
      <w:r w:rsidRPr="00DB2DFC">
        <w:rPr>
          <w:rFonts w:hint="cs"/>
          <w:b/>
          <w:bCs/>
          <w:color w:val="000000" w:themeColor="text1"/>
        </w:rPr>
        <w:t>: Pooled Mean Group (PMG) Estimation Results - ARDL Approach</w:t>
      </w:r>
    </w:p>
    <w:p w14:paraId="4AB7C340" w14:textId="77777777" w:rsidR="00685DF3" w:rsidRPr="00DB2DFC" w:rsidRDefault="00685DF3" w:rsidP="00685DF3">
      <w:pPr>
        <w:spacing w:line="276" w:lineRule="auto"/>
        <w:jc w:val="center"/>
        <w:rPr>
          <w:b/>
          <w:bCs/>
          <w:color w:val="000000" w:themeColor="text1"/>
        </w:rPr>
      </w:pPr>
    </w:p>
    <w:tbl>
      <w:tblPr>
        <w:tblStyle w:val="TableGrid1"/>
        <w:tblW w:w="1396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04"/>
        <w:gridCol w:w="1273"/>
        <w:gridCol w:w="947"/>
        <w:gridCol w:w="973"/>
        <w:gridCol w:w="2543"/>
        <w:gridCol w:w="1273"/>
        <w:gridCol w:w="947"/>
        <w:gridCol w:w="973"/>
      </w:tblGrid>
      <w:tr w:rsidR="000523B0" w:rsidRPr="000523B0" w14:paraId="4F1240DF" w14:textId="77777777" w:rsidTr="00685DF3">
        <w:trPr>
          <w:trHeight w:val="5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F0EAC0" w14:textId="77777777" w:rsidR="00DB2DFC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6A8197" w14:textId="77777777" w:rsidR="00DB2DFC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Long-Run Coefficients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FA86C0" w14:textId="77777777" w:rsidR="00DB2DFC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104831" w14:textId="77777777" w:rsidR="00DB2DFC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AE74D7" w14:textId="77777777" w:rsidR="00DB2DFC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C52B4F" w14:textId="77777777" w:rsidR="00DB2DFC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Short-Run Coefficients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1B28F4" w14:textId="77777777" w:rsidR="00DB2DFC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FED567" w14:textId="77777777" w:rsidR="00DB2DFC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4DDC89" w14:textId="740E05B6" w:rsidR="00685DF3" w:rsidRPr="00DB2DFC" w:rsidRDefault="00DB2DFC" w:rsidP="00685DF3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DB2DFC">
              <w:rPr>
                <w:rFonts w:hint="cs"/>
                <w:b/>
                <w:bCs/>
                <w:color w:val="000000" w:themeColor="text1"/>
              </w:rPr>
              <w:t>p-value</w:t>
            </w:r>
          </w:p>
        </w:tc>
      </w:tr>
      <w:tr w:rsidR="000523B0" w:rsidRPr="000523B0" w14:paraId="3B59F8A6" w14:textId="77777777" w:rsidTr="00DB2DFC">
        <w:trPr>
          <w:trHeight w:val="557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A4F815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Trade Balance (% GDP)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72156F3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5.25e-11***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5115D2D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5.41e-12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6306A54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9.70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A6BF05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9EFC239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9.64e-09*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DFADA46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5.66e-09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B9499E7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1.70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EE1111B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0.089</w:t>
            </w:r>
          </w:p>
        </w:tc>
      </w:tr>
      <w:tr w:rsidR="000523B0" w:rsidRPr="000523B0" w14:paraId="4E3EDDCA" w14:textId="77777777" w:rsidTr="00DB2DFC">
        <w:trPr>
          <w:trHeight w:val="536"/>
        </w:trPr>
        <w:tc>
          <w:tcPr>
            <w:tcW w:w="0" w:type="auto"/>
            <w:hideMark/>
          </w:tcPr>
          <w:p w14:paraId="05A4C8DB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FDI Inflows (% GDP)</w:t>
            </w:r>
          </w:p>
        </w:tc>
        <w:tc>
          <w:tcPr>
            <w:tcW w:w="0" w:type="auto"/>
            <w:hideMark/>
          </w:tcPr>
          <w:p w14:paraId="1DBA3727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-0.380*</w:t>
            </w:r>
          </w:p>
        </w:tc>
        <w:tc>
          <w:tcPr>
            <w:tcW w:w="0" w:type="auto"/>
            <w:hideMark/>
          </w:tcPr>
          <w:p w14:paraId="0BE2927C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0.206</w:t>
            </w:r>
          </w:p>
        </w:tc>
        <w:tc>
          <w:tcPr>
            <w:tcW w:w="0" w:type="auto"/>
            <w:hideMark/>
          </w:tcPr>
          <w:p w14:paraId="0E1A652F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-1.84</w:t>
            </w:r>
          </w:p>
        </w:tc>
        <w:tc>
          <w:tcPr>
            <w:tcW w:w="0" w:type="auto"/>
            <w:hideMark/>
          </w:tcPr>
          <w:p w14:paraId="25A87027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0.065</w:t>
            </w:r>
          </w:p>
        </w:tc>
        <w:tc>
          <w:tcPr>
            <w:tcW w:w="0" w:type="auto"/>
            <w:hideMark/>
          </w:tcPr>
          <w:p w14:paraId="49E344DC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-0.515**</w:t>
            </w:r>
          </w:p>
        </w:tc>
        <w:tc>
          <w:tcPr>
            <w:tcW w:w="0" w:type="auto"/>
            <w:hideMark/>
          </w:tcPr>
          <w:p w14:paraId="2ED58AB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0.233</w:t>
            </w:r>
          </w:p>
        </w:tc>
        <w:tc>
          <w:tcPr>
            <w:tcW w:w="0" w:type="auto"/>
            <w:hideMark/>
          </w:tcPr>
          <w:p w14:paraId="513712FA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-2.21</w:t>
            </w:r>
          </w:p>
        </w:tc>
        <w:tc>
          <w:tcPr>
            <w:tcW w:w="0" w:type="auto"/>
            <w:hideMark/>
          </w:tcPr>
          <w:p w14:paraId="48DFD6C3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0.027</w:t>
            </w:r>
          </w:p>
        </w:tc>
      </w:tr>
      <w:tr w:rsidR="000523B0" w:rsidRPr="000523B0" w14:paraId="29E5E448" w14:textId="77777777" w:rsidTr="00DB2DFC">
        <w:trPr>
          <w:trHeight w:val="557"/>
        </w:trPr>
        <w:tc>
          <w:tcPr>
            <w:tcW w:w="0" w:type="auto"/>
            <w:hideMark/>
          </w:tcPr>
          <w:p w14:paraId="5CCF7E40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Remittances (% GDP)</w:t>
            </w:r>
          </w:p>
        </w:tc>
        <w:tc>
          <w:tcPr>
            <w:tcW w:w="0" w:type="auto"/>
            <w:hideMark/>
          </w:tcPr>
          <w:p w14:paraId="1F2B3E5C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0.973***</w:t>
            </w:r>
          </w:p>
        </w:tc>
        <w:tc>
          <w:tcPr>
            <w:tcW w:w="0" w:type="auto"/>
            <w:hideMark/>
          </w:tcPr>
          <w:p w14:paraId="5904127B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0.218</w:t>
            </w:r>
          </w:p>
        </w:tc>
        <w:tc>
          <w:tcPr>
            <w:tcW w:w="0" w:type="auto"/>
            <w:hideMark/>
          </w:tcPr>
          <w:p w14:paraId="0C45E85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4.45</w:t>
            </w:r>
          </w:p>
        </w:tc>
        <w:tc>
          <w:tcPr>
            <w:tcW w:w="0" w:type="auto"/>
            <w:hideMark/>
          </w:tcPr>
          <w:p w14:paraId="70EEAAB7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0.000</w:t>
            </w:r>
          </w:p>
        </w:tc>
        <w:tc>
          <w:tcPr>
            <w:tcW w:w="0" w:type="auto"/>
            <w:hideMark/>
          </w:tcPr>
          <w:p w14:paraId="0F18244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3.888</w:t>
            </w:r>
          </w:p>
        </w:tc>
        <w:tc>
          <w:tcPr>
            <w:tcW w:w="0" w:type="auto"/>
            <w:hideMark/>
          </w:tcPr>
          <w:p w14:paraId="2C343339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2.428</w:t>
            </w:r>
          </w:p>
        </w:tc>
        <w:tc>
          <w:tcPr>
            <w:tcW w:w="0" w:type="auto"/>
            <w:hideMark/>
          </w:tcPr>
          <w:p w14:paraId="699DE879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1.60</w:t>
            </w:r>
          </w:p>
        </w:tc>
        <w:tc>
          <w:tcPr>
            <w:tcW w:w="0" w:type="auto"/>
            <w:hideMark/>
          </w:tcPr>
          <w:p w14:paraId="69EC50D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0.109</w:t>
            </w:r>
          </w:p>
        </w:tc>
      </w:tr>
      <w:tr w:rsidR="000523B0" w:rsidRPr="000523B0" w14:paraId="1DDCC90B" w14:textId="77777777" w:rsidTr="00DB2DFC">
        <w:trPr>
          <w:trHeight w:val="536"/>
        </w:trPr>
        <w:tc>
          <w:tcPr>
            <w:tcW w:w="0" w:type="auto"/>
            <w:hideMark/>
          </w:tcPr>
          <w:p w14:paraId="73735D0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Debt Service (USD)</w:t>
            </w:r>
          </w:p>
        </w:tc>
        <w:tc>
          <w:tcPr>
            <w:tcW w:w="0" w:type="auto"/>
            <w:hideMark/>
          </w:tcPr>
          <w:p w14:paraId="2BC471DE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-8.76e-17</w:t>
            </w:r>
          </w:p>
        </w:tc>
        <w:tc>
          <w:tcPr>
            <w:tcW w:w="0" w:type="auto"/>
            <w:hideMark/>
          </w:tcPr>
          <w:p w14:paraId="2A511E74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1.03e-16</w:t>
            </w:r>
          </w:p>
        </w:tc>
        <w:tc>
          <w:tcPr>
            <w:tcW w:w="0" w:type="auto"/>
            <w:hideMark/>
          </w:tcPr>
          <w:p w14:paraId="050A0297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-0.85</w:t>
            </w:r>
          </w:p>
        </w:tc>
        <w:tc>
          <w:tcPr>
            <w:tcW w:w="0" w:type="auto"/>
            <w:hideMark/>
          </w:tcPr>
          <w:p w14:paraId="6C12020A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0.397</w:t>
            </w:r>
          </w:p>
        </w:tc>
        <w:tc>
          <w:tcPr>
            <w:tcW w:w="0" w:type="auto"/>
            <w:hideMark/>
          </w:tcPr>
          <w:p w14:paraId="09E539C4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-1.45e-11</w:t>
            </w:r>
          </w:p>
        </w:tc>
        <w:tc>
          <w:tcPr>
            <w:tcW w:w="0" w:type="auto"/>
            <w:hideMark/>
          </w:tcPr>
          <w:p w14:paraId="39E5B88B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1.50e-11</w:t>
            </w:r>
          </w:p>
        </w:tc>
        <w:tc>
          <w:tcPr>
            <w:tcW w:w="0" w:type="auto"/>
            <w:hideMark/>
          </w:tcPr>
          <w:p w14:paraId="3CE58A02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-0.96</w:t>
            </w:r>
          </w:p>
        </w:tc>
        <w:tc>
          <w:tcPr>
            <w:tcW w:w="0" w:type="auto"/>
            <w:hideMark/>
          </w:tcPr>
          <w:p w14:paraId="4CEC3C94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0.335</w:t>
            </w:r>
          </w:p>
        </w:tc>
      </w:tr>
      <w:tr w:rsidR="000523B0" w:rsidRPr="000523B0" w14:paraId="113340FB" w14:textId="77777777" w:rsidTr="00DB2DFC">
        <w:trPr>
          <w:trHeight w:val="557"/>
        </w:trPr>
        <w:tc>
          <w:tcPr>
            <w:tcW w:w="0" w:type="auto"/>
            <w:hideMark/>
          </w:tcPr>
          <w:p w14:paraId="3A196537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GDP per Capita (USD)</w:t>
            </w:r>
          </w:p>
        </w:tc>
        <w:tc>
          <w:tcPr>
            <w:tcW w:w="0" w:type="auto"/>
            <w:hideMark/>
          </w:tcPr>
          <w:p w14:paraId="7B4CCDFC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0.00155***</w:t>
            </w:r>
          </w:p>
        </w:tc>
        <w:tc>
          <w:tcPr>
            <w:tcW w:w="0" w:type="auto"/>
            <w:hideMark/>
          </w:tcPr>
          <w:p w14:paraId="4C874909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0.00027</w:t>
            </w:r>
          </w:p>
        </w:tc>
        <w:tc>
          <w:tcPr>
            <w:tcW w:w="0" w:type="auto"/>
            <w:hideMark/>
          </w:tcPr>
          <w:p w14:paraId="7D09CE49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5.74</w:t>
            </w:r>
          </w:p>
        </w:tc>
        <w:tc>
          <w:tcPr>
            <w:tcW w:w="0" w:type="auto"/>
            <w:hideMark/>
          </w:tcPr>
          <w:p w14:paraId="7C3BB58F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0.000</w:t>
            </w:r>
          </w:p>
        </w:tc>
        <w:tc>
          <w:tcPr>
            <w:tcW w:w="0" w:type="auto"/>
            <w:hideMark/>
          </w:tcPr>
          <w:p w14:paraId="19B1367F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0.00489</w:t>
            </w:r>
          </w:p>
        </w:tc>
        <w:tc>
          <w:tcPr>
            <w:tcW w:w="0" w:type="auto"/>
            <w:hideMark/>
          </w:tcPr>
          <w:p w14:paraId="3E84703E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0.00359</w:t>
            </w:r>
          </w:p>
        </w:tc>
        <w:tc>
          <w:tcPr>
            <w:tcW w:w="0" w:type="auto"/>
            <w:hideMark/>
          </w:tcPr>
          <w:p w14:paraId="79D2C6A6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1.36</w:t>
            </w:r>
          </w:p>
        </w:tc>
        <w:tc>
          <w:tcPr>
            <w:tcW w:w="0" w:type="auto"/>
            <w:hideMark/>
          </w:tcPr>
          <w:p w14:paraId="261BBD20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0.172</w:t>
            </w:r>
          </w:p>
        </w:tc>
      </w:tr>
      <w:tr w:rsidR="000523B0" w:rsidRPr="000523B0" w14:paraId="00C68678" w14:textId="77777777" w:rsidTr="00DB2DFC">
        <w:trPr>
          <w:trHeight w:val="536"/>
        </w:trPr>
        <w:tc>
          <w:tcPr>
            <w:tcW w:w="0" w:type="auto"/>
            <w:hideMark/>
          </w:tcPr>
          <w:p w14:paraId="7650942E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Error Correction Term</w:t>
            </w:r>
          </w:p>
        </w:tc>
        <w:tc>
          <w:tcPr>
            <w:tcW w:w="0" w:type="auto"/>
            <w:hideMark/>
          </w:tcPr>
          <w:p w14:paraId="0C518EFE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-0.154*</w:t>
            </w:r>
          </w:p>
        </w:tc>
        <w:tc>
          <w:tcPr>
            <w:tcW w:w="0" w:type="auto"/>
            <w:hideMark/>
          </w:tcPr>
          <w:p w14:paraId="2FE75781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0.086</w:t>
            </w:r>
          </w:p>
        </w:tc>
        <w:tc>
          <w:tcPr>
            <w:tcW w:w="0" w:type="auto"/>
            <w:hideMark/>
          </w:tcPr>
          <w:p w14:paraId="5914B04D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-1.78</w:t>
            </w:r>
          </w:p>
        </w:tc>
        <w:tc>
          <w:tcPr>
            <w:tcW w:w="0" w:type="auto"/>
            <w:hideMark/>
          </w:tcPr>
          <w:p w14:paraId="09BC5BE8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0.075</w:t>
            </w:r>
          </w:p>
        </w:tc>
        <w:tc>
          <w:tcPr>
            <w:tcW w:w="0" w:type="auto"/>
            <w:hideMark/>
          </w:tcPr>
          <w:p w14:paraId="1A1E964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2779761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0F7348F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6A8475E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</w:p>
        </w:tc>
      </w:tr>
      <w:tr w:rsidR="000523B0" w:rsidRPr="000523B0" w14:paraId="379FC389" w14:textId="77777777" w:rsidTr="00DB2DFC">
        <w:trPr>
          <w:trHeight w:val="536"/>
        </w:trPr>
        <w:tc>
          <w:tcPr>
            <w:tcW w:w="0" w:type="auto"/>
            <w:hideMark/>
          </w:tcPr>
          <w:p w14:paraId="5B21483D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Constant</w:t>
            </w:r>
          </w:p>
        </w:tc>
        <w:tc>
          <w:tcPr>
            <w:tcW w:w="0" w:type="auto"/>
            <w:hideMark/>
          </w:tcPr>
          <w:p w14:paraId="26DD312B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EB3F7DF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938D0CC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3AEF116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9639DB3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0.572</w:t>
            </w:r>
          </w:p>
        </w:tc>
        <w:tc>
          <w:tcPr>
            <w:tcW w:w="0" w:type="auto"/>
            <w:hideMark/>
          </w:tcPr>
          <w:p w14:paraId="2DA5CB86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0.565</w:t>
            </w:r>
          </w:p>
        </w:tc>
        <w:tc>
          <w:tcPr>
            <w:tcW w:w="0" w:type="auto"/>
            <w:hideMark/>
          </w:tcPr>
          <w:p w14:paraId="4C7D91F2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1.01</w:t>
            </w:r>
          </w:p>
        </w:tc>
        <w:tc>
          <w:tcPr>
            <w:tcW w:w="0" w:type="auto"/>
            <w:hideMark/>
          </w:tcPr>
          <w:p w14:paraId="0854C895" w14:textId="77777777" w:rsidR="00DB2DFC" w:rsidRPr="00DB2DFC" w:rsidRDefault="00DB2DFC" w:rsidP="00DB2DFC">
            <w:pPr>
              <w:spacing w:before="240" w:line="276" w:lineRule="auto"/>
              <w:rPr>
                <w:color w:val="000000" w:themeColor="text1"/>
              </w:rPr>
            </w:pPr>
            <w:r w:rsidRPr="00DB2DFC">
              <w:rPr>
                <w:rFonts w:hint="cs"/>
                <w:color w:val="000000" w:themeColor="text1"/>
              </w:rPr>
              <w:t>0.311</w:t>
            </w:r>
          </w:p>
        </w:tc>
      </w:tr>
    </w:tbl>
    <w:p w14:paraId="453BBCD9" w14:textId="77777777" w:rsidR="00DB2DFC" w:rsidRPr="000523B0" w:rsidRDefault="00DB2DFC" w:rsidP="00DB2DFC">
      <w:pPr>
        <w:spacing w:before="240" w:line="276" w:lineRule="auto"/>
        <w:rPr>
          <w:b/>
          <w:bCs/>
          <w:color w:val="000000" w:themeColor="text1"/>
        </w:rPr>
      </w:pPr>
    </w:p>
    <w:p w14:paraId="71FA66A0" w14:textId="77777777" w:rsidR="00DB2DFC" w:rsidRPr="000523B0" w:rsidRDefault="00DB2DFC" w:rsidP="00DB2DFC">
      <w:pPr>
        <w:spacing w:before="240" w:line="276" w:lineRule="auto"/>
        <w:rPr>
          <w:b/>
          <w:bCs/>
          <w:color w:val="000000" w:themeColor="text1"/>
        </w:rPr>
      </w:pPr>
    </w:p>
    <w:p w14:paraId="68363F93" w14:textId="77777777" w:rsidR="00DB2DFC" w:rsidRPr="000523B0" w:rsidRDefault="00DB2DFC" w:rsidP="00DB2DFC">
      <w:pPr>
        <w:spacing w:before="240" w:line="276" w:lineRule="auto"/>
        <w:rPr>
          <w:b/>
          <w:bCs/>
          <w:color w:val="000000" w:themeColor="text1"/>
        </w:rPr>
      </w:pPr>
    </w:p>
    <w:p w14:paraId="08B1BD1E" w14:textId="77777777" w:rsidR="00DB2DFC" w:rsidRPr="000523B0" w:rsidRDefault="00DB2DFC" w:rsidP="00DB2DFC">
      <w:pPr>
        <w:rPr>
          <w:b/>
          <w:bCs/>
          <w:color w:val="000000" w:themeColor="text1"/>
        </w:rPr>
      </w:pPr>
    </w:p>
    <w:p w14:paraId="6E2ECA60" w14:textId="77777777" w:rsidR="00685DF3" w:rsidRPr="000523B0" w:rsidRDefault="00685DF3" w:rsidP="00DB2DFC">
      <w:pPr>
        <w:rPr>
          <w:b/>
          <w:bCs/>
          <w:color w:val="000000" w:themeColor="text1"/>
        </w:rPr>
      </w:pPr>
    </w:p>
    <w:p w14:paraId="46BBF739" w14:textId="77777777" w:rsidR="00685DF3" w:rsidRPr="000523B0" w:rsidRDefault="00685DF3" w:rsidP="00DB2DFC">
      <w:pPr>
        <w:rPr>
          <w:b/>
          <w:bCs/>
          <w:color w:val="000000" w:themeColor="text1"/>
        </w:rPr>
      </w:pPr>
    </w:p>
    <w:p w14:paraId="6C15D44D" w14:textId="52FF872B" w:rsidR="00A422AE" w:rsidRPr="000523B0" w:rsidRDefault="00A422AE" w:rsidP="00A422AE">
      <w:pPr>
        <w:jc w:val="center"/>
        <w:rPr>
          <w:b/>
          <w:bCs/>
          <w:color w:val="000000" w:themeColor="text1"/>
        </w:rPr>
      </w:pPr>
      <w:r w:rsidRPr="00A422AE">
        <w:rPr>
          <w:rFonts w:hint="cs"/>
          <w:b/>
          <w:bCs/>
          <w:color w:val="000000" w:themeColor="text1"/>
        </w:rPr>
        <w:lastRenderedPageBreak/>
        <w:t xml:space="preserve">Table </w:t>
      </w:r>
      <w:r w:rsidRPr="000523B0">
        <w:rPr>
          <w:rFonts w:hint="cs"/>
          <w:b/>
          <w:bCs/>
          <w:color w:val="000000" w:themeColor="text1"/>
        </w:rPr>
        <w:t>4.</w:t>
      </w:r>
      <w:r w:rsidR="00891D4E">
        <w:rPr>
          <w:b/>
          <w:bCs/>
          <w:color w:val="000000" w:themeColor="text1"/>
        </w:rPr>
        <w:t>9</w:t>
      </w:r>
      <w:r w:rsidR="00C45625">
        <w:rPr>
          <w:b/>
          <w:bCs/>
          <w:color w:val="000000" w:themeColor="text1"/>
        </w:rPr>
        <w:t xml:space="preserve">.1 </w:t>
      </w:r>
      <w:r w:rsidRPr="00A422AE">
        <w:rPr>
          <w:rFonts w:hint="cs"/>
          <w:b/>
          <w:bCs/>
          <w:color w:val="000000" w:themeColor="text1"/>
        </w:rPr>
        <w:t>: Common Correlated Effects Estimation (CS-ECM) Results</w:t>
      </w:r>
    </w:p>
    <w:p w14:paraId="34D2E5AA" w14:textId="77777777" w:rsidR="00A422AE" w:rsidRPr="00A422AE" w:rsidRDefault="00A422AE" w:rsidP="00A422AE">
      <w:pPr>
        <w:rPr>
          <w:b/>
          <w:bCs/>
          <w:color w:val="000000" w:themeColor="text1"/>
        </w:rPr>
      </w:pPr>
    </w:p>
    <w:tbl>
      <w:tblPr>
        <w:tblStyle w:val="TableGrid1"/>
        <w:tblW w:w="1387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614"/>
        <w:gridCol w:w="1657"/>
        <w:gridCol w:w="1234"/>
        <w:gridCol w:w="1267"/>
        <w:gridCol w:w="3591"/>
      </w:tblGrid>
      <w:tr w:rsidR="000523B0" w:rsidRPr="000523B0" w14:paraId="7A7433F8" w14:textId="77777777" w:rsidTr="00A422AE">
        <w:trPr>
          <w:trHeight w:val="4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7E8988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Parameter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6EEE1D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Short-Run Coefficients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B1A1DB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9B27CD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52A3C3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6143D6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95% Confidence Interval</w:t>
            </w:r>
          </w:p>
        </w:tc>
      </w:tr>
      <w:tr w:rsidR="000523B0" w:rsidRPr="000523B0" w14:paraId="08FB2989" w14:textId="77777777" w:rsidTr="00A422AE">
        <w:trPr>
          <w:trHeight w:val="431"/>
        </w:trPr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56FA9905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Lagged CAB (% GDP)</w:t>
            </w: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hideMark/>
          </w:tcPr>
          <w:p w14:paraId="66CD2C41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0.115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6827B8D7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0.097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56EAFA47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0F905E65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0.237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3082120C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[-0.076, 0.305]</w:t>
            </w:r>
          </w:p>
        </w:tc>
      </w:tr>
      <w:tr w:rsidR="000523B0" w:rsidRPr="000523B0" w14:paraId="49C410A3" w14:textId="77777777" w:rsidTr="00A422AE">
        <w:trPr>
          <w:trHeight w:val="465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p w14:paraId="267511B6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Trade Balance (% GDP)</w:t>
            </w:r>
          </w:p>
        </w:tc>
        <w:tc>
          <w:tcPr>
            <w:tcW w:w="2614" w:type="dxa"/>
            <w:tcBorders>
              <w:top w:val="nil"/>
              <w:bottom w:val="nil"/>
            </w:tcBorders>
            <w:hideMark/>
          </w:tcPr>
          <w:p w14:paraId="74353BA5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8.96e-09*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93E228D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5.33e-09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FC04D92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1.68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F6CA56B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0.093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612C95E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[-1.49e-09, 1.94e-08]</w:t>
            </w:r>
          </w:p>
        </w:tc>
      </w:tr>
      <w:tr w:rsidR="000523B0" w:rsidRPr="000523B0" w14:paraId="0939C80A" w14:textId="77777777" w:rsidTr="00A422AE">
        <w:trPr>
          <w:trHeight w:val="431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p w14:paraId="01BF0FDD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FDI Inflows (% GDP)</w:t>
            </w:r>
          </w:p>
        </w:tc>
        <w:tc>
          <w:tcPr>
            <w:tcW w:w="2614" w:type="dxa"/>
            <w:tcBorders>
              <w:top w:val="nil"/>
              <w:bottom w:val="nil"/>
            </w:tcBorders>
            <w:hideMark/>
          </w:tcPr>
          <w:p w14:paraId="19D0522D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-0.706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7ED475D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0.593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4D7A26A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-1.19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F7E7801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0.234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1CE7A62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[-1.868, 0.456]</w:t>
            </w:r>
          </w:p>
        </w:tc>
      </w:tr>
      <w:tr w:rsidR="000523B0" w:rsidRPr="000523B0" w14:paraId="570DF989" w14:textId="77777777" w:rsidTr="00A422AE">
        <w:trPr>
          <w:trHeight w:val="465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08BBD139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Remittances (% GDP)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hideMark/>
          </w:tcPr>
          <w:p w14:paraId="285623EB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1.306***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0BACA84B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0.445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9C10861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2.93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D6B67D9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0.003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1C7BDE5B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[0.433, 2.178]</w:t>
            </w:r>
          </w:p>
        </w:tc>
      </w:tr>
      <w:tr w:rsidR="000523B0" w:rsidRPr="000523B0" w14:paraId="4A1126B8" w14:textId="77777777" w:rsidTr="00A422AE">
        <w:trPr>
          <w:trHeight w:val="465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E2AEA9D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Adjustment Term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5F776DD0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3BCAA2B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D8F2C8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8E6E794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D4EFB73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</w:p>
        </w:tc>
      </w:tr>
      <w:tr w:rsidR="000523B0" w:rsidRPr="000523B0" w14:paraId="61190C0C" w14:textId="77777777" w:rsidTr="00A422AE">
        <w:trPr>
          <w:trHeight w:val="431"/>
        </w:trPr>
        <w:tc>
          <w:tcPr>
            <w:tcW w:w="0" w:type="auto"/>
            <w:hideMark/>
          </w:tcPr>
          <w:p w14:paraId="0F0746AD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Fiscal Proxy</w:t>
            </w:r>
          </w:p>
        </w:tc>
        <w:tc>
          <w:tcPr>
            <w:tcW w:w="2614" w:type="dxa"/>
            <w:hideMark/>
          </w:tcPr>
          <w:p w14:paraId="252F088E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-2.27e-07</w:t>
            </w:r>
          </w:p>
        </w:tc>
        <w:tc>
          <w:tcPr>
            <w:tcW w:w="0" w:type="auto"/>
            <w:hideMark/>
          </w:tcPr>
          <w:p w14:paraId="186801C9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2.25e-07</w:t>
            </w:r>
          </w:p>
        </w:tc>
        <w:tc>
          <w:tcPr>
            <w:tcW w:w="0" w:type="auto"/>
            <w:hideMark/>
          </w:tcPr>
          <w:p w14:paraId="69193975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-1.01</w:t>
            </w:r>
          </w:p>
        </w:tc>
        <w:tc>
          <w:tcPr>
            <w:tcW w:w="0" w:type="auto"/>
            <w:hideMark/>
          </w:tcPr>
          <w:p w14:paraId="07BE3B9D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0.314</w:t>
            </w:r>
          </w:p>
        </w:tc>
        <w:tc>
          <w:tcPr>
            <w:tcW w:w="0" w:type="auto"/>
            <w:hideMark/>
          </w:tcPr>
          <w:p w14:paraId="28019E0C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[-6.69e-07, 2.15e-07]</w:t>
            </w:r>
          </w:p>
        </w:tc>
      </w:tr>
    </w:tbl>
    <w:p w14:paraId="55694829" w14:textId="77777777" w:rsidR="00A422AE" w:rsidRPr="000523B0" w:rsidRDefault="00A422AE" w:rsidP="00A422AE">
      <w:pPr>
        <w:rPr>
          <w:b/>
          <w:bCs/>
          <w:color w:val="000000" w:themeColor="text1"/>
        </w:rPr>
      </w:pPr>
    </w:p>
    <w:p w14:paraId="458920FA" w14:textId="77777777" w:rsidR="00A422AE" w:rsidRPr="000523B0" w:rsidRDefault="00A422AE" w:rsidP="00A422AE">
      <w:pPr>
        <w:rPr>
          <w:b/>
          <w:bCs/>
          <w:color w:val="000000" w:themeColor="text1"/>
        </w:rPr>
      </w:pPr>
    </w:p>
    <w:p w14:paraId="28C57E82" w14:textId="77777777" w:rsidR="00A422AE" w:rsidRPr="000523B0" w:rsidRDefault="00A422AE" w:rsidP="00A422AE">
      <w:pPr>
        <w:rPr>
          <w:b/>
          <w:bCs/>
          <w:color w:val="000000" w:themeColor="text1"/>
        </w:rPr>
      </w:pPr>
    </w:p>
    <w:p w14:paraId="1488181A" w14:textId="77777777" w:rsidR="00A422AE" w:rsidRPr="000523B0" w:rsidRDefault="00A422AE" w:rsidP="00A422AE">
      <w:pPr>
        <w:rPr>
          <w:b/>
          <w:bCs/>
          <w:color w:val="000000" w:themeColor="text1"/>
        </w:rPr>
      </w:pPr>
    </w:p>
    <w:p w14:paraId="055D5899" w14:textId="77777777" w:rsidR="00A422AE" w:rsidRPr="000523B0" w:rsidRDefault="00A422AE">
      <w:pPr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br w:type="page"/>
      </w:r>
    </w:p>
    <w:p w14:paraId="18F01276" w14:textId="197A5F48" w:rsidR="00A422AE" w:rsidRPr="000523B0" w:rsidRDefault="00A422AE" w:rsidP="00A422AE">
      <w:pPr>
        <w:jc w:val="center"/>
        <w:rPr>
          <w:b/>
          <w:bCs/>
          <w:color w:val="000000" w:themeColor="text1"/>
        </w:rPr>
      </w:pPr>
      <w:r w:rsidRPr="00A422AE">
        <w:rPr>
          <w:rFonts w:hint="cs"/>
          <w:b/>
          <w:bCs/>
          <w:color w:val="000000" w:themeColor="text1"/>
        </w:rPr>
        <w:lastRenderedPageBreak/>
        <w:t xml:space="preserve">Table </w:t>
      </w:r>
      <w:r w:rsidRPr="000523B0">
        <w:rPr>
          <w:rFonts w:hint="cs"/>
          <w:b/>
          <w:bCs/>
          <w:color w:val="000000" w:themeColor="text1"/>
        </w:rPr>
        <w:t>4.</w:t>
      </w:r>
      <w:r w:rsidR="00C45625">
        <w:rPr>
          <w:b/>
          <w:bCs/>
          <w:color w:val="000000" w:themeColor="text1"/>
        </w:rPr>
        <w:t>9.2</w:t>
      </w:r>
      <w:r w:rsidRPr="000523B0">
        <w:rPr>
          <w:rFonts w:hint="cs"/>
          <w:b/>
          <w:bCs/>
          <w:color w:val="000000" w:themeColor="text1"/>
        </w:rPr>
        <w:t xml:space="preserve"> </w:t>
      </w:r>
      <w:r w:rsidRPr="00A422AE">
        <w:rPr>
          <w:rFonts w:hint="cs"/>
          <w:b/>
          <w:bCs/>
          <w:color w:val="000000" w:themeColor="text1"/>
        </w:rPr>
        <w:t>Model Diagnostics &amp; Specifications</w:t>
      </w:r>
    </w:p>
    <w:p w14:paraId="6D033166" w14:textId="77777777" w:rsidR="00A422AE" w:rsidRPr="00A422AE" w:rsidRDefault="00A422AE" w:rsidP="00A422AE">
      <w:pPr>
        <w:jc w:val="center"/>
        <w:rPr>
          <w:color w:val="000000" w:themeColor="text1"/>
        </w:rPr>
      </w:pPr>
    </w:p>
    <w:tbl>
      <w:tblPr>
        <w:tblStyle w:val="TableGrid1"/>
        <w:tblW w:w="1393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  <w:gridCol w:w="4436"/>
      </w:tblGrid>
      <w:tr w:rsidR="000523B0" w:rsidRPr="00A422AE" w14:paraId="535F2E68" w14:textId="77777777" w:rsidTr="00A422AE">
        <w:trPr>
          <w:trHeight w:val="37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00F423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Statistic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A2B031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Value</w:t>
            </w: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4E1A98" w14:textId="77777777" w:rsidR="00A422AE" w:rsidRPr="00A422AE" w:rsidRDefault="00A422AE" w:rsidP="00A422AE">
            <w:pPr>
              <w:spacing w:before="240" w:line="276" w:lineRule="auto"/>
              <w:rPr>
                <w:b/>
                <w:bCs/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Description</w:t>
            </w:r>
          </w:p>
        </w:tc>
      </w:tr>
      <w:tr w:rsidR="000523B0" w:rsidRPr="00A422AE" w14:paraId="3650F8A1" w14:textId="77777777" w:rsidTr="00A422AE">
        <w:trPr>
          <w:trHeight w:val="350"/>
        </w:trPr>
        <w:tc>
          <w:tcPr>
            <w:tcW w:w="6096" w:type="dxa"/>
            <w:tcBorders>
              <w:top w:val="single" w:sz="4" w:space="0" w:color="auto"/>
            </w:tcBorders>
            <w:hideMark/>
          </w:tcPr>
          <w:p w14:paraId="058428EC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Observations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3A2290BE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238</w:t>
            </w:r>
          </w:p>
        </w:tc>
        <w:tc>
          <w:tcPr>
            <w:tcW w:w="4436" w:type="dxa"/>
            <w:tcBorders>
              <w:top w:val="single" w:sz="4" w:space="0" w:color="auto"/>
            </w:tcBorders>
            <w:hideMark/>
          </w:tcPr>
          <w:p w14:paraId="5B17ACE7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Total panel observations</w:t>
            </w:r>
          </w:p>
        </w:tc>
      </w:tr>
      <w:tr w:rsidR="000523B0" w:rsidRPr="00A422AE" w14:paraId="42950D11" w14:textId="77777777" w:rsidTr="00A422AE">
        <w:trPr>
          <w:trHeight w:val="377"/>
        </w:trPr>
        <w:tc>
          <w:tcPr>
            <w:tcW w:w="6096" w:type="dxa"/>
            <w:hideMark/>
          </w:tcPr>
          <w:p w14:paraId="5B5F02BE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Countries</w:t>
            </w:r>
          </w:p>
        </w:tc>
        <w:tc>
          <w:tcPr>
            <w:tcW w:w="3402" w:type="dxa"/>
            <w:hideMark/>
          </w:tcPr>
          <w:p w14:paraId="66F90D16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8</w:t>
            </w:r>
          </w:p>
        </w:tc>
        <w:tc>
          <w:tcPr>
            <w:tcW w:w="4436" w:type="dxa"/>
            <w:hideMark/>
          </w:tcPr>
          <w:p w14:paraId="7B77EB91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 xml:space="preserve">Balanced panel (16-34 </w:t>
            </w:r>
            <w:proofErr w:type="spellStart"/>
            <w:r w:rsidRPr="00A422AE">
              <w:rPr>
                <w:rFonts w:hint="cs"/>
                <w:color w:val="000000" w:themeColor="text1"/>
              </w:rPr>
              <w:t>obs</w:t>
            </w:r>
            <w:proofErr w:type="spellEnd"/>
            <w:r w:rsidRPr="00A422AE">
              <w:rPr>
                <w:rFonts w:hint="cs"/>
                <w:color w:val="000000" w:themeColor="text1"/>
              </w:rPr>
              <w:t xml:space="preserve"> per country)</w:t>
            </w:r>
          </w:p>
        </w:tc>
      </w:tr>
      <w:tr w:rsidR="000523B0" w:rsidRPr="00A422AE" w14:paraId="50A81A4A" w14:textId="77777777" w:rsidTr="00A422AE">
        <w:trPr>
          <w:trHeight w:val="350"/>
        </w:trPr>
        <w:tc>
          <w:tcPr>
            <w:tcW w:w="6096" w:type="dxa"/>
            <w:hideMark/>
          </w:tcPr>
          <w:p w14:paraId="6B231486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R-squared (MG)</w:t>
            </w:r>
          </w:p>
        </w:tc>
        <w:tc>
          <w:tcPr>
            <w:tcW w:w="3402" w:type="dxa"/>
            <w:hideMark/>
          </w:tcPr>
          <w:p w14:paraId="3BD7403B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0.82</w:t>
            </w:r>
          </w:p>
        </w:tc>
        <w:tc>
          <w:tcPr>
            <w:tcW w:w="4436" w:type="dxa"/>
            <w:hideMark/>
          </w:tcPr>
          <w:p w14:paraId="4BC7F252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Mean group R-squared</w:t>
            </w:r>
          </w:p>
        </w:tc>
      </w:tr>
      <w:tr w:rsidR="000523B0" w:rsidRPr="00A422AE" w14:paraId="13D16381" w14:textId="77777777" w:rsidTr="00A422AE">
        <w:trPr>
          <w:trHeight w:val="377"/>
        </w:trPr>
        <w:tc>
          <w:tcPr>
            <w:tcW w:w="6096" w:type="dxa"/>
            <w:hideMark/>
          </w:tcPr>
          <w:p w14:paraId="5C05754D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Root MSE</w:t>
            </w:r>
          </w:p>
        </w:tc>
        <w:tc>
          <w:tcPr>
            <w:tcW w:w="3402" w:type="dxa"/>
            <w:hideMark/>
          </w:tcPr>
          <w:p w14:paraId="587204CE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2.22</w:t>
            </w:r>
          </w:p>
        </w:tc>
        <w:tc>
          <w:tcPr>
            <w:tcW w:w="4436" w:type="dxa"/>
            <w:hideMark/>
          </w:tcPr>
          <w:p w14:paraId="292F3A04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Root mean squared error</w:t>
            </w:r>
          </w:p>
        </w:tc>
      </w:tr>
      <w:tr w:rsidR="000523B0" w:rsidRPr="00A422AE" w14:paraId="4487E283" w14:textId="77777777" w:rsidTr="00A422AE">
        <w:trPr>
          <w:trHeight w:val="377"/>
        </w:trPr>
        <w:tc>
          <w:tcPr>
            <w:tcW w:w="6096" w:type="dxa"/>
            <w:hideMark/>
          </w:tcPr>
          <w:p w14:paraId="62E2FA3E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Variables in MG reg.</w:t>
            </w:r>
          </w:p>
        </w:tc>
        <w:tc>
          <w:tcPr>
            <w:tcW w:w="3402" w:type="dxa"/>
            <w:hideMark/>
          </w:tcPr>
          <w:p w14:paraId="38A70712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40</w:t>
            </w:r>
          </w:p>
        </w:tc>
        <w:tc>
          <w:tcPr>
            <w:tcW w:w="4436" w:type="dxa"/>
            <w:hideMark/>
          </w:tcPr>
          <w:p w14:paraId="7AC7229D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Including cross-sectional averages</w:t>
            </w:r>
          </w:p>
        </w:tc>
      </w:tr>
      <w:tr w:rsidR="000523B0" w:rsidRPr="00A422AE" w14:paraId="2DB109C6" w14:textId="77777777" w:rsidTr="00A422AE">
        <w:trPr>
          <w:trHeight w:val="350"/>
        </w:trPr>
        <w:tc>
          <w:tcPr>
            <w:tcW w:w="6096" w:type="dxa"/>
            <w:hideMark/>
          </w:tcPr>
          <w:p w14:paraId="2C0990A3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Cross-sectional lags</w:t>
            </w:r>
          </w:p>
        </w:tc>
        <w:tc>
          <w:tcPr>
            <w:tcW w:w="3402" w:type="dxa"/>
            <w:hideMark/>
          </w:tcPr>
          <w:p w14:paraId="05FE76EA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0</w:t>
            </w:r>
          </w:p>
        </w:tc>
        <w:tc>
          <w:tcPr>
            <w:tcW w:w="4436" w:type="dxa"/>
            <w:hideMark/>
          </w:tcPr>
          <w:p w14:paraId="0E249D3E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Number of lags for CS averages</w:t>
            </w:r>
          </w:p>
        </w:tc>
      </w:tr>
      <w:tr w:rsidR="000523B0" w:rsidRPr="00A422AE" w14:paraId="7CEB2659" w14:textId="77777777" w:rsidTr="00A422AE">
        <w:trPr>
          <w:trHeight w:val="350"/>
        </w:trPr>
        <w:tc>
          <w:tcPr>
            <w:tcW w:w="6096" w:type="dxa"/>
            <w:hideMark/>
          </w:tcPr>
          <w:p w14:paraId="7BD0B7E2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b/>
                <w:bCs/>
                <w:color w:val="000000" w:themeColor="text1"/>
              </w:rPr>
              <w:t>F-test</w:t>
            </w:r>
          </w:p>
        </w:tc>
        <w:tc>
          <w:tcPr>
            <w:tcW w:w="3402" w:type="dxa"/>
            <w:hideMark/>
          </w:tcPr>
          <w:p w14:paraId="112B59D5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proofErr w:type="gramStart"/>
            <w:r w:rsidRPr="00A422AE">
              <w:rPr>
                <w:rFonts w:hint="cs"/>
                <w:color w:val="000000" w:themeColor="text1"/>
              </w:rPr>
              <w:t>F(64,174)=</w:t>
            </w:r>
            <w:proofErr w:type="gramEnd"/>
            <w:r w:rsidRPr="00A422AE">
              <w:rPr>
                <w:rFonts w:hint="cs"/>
                <w:color w:val="000000" w:themeColor="text1"/>
              </w:rPr>
              <w:t>13.33 (p=0.000)</w:t>
            </w:r>
          </w:p>
        </w:tc>
        <w:tc>
          <w:tcPr>
            <w:tcW w:w="4436" w:type="dxa"/>
            <w:hideMark/>
          </w:tcPr>
          <w:p w14:paraId="4721F61A" w14:textId="77777777" w:rsidR="00A422AE" w:rsidRPr="00A422AE" w:rsidRDefault="00A422AE" w:rsidP="00A422AE">
            <w:pPr>
              <w:spacing w:before="240" w:line="276" w:lineRule="auto"/>
              <w:rPr>
                <w:color w:val="000000" w:themeColor="text1"/>
              </w:rPr>
            </w:pPr>
            <w:r w:rsidRPr="00A422AE">
              <w:rPr>
                <w:rFonts w:hint="cs"/>
                <w:color w:val="000000" w:themeColor="text1"/>
              </w:rPr>
              <w:t>Overall model significance</w:t>
            </w:r>
          </w:p>
        </w:tc>
      </w:tr>
    </w:tbl>
    <w:p w14:paraId="1DDCD567" w14:textId="77777777" w:rsidR="00A422AE" w:rsidRPr="000523B0" w:rsidRDefault="00A422AE" w:rsidP="00A422AE">
      <w:pPr>
        <w:rPr>
          <w:b/>
          <w:bCs/>
          <w:color w:val="000000" w:themeColor="text1"/>
        </w:rPr>
      </w:pPr>
    </w:p>
    <w:p w14:paraId="0BB2705A" w14:textId="77777777" w:rsidR="00A422AE" w:rsidRPr="000523B0" w:rsidRDefault="00A422AE">
      <w:pPr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br w:type="page"/>
      </w:r>
    </w:p>
    <w:p w14:paraId="587A3FD1" w14:textId="77777777" w:rsidR="00DB2DFC" w:rsidRPr="00FC2EC8" w:rsidRDefault="00DB2DFC" w:rsidP="00FC2EC8">
      <w:pPr>
        <w:rPr>
          <w:color w:val="000000" w:themeColor="text1"/>
        </w:rPr>
      </w:pPr>
    </w:p>
    <w:p w14:paraId="609022E9" w14:textId="77777777" w:rsidR="00FC2EC8" w:rsidRPr="00FC2EC8" w:rsidRDefault="00FC2EC8" w:rsidP="00FC2EC8">
      <w:pPr>
        <w:rPr>
          <w:color w:val="000000" w:themeColor="text1"/>
        </w:rPr>
      </w:pPr>
    </w:p>
    <w:p w14:paraId="0635A517" w14:textId="77777777" w:rsidR="0057020B" w:rsidRPr="0057020B" w:rsidRDefault="0057020B" w:rsidP="0051187B">
      <w:pPr>
        <w:rPr>
          <w:color w:val="000000" w:themeColor="text1"/>
        </w:rPr>
      </w:pPr>
    </w:p>
    <w:p w14:paraId="6A274957" w14:textId="3B692772" w:rsidR="00B43EC8" w:rsidRPr="00B43EC8" w:rsidRDefault="00B43EC8" w:rsidP="00B43EC8">
      <w:pPr>
        <w:jc w:val="center"/>
        <w:rPr>
          <w:b/>
          <w:bCs/>
          <w:color w:val="000000" w:themeColor="text1"/>
        </w:rPr>
      </w:pPr>
      <w:r w:rsidRPr="00B43EC8">
        <w:rPr>
          <w:rFonts w:hint="cs"/>
          <w:b/>
          <w:bCs/>
          <w:color w:val="000000" w:themeColor="text1"/>
        </w:rPr>
        <w:t xml:space="preserve">Table </w:t>
      </w:r>
      <w:r w:rsidRPr="000523B0">
        <w:rPr>
          <w:rFonts w:hint="cs"/>
          <w:b/>
          <w:bCs/>
          <w:color w:val="000000" w:themeColor="text1"/>
        </w:rPr>
        <w:t>4.</w:t>
      </w:r>
      <w:r w:rsidR="00891D4E">
        <w:rPr>
          <w:b/>
          <w:bCs/>
          <w:color w:val="000000" w:themeColor="text1"/>
        </w:rPr>
        <w:t>11</w:t>
      </w:r>
      <w:r w:rsidRPr="00B43EC8">
        <w:rPr>
          <w:rFonts w:hint="cs"/>
          <w:b/>
          <w:bCs/>
          <w:color w:val="000000" w:themeColor="text1"/>
        </w:rPr>
        <w:t>: Interaction Effects Analysis - Fixed Effects Models</w:t>
      </w:r>
    </w:p>
    <w:p w14:paraId="00358692" w14:textId="77777777" w:rsidR="00B43EC8" w:rsidRPr="000523B0" w:rsidRDefault="00B43EC8" w:rsidP="00B43EC8">
      <w:pPr>
        <w:jc w:val="center"/>
        <w:rPr>
          <w:b/>
          <w:bCs/>
          <w:color w:val="000000" w:themeColor="text1"/>
        </w:rPr>
      </w:pPr>
      <w:r w:rsidRPr="00B43EC8">
        <w:rPr>
          <w:rFonts w:hint="cs"/>
          <w:b/>
          <w:bCs/>
          <w:color w:val="000000" w:themeColor="text1"/>
        </w:rPr>
        <w:t>Panel A: Remittances/FDI Moderation Effects (H2)</w:t>
      </w:r>
    </w:p>
    <w:p w14:paraId="4E489B5C" w14:textId="77777777" w:rsidR="00B43EC8" w:rsidRPr="00B43EC8" w:rsidRDefault="00B43EC8" w:rsidP="00B43EC8">
      <w:pPr>
        <w:jc w:val="center"/>
        <w:rPr>
          <w:b/>
          <w:bCs/>
          <w:color w:val="000000" w:themeColor="text1"/>
        </w:rPr>
      </w:pPr>
    </w:p>
    <w:tbl>
      <w:tblPr>
        <w:tblStyle w:val="TableGrid1"/>
        <w:tblW w:w="1387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1795"/>
        <w:gridCol w:w="1940"/>
        <w:gridCol w:w="1137"/>
        <w:gridCol w:w="1475"/>
        <w:gridCol w:w="3534"/>
      </w:tblGrid>
      <w:tr w:rsidR="000523B0" w:rsidRPr="000523B0" w14:paraId="2BCBFEB2" w14:textId="77777777" w:rsidTr="00B43EC8">
        <w:trPr>
          <w:trHeight w:val="49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783B19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80006E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Coeff.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9D55BA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Robust 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EE8B47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t-stat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61D9F1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F2C066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95% CI</w:t>
            </w:r>
          </w:p>
        </w:tc>
      </w:tr>
      <w:tr w:rsidR="000523B0" w:rsidRPr="000523B0" w14:paraId="459DDBF3" w14:textId="77777777" w:rsidTr="00B43EC8">
        <w:trPr>
          <w:trHeight w:val="535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BF6ACE2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Fiscal Proxy (FP)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153391C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-4.56e-14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0C2CD4E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1.87e-13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C4ACC8D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-0.24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C96254C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0.814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721C560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[-4.88e-13, 3.97e-13]</w:t>
            </w:r>
          </w:p>
        </w:tc>
      </w:tr>
      <w:tr w:rsidR="000523B0" w:rsidRPr="000523B0" w14:paraId="227FDDCF" w14:textId="77777777" w:rsidTr="00B43EC8">
        <w:trPr>
          <w:trHeight w:val="494"/>
        </w:trPr>
        <w:tc>
          <w:tcPr>
            <w:tcW w:w="0" w:type="auto"/>
            <w:hideMark/>
          </w:tcPr>
          <w:p w14:paraId="540BDE94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Remittances (% GDP)</w:t>
            </w:r>
          </w:p>
        </w:tc>
        <w:tc>
          <w:tcPr>
            <w:tcW w:w="0" w:type="auto"/>
            <w:hideMark/>
          </w:tcPr>
          <w:p w14:paraId="6666C3C8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0.287***</w:t>
            </w:r>
          </w:p>
        </w:tc>
        <w:tc>
          <w:tcPr>
            <w:tcW w:w="0" w:type="auto"/>
            <w:hideMark/>
          </w:tcPr>
          <w:p w14:paraId="0F71BEB4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0.085</w:t>
            </w:r>
          </w:p>
        </w:tc>
        <w:tc>
          <w:tcPr>
            <w:tcW w:w="0" w:type="auto"/>
            <w:hideMark/>
          </w:tcPr>
          <w:p w14:paraId="19ADBA36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3.37</w:t>
            </w:r>
          </w:p>
        </w:tc>
        <w:tc>
          <w:tcPr>
            <w:tcW w:w="0" w:type="auto"/>
            <w:hideMark/>
          </w:tcPr>
          <w:p w14:paraId="38CD73A6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0.012</w:t>
            </w:r>
          </w:p>
        </w:tc>
        <w:tc>
          <w:tcPr>
            <w:tcW w:w="0" w:type="auto"/>
            <w:hideMark/>
          </w:tcPr>
          <w:p w14:paraId="3CDA6C77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[0.086, 0.488]</w:t>
            </w:r>
          </w:p>
        </w:tc>
      </w:tr>
      <w:tr w:rsidR="000523B0" w:rsidRPr="000523B0" w14:paraId="2D22747F" w14:textId="77777777" w:rsidTr="00B43EC8">
        <w:trPr>
          <w:trHeight w:val="535"/>
        </w:trPr>
        <w:tc>
          <w:tcPr>
            <w:tcW w:w="0" w:type="auto"/>
            <w:hideMark/>
          </w:tcPr>
          <w:p w14:paraId="1E6D1A1B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FP × Remittances</w:t>
            </w:r>
          </w:p>
        </w:tc>
        <w:tc>
          <w:tcPr>
            <w:tcW w:w="0" w:type="auto"/>
            <w:hideMark/>
          </w:tcPr>
          <w:p w14:paraId="5A8F315C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6.46e-15</w:t>
            </w:r>
          </w:p>
        </w:tc>
        <w:tc>
          <w:tcPr>
            <w:tcW w:w="0" w:type="auto"/>
            <w:hideMark/>
          </w:tcPr>
          <w:p w14:paraId="42656F10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1.57e-13</w:t>
            </w:r>
          </w:p>
        </w:tc>
        <w:tc>
          <w:tcPr>
            <w:tcW w:w="0" w:type="auto"/>
            <w:hideMark/>
          </w:tcPr>
          <w:p w14:paraId="48628E15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0.04</w:t>
            </w:r>
          </w:p>
        </w:tc>
        <w:tc>
          <w:tcPr>
            <w:tcW w:w="0" w:type="auto"/>
            <w:hideMark/>
          </w:tcPr>
          <w:p w14:paraId="07F18A3C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0.968</w:t>
            </w:r>
          </w:p>
        </w:tc>
        <w:tc>
          <w:tcPr>
            <w:tcW w:w="0" w:type="auto"/>
            <w:hideMark/>
          </w:tcPr>
          <w:p w14:paraId="5850C1AA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[-3.65e-13, 3.78e-13]</w:t>
            </w:r>
          </w:p>
        </w:tc>
      </w:tr>
      <w:tr w:rsidR="000523B0" w:rsidRPr="000523B0" w14:paraId="3B31C0F5" w14:textId="77777777" w:rsidTr="00B43EC8">
        <w:trPr>
          <w:trHeight w:val="494"/>
        </w:trPr>
        <w:tc>
          <w:tcPr>
            <w:tcW w:w="0" w:type="auto"/>
            <w:hideMark/>
          </w:tcPr>
          <w:p w14:paraId="1DDBE888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FDI Inflows (% GDP)</w:t>
            </w:r>
          </w:p>
        </w:tc>
        <w:tc>
          <w:tcPr>
            <w:tcW w:w="0" w:type="auto"/>
            <w:hideMark/>
          </w:tcPr>
          <w:p w14:paraId="18746C52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-0.738</w:t>
            </w:r>
          </w:p>
        </w:tc>
        <w:tc>
          <w:tcPr>
            <w:tcW w:w="0" w:type="auto"/>
            <w:hideMark/>
          </w:tcPr>
          <w:p w14:paraId="456C4122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0.507</w:t>
            </w:r>
          </w:p>
        </w:tc>
        <w:tc>
          <w:tcPr>
            <w:tcW w:w="0" w:type="auto"/>
            <w:hideMark/>
          </w:tcPr>
          <w:p w14:paraId="650B89CB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-1.46</w:t>
            </w:r>
          </w:p>
        </w:tc>
        <w:tc>
          <w:tcPr>
            <w:tcW w:w="0" w:type="auto"/>
            <w:hideMark/>
          </w:tcPr>
          <w:p w14:paraId="06B225CA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0.189</w:t>
            </w:r>
          </w:p>
        </w:tc>
        <w:tc>
          <w:tcPr>
            <w:tcW w:w="0" w:type="auto"/>
            <w:hideMark/>
          </w:tcPr>
          <w:p w14:paraId="7B605F37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[-1.936, 0.461]</w:t>
            </w:r>
          </w:p>
        </w:tc>
      </w:tr>
      <w:tr w:rsidR="000523B0" w:rsidRPr="000523B0" w14:paraId="4CF3807E" w14:textId="77777777" w:rsidTr="00B43EC8">
        <w:trPr>
          <w:trHeight w:val="535"/>
        </w:trPr>
        <w:tc>
          <w:tcPr>
            <w:tcW w:w="0" w:type="auto"/>
            <w:hideMark/>
          </w:tcPr>
          <w:p w14:paraId="7EC45A21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FP × FDI</w:t>
            </w:r>
          </w:p>
        </w:tc>
        <w:tc>
          <w:tcPr>
            <w:tcW w:w="0" w:type="auto"/>
            <w:hideMark/>
          </w:tcPr>
          <w:p w14:paraId="4DC2B01B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-1.76e-13</w:t>
            </w:r>
          </w:p>
        </w:tc>
        <w:tc>
          <w:tcPr>
            <w:tcW w:w="0" w:type="auto"/>
            <w:hideMark/>
          </w:tcPr>
          <w:p w14:paraId="40EAC8E9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1.54e-13</w:t>
            </w:r>
          </w:p>
        </w:tc>
        <w:tc>
          <w:tcPr>
            <w:tcW w:w="0" w:type="auto"/>
            <w:hideMark/>
          </w:tcPr>
          <w:p w14:paraId="0A2A68F7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-1.14</w:t>
            </w:r>
          </w:p>
        </w:tc>
        <w:tc>
          <w:tcPr>
            <w:tcW w:w="0" w:type="auto"/>
            <w:hideMark/>
          </w:tcPr>
          <w:p w14:paraId="180988CD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0.292</w:t>
            </w:r>
          </w:p>
        </w:tc>
        <w:tc>
          <w:tcPr>
            <w:tcW w:w="0" w:type="auto"/>
            <w:hideMark/>
          </w:tcPr>
          <w:p w14:paraId="40D1D55F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[-5.40e-13, 1.89e-13]</w:t>
            </w:r>
          </w:p>
        </w:tc>
      </w:tr>
      <w:tr w:rsidR="000523B0" w:rsidRPr="000523B0" w14:paraId="28362669" w14:textId="77777777" w:rsidTr="00B43EC8">
        <w:trPr>
          <w:trHeight w:val="494"/>
        </w:trPr>
        <w:tc>
          <w:tcPr>
            <w:tcW w:w="0" w:type="auto"/>
            <w:hideMark/>
          </w:tcPr>
          <w:p w14:paraId="34953997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Trade Balance (% GDP)</w:t>
            </w:r>
          </w:p>
        </w:tc>
        <w:tc>
          <w:tcPr>
            <w:tcW w:w="0" w:type="auto"/>
            <w:hideMark/>
          </w:tcPr>
          <w:p w14:paraId="5BCF2B33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1.09e-11</w:t>
            </w:r>
          </w:p>
        </w:tc>
        <w:tc>
          <w:tcPr>
            <w:tcW w:w="0" w:type="auto"/>
            <w:hideMark/>
          </w:tcPr>
          <w:p w14:paraId="35B91919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2.80e-11</w:t>
            </w:r>
          </w:p>
        </w:tc>
        <w:tc>
          <w:tcPr>
            <w:tcW w:w="0" w:type="auto"/>
            <w:hideMark/>
          </w:tcPr>
          <w:p w14:paraId="19049832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0.39</w:t>
            </w:r>
          </w:p>
        </w:tc>
        <w:tc>
          <w:tcPr>
            <w:tcW w:w="0" w:type="auto"/>
            <w:hideMark/>
          </w:tcPr>
          <w:p w14:paraId="604F6DE9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0.709</w:t>
            </w:r>
          </w:p>
        </w:tc>
        <w:tc>
          <w:tcPr>
            <w:tcW w:w="0" w:type="auto"/>
            <w:hideMark/>
          </w:tcPr>
          <w:p w14:paraId="623862E0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[-5.52e-11, 7.70e-11]</w:t>
            </w:r>
          </w:p>
        </w:tc>
      </w:tr>
      <w:tr w:rsidR="000523B0" w:rsidRPr="000523B0" w14:paraId="209AD0DB" w14:textId="77777777" w:rsidTr="00B43EC8">
        <w:trPr>
          <w:trHeight w:val="494"/>
        </w:trPr>
        <w:tc>
          <w:tcPr>
            <w:tcW w:w="0" w:type="auto"/>
            <w:hideMark/>
          </w:tcPr>
          <w:p w14:paraId="406C475C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Global Crisis (2008)</w:t>
            </w:r>
          </w:p>
        </w:tc>
        <w:tc>
          <w:tcPr>
            <w:tcW w:w="0" w:type="auto"/>
            <w:hideMark/>
          </w:tcPr>
          <w:p w14:paraId="14FA7DA0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-1.164</w:t>
            </w:r>
          </w:p>
        </w:tc>
        <w:tc>
          <w:tcPr>
            <w:tcW w:w="0" w:type="auto"/>
            <w:hideMark/>
          </w:tcPr>
          <w:p w14:paraId="68B2177F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2.184</w:t>
            </w:r>
          </w:p>
        </w:tc>
        <w:tc>
          <w:tcPr>
            <w:tcW w:w="0" w:type="auto"/>
            <w:hideMark/>
          </w:tcPr>
          <w:p w14:paraId="133C6211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-0.53</w:t>
            </w:r>
          </w:p>
        </w:tc>
        <w:tc>
          <w:tcPr>
            <w:tcW w:w="0" w:type="auto"/>
            <w:hideMark/>
          </w:tcPr>
          <w:p w14:paraId="0E8AF47B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0.611</w:t>
            </w:r>
          </w:p>
        </w:tc>
        <w:tc>
          <w:tcPr>
            <w:tcW w:w="0" w:type="auto"/>
            <w:hideMark/>
          </w:tcPr>
          <w:p w14:paraId="03D1BF0C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[-6.327, 4.000]</w:t>
            </w:r>
          </w:p>
        </w:tc>
      </w:tr>
      <w:tr w:rsidR="000523B0" w:rsidRPr="000523B0" w14:paraId="2B938CC9" w14:textId="77777777" w:rsidTr="00B43EC8">
        <w:trPr>
          <w:trHeight w:val="535"/>
        </w:trPr>
        <w:tc>
          <w:tcPr>
            <w:tcW w:w="0" w:type="auto"/>
            <w:hideMark/>
          </w:tcPr>
          <w:p w14:paraId="6E4B1C73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COVID-19 (2020)</w:t>
            </w:r>
          </w:p>
        </w:tc>
        <w:tc>
          <w:tcPr>
            <w:tcW w:w="0" w:type="auto"/>
            <w:hideMark/>
          </w:tcPr>
          <w:p w14:paraId="528F5F23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-1.570</w:t>
            </w:r>
          </w:p>
        </w:tc>
        <w:tc>
          <w:tcPr>
            <w:tcW w:w="0" w:type="auto"/>
            <w:hideMark/>
          </w:tcPr>
          <w:p w14:paraId="6141A930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0.962</w:t>
            </w:r>
          </w:p>
        </w:tc>
        <w:tc>
          <w:tcPr>
            <w:tcW w:w="0" w:type="auto"/>
            <w:hideMark/>
          </w:tcPr>
          <w:p w14:paraId="2F0490B9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-1.63</w:t>
            </w:r>
          </w:p>
        </w:tc>
        <w:tc>
          <w:tcPr>
            <w:tcW w:w="0" w:type="auto"/>
            <w:hideMark/>
          </w:tcPr>
          <w:p w14:paraId="5D30CD77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0.147</w:t>
            </w:r>
          </w:p>
        </w:tc>
        <w:tc>
          <w:tcPr>
            <w:tcW w:w="0" w:type="auto"/>
            <w:hideMark/>
          </w:tcPr>
          <w:p w14:paraId="34473A47" w14:textId="77777777" w:rsidR="00B43EC8" w:rsidRPr="00B43EC8" w:rsidRDefault="00B43EC8" w:rsidP="00B43EC8">
            <w:pPr>
              <w:spacing w:before="240" w:line="276" w:lineRule="auto"/>
              <w:rPr>
                <w:color w:val="000000" w:themeColor="text1"/>
              </w:rPr>
            </w:pPr>
            <w:r w:rsidRPr="00B43EC8">
              <w:rPr>
                <w:rFonts w:hint="cs"/>
                <w:color w:val="000000" w:themeColor="text1"/>
              </w:rPr>
              <w:t>[-3.846, 0.706]</w:t>
            </w:r>
          </w:p>
        </w:tc>
      </w:tr>
    </w:tbl>
    <w:p w14:paraId="54CFFB80" w14:textId="77777777" w:rsidR="00B43EC8" w:rsidRPr="000523B0" w:rsidRDefault="00B43EC8" w:rsidP="00B43EC8">
      <w:pPr>
        <w:rPr>
          <w:color w:val="000000" w:themeColor="text1"/>
        </w:rPr>
      </w:pPr>
    </w:p>
    <w:p w14:paraId="568CD070" w14:textId="59E58299" w:rsidR="00B43EC8" w:rsidRPr="00B43EC8" w:rsidRDefault="00B43EC8" w:rsidP="00B43EC8">
      <w:pPr>
        <w:rPr>
          <w:color w:val="000000" w:themeColor="text1"/>
        </w:rPr>
      </w:pPr>
      <w:r w:rsidRPr="00B43EC8">
        <w:rPr>
          <w:rFonts w:hint="cs"/>
          <w:color w:val="000000" w:themeColor="text1"/>
        </w:rPr>
        <w:t>Model Fit:</w:t>
      </w:r>
    </w:p>
    <w:p w14:paraId="73253539" w14:textId="77777777" w:rsidR="00B43EC8" w:rsidRPr="00B43EC8" w:rsidRDefault="00B43EC8" w:rsidP="00B43EC8">
      <w:pPr>
        <w:numPr>
          <w:ilvl w:val="0"/>
          <w:numId w:val="151"/>
        </w:numPr>
        <w:rPr>
          <w:color w:val="000000" w:themeColor="text1"/>
        </w:rPr>
      </w:pPr>
      <w:r w:rsidRPr="00B43EC8">
        <w:rPr>
          <w:rFonts w:hint="cs"/>
          <w:color w:val="000000" w:themeColor="text1"/>
        </w:rPr>
        <w:t>Within R² = 0.147</w:t>
      </w:r>
    </w:p>
    <w:p w14:paraId="7577B20E" w14:textId="77777777" w:rsidR="00B43EC8" w:rsidRPr="00B43EC8" w:rsidRDefault="00B43EC8" w:rsidP="00B43EC8">
      <w:pPr>
        <w:numPr>
          <w:ilvl w:val="0"/>
          <w:numId w:val="151"/>
        </w:numPr>
        <w:rPr>
          <w:color w:val="000000" w:themeColor="text1"/>
        </w:rPr>
      </w:pPr>
      <w:r w:rsidRPr="00B43EC8">
        <w:rPr>
          <w:rFonts w:hint="cs"/>
          <w:color w:val="000000" w:themeColor="text1"/>
        </w:rPr>
        <w:t>Between R² = 0.325</w:t>
      </w:r>
    </w:p>
    <w:p w14:paraId="0BF6C7F0" w14:textId="77777777" w:rsidR="00B43EC8" w:rsidRPr="00B43EC8" w:rsidRDefault="00B43EC8" w:rsidP="00B43EC8">
      <w:pPr>
        <w:numPr>
          <w:ilvl w:val="0"/>
          <w:numId w:val="151"/>
        </w:numPr>
        <w:rPr>
          <w:color w:val="000000" w:themeColor="text1"/>
        </w:rPr>
      </w:pPr>
      <w:r w:rsidRPr="00B43EC8">
        <w:rPr>
          <w:rFonts w:hint="cs"/>
          <w:color w:val="000000" w:themeColor="text1"/>
        </w:rPr>
        <w:t>σₑ = 5.122, σᵤ = 6.117</w:t>
      </w:r>
    </w:p>
    <w:p w14:paraId="1560F79D" w14:textId="77777777" w:rsidR="00B43EC8" w:rsidRPr="00B43EC8" w:rsidRDefault="00B43EC8" w:rsidP="00B43EC8">
      <w:pPr>
        <w:numPr>
          <w:ilvl w:val="0"/>
          <w:numId w:val="151"/>
        </w:numPr>
        <w:rPr>
          <w:color w:val="000000" w:themeColor="text1"/>
        </w:rPr>
      </w:pPr>
      <w:r w:rsidRPr="00B43EC8">
        <w:rPr>
          <w:rFonts w:hint="cs"/>
          <w:color w:val="000000" w:themeColor="text1"/>
        </w:rPr>
        <w:t>Rho = 0.588</w:t>
      </w:r>
    </w:p>
    <w:p w14:paraId="44080911" w14:textId="77777777" w:rsidR="00B43EC8" w:rsidRPr="00B43EC8" w:rsidRDefault="00B43EC8" w:rsidP="00B43EC8">
      <w:pPr>
        <w:numPr>
          <w:ilvl w:val="0"/>
          <w:numId w:val="151"/>
        </w:numPr>
        <w:rPr>
          <w:color w:val="000000" w:themeColor="text1"/>
        </w:rPr>
      </w:pPr>
      <w:r w:rsidRPr="00B43EC8">
        <w:rPr>
          <w:rFonts w:hint="cs"/>
          <w:color w:val="000000" w:themeColor="text1"/>
        </w:rPr>
        <w:t>Countries = 8, Obs = 246</w:t>
      </w:r>
    </w:p>
    <w:p w14:paraId="0350B283" w14:textId="47C6547E" w:rsidR="00B43EC8" w:rsidRPr="00B43EC8" w:rsidRDefault="00B43EC8" w:rsidP="00B43EC8">
      <w:pPr>
        <w:rPr>
          <w:b/>
          <w:bCs/>
          <w:color w:val="000000" w:themeColor="text1"/>
        </w:rPr>
      </w:pPr>
    </w:p>
    <w:p w14:paraId="1EE1336F" w14:textId="77777777" w:rsidR="00B43EC8" w:rsidRPr="000523B0" w:rsidRDefault="00B43EC8">
      <w:pPr>
        <w:rPr>
          <w:b/>
          <w:bCs/>
          <w:color w:val="000000" w:themeColor="text1"/>
        </w:rPr>
      </w:pPr>
      <w:r w:rsidRPr="000523B0">
        <w:rPr>
          <w:rFonts w:hint="cs"/>
          <w:b/>
          <w:bCs/>
          <w:color w:val="000000" w:themeColor="text1"/>
        </w:rPr>
        <w:br w:type="page"/>
      </w:r>
    </w:p>
    <w:p w14:paraId="49DCFD31" w14:textId="1EA44469" w:rsidR="00B43EC8" w:rsidRPr="000523B0" w:rsidRDefault="00B43EC8" w:rsidP="00B43EC8">
      <w:pPr>
        <w:jc w:val="center"/>
        <w:rPr>
          <w:b/>
          <w:bCs/>
          <w:color w:val="000000" w:themeColor="text1"/>
        </w:rPr>
      </w:pPr>
      <w:r w:rsidRPr="00B43EC8">
        <w:rPr>
          <w:rFonts w:hint="cs"/>
          <w:b/>
          <w:bCs/>
          <w:color w:val="000000" w:themeColor="text1"/>
        </w:rPr>
        <w:lastRenderedPageBreak/>
        <w:t>Panel B: Structural Break Effects (H3)</w:t>
      </w:r>
    </w:p>
    <w:p w14:paraId="1EF95F6B" w14:textId="77777777" w:rsidR="00B43EC8" w:rsidRPr="00B43EC8" w:rsidRDefault="00B43EC8" w:rsidP="00B43EC8">
      <w:pPr>
        <w:jc w:val="center"/>
        <w:rPr>
          <w:b/>
          <w:bCs/>
          <w:color w:val="000000" w:themeColor="text1"/>
        </w:rPr>
      </w:pPr>
    </w:p>
    <w:tbl>
      <w:tblPr>
        <w:tblStyle w:val="TableGrid1"/>
        <w:tblW w:w="1390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2244"/>
        <w:gridCol w:w="1847"/>
        <w:gridCol w:w="1069"/>
        <w:gridCol w:w="1398"/>
        <w:gridCol w:w="3507"/>
      </w:tblGrid>
      <w:tr w:rsidR="000523B0" w:rsidRPr="000523B0" w14:paraId="5B61B200" w14:textId="77777777" w:rsidTr="00B43EC8">
        <w:trPr>
          <w:trHeight w:val="4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EA2415" w14:textId="77777777" w:rsidR="00B43EC8" w:rsidRPr="00B43EC8" w:rsidRDefault="00B43EC8" w:rsidP="00B43EC8">
            <w:pPr>
              <w:jc w:val="center"/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771DF5" w14:textId="77777777" w:rsidR="00B43EC8" w:rsidRPr="00B43EC8" w:rsidRDefault="00B43EC8" w:rsidP="00B43EC8">
            <w:pPr>
              <w:jc w:val="center"/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Coeff.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C52229" w14:textId="77777777" w:rsidR="00B43EC8" w:rsidRPr="00B43EC8" w:rsidRDefault="00B43EC8" w:rsidP="00B43EC8">
            <w:pPr>
              <w:jc w:val="center"/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Robust 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BC56C8" w14:textId="77777777" w:rsidR="00B43EC8" w:rsidRPr="00B43EC8" w:rsidRDefault="00B43EC8" w:rsidP="00B43EC8">
            <w:pPr>
              <w:jc w:val="center"/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t-stat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5A3955" w14:textId="77777777" w:rsidR="00B43EC8" w:rsidRPr="00B43EC8" w:rsidRDefault="00B43EC8" w:rsidP="00B43EC8">
            <w:pPr>
              <w:jc w:val="center"/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564353" w14:textId="77777777" w:rsidR="00B43EC8" w:rsidRPr="00B43EC8" w:rsidRDefault="00B43EC8" w:rsidP="00B43EC8">
            <w:pPr>
              <w:jc w:val="center"/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95% CI</w:t>
            </w:r>
          </w:p>
        </w:tc>
      </w:tr>
      <w:tr w:rsidR="000523B0" w:rsidRPr="000523B0" w14:paraId="358719CA" w14:textId="77777777" w:rsidTr="00B43EC8">
        <w:trPr>
          <w:trHeight w:val="777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DF68496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Fiscal Proxy (FP)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5495F7D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-7.87e-14***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AE0EE96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8.66e-15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22DE8D4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-9.09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649DBEA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A86841D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[-9.92e-14, -5.82e-14]</w:t>
            </w:r>
          </w:p>
        </w:tc>
      </w:tr>
      <w:tr w:rsidR="000523B0" w:rsidRPr="000523B0" w14:paraId="2EDAE217" w14:textId="77777777" w:rsidTr="00B43EC8">
        <w:trPr>
          <w:trHeight w:val="718"/>
        </w:trPr>
        <w:tc>
          <w:tcPr>
            <w:tcW w:w="0" w:type="auto"/>
            <w:hideMark/>
          </w:tcPr>
          <w:p w14:paraId="1AF51847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Global Crisis (2008)</w:t>
            </w:r>
          </w:p>
        </w:tc>
        <w:tc>
          <w:tcPr>
            <w:tcW w:w="0" w:type="auto"/>
            <w:hideMark/>
          </w:tcPr>
          <w:p w14:paraId="47B1109E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-1.070</w:t>
            </w:r>
          </w:p>
        </w:tc>
        <w:tc>
          <w:tcPr>
            <w:tcW w:w="0" w:type="auto"/>
            <w:hideMark/>
          </w:tcPr>
          <w:p w14:paraId="6ED75968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2.152</w:t>
            </w:r>
          </w:p>
        </w:tc>
        <w:tc>
          <w:tcPr>
            <w:tcW w:w="0" w:type="auto"/>
            <w:hideMark/>
          </w:tcPr>
          <w:p w14:paraId="568DED15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-0.50</w:t>
            </w:r>
          </w:p>
        </w:tc>
        <w:tc>
          <w:tcPr>
            <w:tcW w:w="0" w:type="auto"/>
            <w:hideMark/>
          </w:tcPr>
          <w:p w14:paraId="1DCD13AD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0.634</w:t>
            </w:r>
          </w:p>
        </w:tc>
        <w:tc>
          <w:tcPr>
            <w:tcW w:w="0" w:type="auto"/>
            <w:hideMark/>
          </w:tcPr>
          <w:p w14:paraId="5F788D8A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[-6.159, 4.019]</w:t>
            </w:r>
          </w:p>
        </w:tc>
      </w:tr>
      <w:tr w:rsidR="000523B0" w:rsidRPr="000523B0" w14:paraId="29FF68D8" w14:textId="77777777" w:rsidTr="00B43EC8">
        <w:trPr>
          <w:trHeight w:val="777"/>
        </w:trPr>
        <w:tc>
          <w:tcPr>
            <w:tcW w:w="0" w:type="auto"/>
            <w:hideMark/>
          </w:tcPr>
          <w:p w14:paraId="1E2068F8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FP × 2008 Crisis</w:t>
            </w:r>
          </w:p>
        </w:tc>
        <w:tc>
          <w:tcPr>
            <w:tcW w:w="0" w:type="auto"/>
            <w:hideMark/>
          </w:tcPr>
          <w:p w14:paraId="5C67B90D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-3.50e-13</w:t>
            </w:r>
          </w:p>
        </w:tc>
        <w:tc>
          <w:tcPr>
            <w:tcW w:w="0" w:type="auto"/>
            <w:hideMark/>
          </w:tcPr>
          <w:p w14:paraId="12330217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3.50e-13</w:t>
            </w:r>
          </w:p>
        </w:tc>
        <w:tc>
          <w:tcPr>
            <w:tcW w:w="0" w:type="auto"/>
            <w:hideMark/>
          </w:tcPr>
          <w:p w14:paraId="49E3E214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-1.00</w:t>
            </w:r>
          </w:p>
        </w:tc>
        <w:tc>
          <w:tcPr>
            <w:tcW w:w="0" w:type="auto"/>
            <w:hideMark/>
          </w:tcPr>
          <w:p w14:paraId="4664FC2C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0.351</w:t>
            </w:r>
          </w:p>
        </w:tc>
        <w:tc>
          <w:tcPr>
            <w:tcW w:w="0" w:type="auto"/>
            <w:hideMark/>
          </w:tcPr>
          <w:p w14:paraId="2B2AF4D5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[-1.18e-12, 4.77e-13]</w:t>
            </w:r>
          </w:p>
        </w:tc>
      </w:tr>
      <w:tr w:rsidR="000523B0" w:rsidRPr="000523B0" w14:paraId="3A0DB662" w14:textId="77777777" w:rsidTr="00B43EC8">
        <w:trPr>
          <w:trHeight w:val="718"/>
        </w:trPr>
        <w:tc>
          <w:tcPr>
            <w:tcW w:w="0" w:type="auto"/>
            <w:hideMark/>
          </w:tcPr>
          <w:p w14:paraId="4665FBAA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COVID-19 (2020)</w:t>
            </w:r>
          </w:p>
        </w:tc>
        <w:tc>
          <w:tcPr>
            <w:tcW w:w="0" w:type="auto"/>
            <w:hideMark/>
          </w:tcPr>
          <w:p w14:paraId="51747063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-2.514*</w:t>
            </w:r>
          </w:p>
        </w:tc>
        <w:tc>
          <w:tcPr>
            <w:tcW w:w="0" w:type="auto"/>
            <w:hideMark/>
          </w:tcPr>
          <w:p w14:paraId="7B0878AD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1.076</w:t>
            </w:r>
          </w:p>
        </w:tc>
        <w:tc>
          <w:tcPr>
            <w:tcW w:w="0" w:type="auto"/>
            <w:hideMark/>
          </w:tcPr>
          <w:p w14:paraId="0F0A8893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-2.34</w:t>
            </w:r>
          </w:p>
        </w:tc>
        <w:tc>
          <w:tcPr>
            <w:tcW w:w="0" w:type="auto"/>
            <w:hideMark/>
          </w:tcPr>
          <w:p w14:paraId="22262F51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0.052</w:t>
            </w:r>
          </w:p>
        </w:tc>
        <w:tc>
          <w:tcPr>
            <w:tcW w:w="0" w:type="auto"/>
            <w:hideMark/>
          </w:tcPr>
          <w:p w14:paraId="2DF20DF2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[-5.058, 0.029]</w:t>
            </w:r>
          </w:p>
        </w:tc>
      </w:tr>
      <w:tr w:rsidR="000523B0" w:rsidRPr="000523B0" w14:paraId="01648B76" w14:textId="77777777" w:rsidTr="00B43EC8">
        <w:trPr>
          <w:trHeight w:val="777"/>
        </w:trPr>
        <w:tc>
          <w:tcPr>
            <w:tcW w:w="0" w:type="auto"/>
            <w:hideMark/>
          </w:tcPr>
          <w:p w14:paraId="3B1AB3A8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FP × COVID-19</w:t>
            </w:r>
          </w:p>
        </w:tc>
        <w:tc>
          <w:tcPr>
            <w:tcW w:w="0" w:type="auto"/>
            <w:hideMark/>
          </w:tcPr>
          <w:p w14:paraId="0A6AF6A5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1.80e-08*</w:t>
            </w:r>
          </w:p>
        </w:tc>
        <w:tc>
          <w:tcPr>
            <w:tcW w:w="0" w:type="auto"/>
            <w:hideMark/>
          </w:tcPr>
          <w:p w14:paraId="4484DDC6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7.85e-09</w:t>
            </w:r>
          </w:p>
        </w:tc>
        <w:tc>
          <w:tcPr>
            <w:tcW w:w="0" w:type="auto"/>
            <w:hideMark/>
          </w:tcPr>
          <w:p w14:paraId="383CD9DC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2.30</w:t>
            </w:r>
          </w:p>
        </w:tc>
        <w:tc>
          <w:tcPr>
            <w:tcW w:w="0" w:type="auto"/>
            <w:hideMark/>
          </w:tcPr>
          <w:p w14:paraId="117E9A1A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0.055</w:t>
            </w:r>
          </w:p>
        </w:tc>
        <w:tc>
          <w:tcPr>
            <w:tcW w:w="0" w:type="auto"/>
            <w:hideMark/>
          </w:tcPr>
          <w:p w14:paraId="40EA8E5E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[-5.38e-10, 3.66e-08]</w:t>
            </w:r>
          </w:p>
        </w:tc>
      </w:tr>
      <w:tr w:rsidR="000523B0" w:rsidRPr="000523B0" w14:paraId="1F4B8897" w14:textId="77777777" w:rsidTr="00B43EC8">
        <w:trPr>
          <w:trHeight w:val="718"/>
        </w:trPr>
        <w:tc>
          <w:tcPr>
            <w:tcW w:w="0" w:type="auto"/>
            <w:hideMark/>
          </w:tcPr>
          <w:p w14:paraId="0946E325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Trade Balance (% GDP)</w:t>
            </w:r>
          </w:p>
        </w:tc>
        <w:tc>
          <w:tcPr>
            <w:tcW w:w="0" w:type="auto"/>
            <w:hideMark/>
          </w:tcPr>
          <w:p w14:paraId="7F84BB89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2.62e-11</w:t>
            </w:r>
          </w:p>
        </w:tc>
        <w:tc>
          <w:tcPr>
            <w:tcW w:w="0" w:type="auto"/>
            <w:hideMark/>
          </w:tcPr>
          <w:p w14:paraId="221B6BD9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2.65e-11</w:t>
            </w:r>
          </w:p>
        </w:tc>
        <w:tc>
          <w:tcPr>
            <w:tcW w:w="0" w:type="auto"/>
            <w:hideMark/>
          </w:tcPr>
          <w:p w14:paraId="1105234D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0.99</w:t>
            </w:r>
          </w:p>
        </w:tc>
        <w:tc>
          <w:tcPr>
            <w:tcW w:w="0" w:type="auto"/>
            <w:hideMark/>
          </w:tcPr>
          <w:p w14:paraId="0D27EEAF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0.355</w:t>
            </w:r>
          </w:p>
        </w:tc>
        <w:tc>
          <w:tcPr>
            <w:tcW w:w="0" w:type="auto"/>
            <w:hideMark/>
          </w:tcPr>
          <w:p w14:paraId="4FFC5B68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[-3.64e-11, 8.89e-11]</w:t>
            </w:r>
          </w:p>
        </w:tc>
      </w:tr>
      <w:tr w:rsidR="000523B0" w:rsidRPr="000523B0" w14:paraId="4D040AC4" w14:textId="77777777" w:rsidTr="00B43EC8">
        <w:trPr>
          <w:trHeight w:val="718"/>
        </w:trPr>
        <w:tc>
          <w:tcPr>
            <w:tcW w:w="0" w:type="auto"/>
            <w:hideMark/>
          </w:tcPr>
          <w:p w14:paraId="2FC3BA3C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FDI Inflows (% GDP)</w:t>
            </w:r>
          </w:p>
        </w:tc>
        <w:tc>
          <w:tcPr>
            <w:tcW w:w="0" w:type="auto"/>
            <w:hideMark/>
          </w:tcPr>
          <w:p w14:paraId="02CC5E2D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-0.714</w:t>
            </w:r>
          </w:p>
        </w:tc>
        <w:tc>
          <w:tcPr>
            <w:tcW w:w="0" w:type="auto"/>
            <w:hideMark/>
          </w:tcPr>
          <w:p w14:paraId="754597AC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0.498</w:t>
            </w:r>
          </w:p>
        </w:tc>
        <w:tc>
          <w:tcPr>
            <w:tcW w:w="0" w:type="auto"/>
            <w:hideMark/>
          </w:tcPr>
          <w:p w14:paraId="09D88B97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-1.43</w:t>
            </w:r>
          </w:p>
        </w:tc>
        <w:tc>
          <w:tcPr>
            <w:tcW w:w="0" w:type="auto"/>
            <w:hideMark/>
          </w:tcPr>
          <w:p w14:paraId="536FCBB0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0.195</w:t>
            </w:r>
          </w:p>
        </w:tc>
        <w:tc>
          <w:tcPr>
            <w:tcW w:w="0" w:type="auto"/>
            <w:hideMark/>
          </w:tcPr>
          <w:p w14:paraId="02E602BF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[-1.891, 0.464]</w:t>
            </w:r>
          </w:p>
        </w:tc>
      </w:tr>
      <w:tr w:rsidR="000523B0" w:rsidRPr="000523B0" w14:paraId="5BA8C0F7" w14:textId="77777777" w:rsidTr="00B43EC8">
        <w:trPr>
          <w:trHeight w:val="777"/>
        </w:trPr>
        <w:tc>
          <w:tcPr>
            <w:tcW w:w="0" w:type="auto"/>
            <w:hideMark/>
          </w:tcPr>
          <w:p w14:paraId="2F1DCF95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Remittances (% GDP)</w:t>
            </w:r>
          </w:p>
        </w:tc>
        <w:tc>
          <w:tcPr>
            <w:tcW w:w="0" w:type="auto"/>
            <w:hideMark/>
          </w:tcPr>
          <w:p w14:paraId="25B15176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0.298***</w:t>
            </w:r>
          </w:p>
        </w:tc>
        <w:tc>
          <w:tcPr>
            <w:tcW w:w="0" w:type="auto"/>
            <w:hideMark/>
          </w:tcPr>
          <w:p w14:paraId="1E8ED68A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0.089</w:t>
            </w:r>
          </w:p>
        </w:tc>
        <w:tc>
          <w:tcPr>
            <w:tcW w:w="0" w:type="auto"/>
            <w:hideMark/>
          </w:tcPr>
          <w:p w14:paraId="68C92839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3.36</w:t>
            </w:r>
          </w:p>
        </w:tc>
        <w:tc>
          <w:tcPr>
            <w:tcW w:w="0" w:type="auto"/>
            <w:hideMark/>
          </w:tcPr>
          <w:p w14:paraId="0819067A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0.012</w:t>
            </w:r>
          </w:p>
        </w:tc>
        <w:tc>
          <w:tcPr>
            <w:tcW w:w="0" w:type="auto"/>
            <w:hideMark/>
          </w:tcPr>
          <w:p w14:paraId="431A1BC9" w14:textId="77777777" w:rsidR="00B43EC8" w:rsidRPr="00B43EC8" w:rsidRDefault="00B43EC8" w:rsidP="00B43EC8">
            <w:pPr>
              <w:rPr>
                <w:color w:val="000000" w:themeColor="text1"/>
                <w:sz w:val="24"/>
              </w:rPr>
            </w:pPr>
            <w:r w:rsidRPr="00B43EC8">
              <w:rPr>
                <w:rFonts w:hint="cs"/>
                <w:color w:val="000000" w:themeColor="text1"/>
                <w:sz w:val="24"/>
              </w:rPr>
              <w:t>[0.088, 0.508]</w:t>
            </w:r>
          </w:p>
        </w:tc>
      </w:tr>
    </w:tbl>
    <w:p w14:paraId="79360C9F" w14:textId="7AD74F55" w:rsidR="00C827CB" w:rsidRPr="00B55385" w:rsidRDefault="00C827CB" w:rsidP="000F5315">
      <w:pPr>
        <w:rPr>
          <w:b/>
          <w:bCs/>
          <w:color w:val="000000" w:themeColor="text1"/>
        </w:rPr>
      </w:pPr>
    </w:p>
    <w:sectPr w:rsidR="00C827CB" w:rsidRPr="00B55385" w:rsidSect="00C827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3D8"/>
    <w:multiLevelType w:val="multilevel"/>
    <w:tmpl w:val="126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96B4A"/>
    <w:multiLevelType w:val="hybridMultilevel"/>
    <w:tmpl w:val="D34E0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3624"/>
    <w:multiLevelType w:val="multilevel"/>
    <w:tmpl w:val="6F02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F60C4"/>
    <w:multiLevelType w:val="hybridMultilevel"/>
    <w:tmpl w:val="D108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D2EAF"/>
    <w:multiLevelType w:val="hybridMultilevel"/>
    <w:tmpl w:val="614C1C2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11B23"/>
    <w:multiLevelType w:val="hybridMultilevel"/>
    <w:tmpl w:val="EEBEA8D8"/>
    <w:lvl w:ilvl="0" w:tplc="5EA074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436653"/>
    <w:multiLevelType w:val="hybridMultilevel"/>
    <w:tmpl w:val="F18044FC"/>
    <w:lvl w:ilvl="0" w:tplc="DD4C453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61590"/>
    <w:multiLevelType w:val="hybridMultilevel"/>
    <w:tmpl w:val="A064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67C9B"/>
    <w:multiLevelType w:val="hybridMultilevel"/>
    <w:tmpl w:val="4BD233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734CB"/>
    <w:multiLevelType w:val="hybridMultilevel"/>
    <w:tmpl w:val="20EAFF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35D20"/>
    <w:multiLevelType w:val="hybridMultilevel"/>
    <w:tmpl w:val="BF0EF0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0959D7"/>
    <w:multiLevelType w:val="hybridMultilevel"/>
    <w:tmpl w:val="926486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46EFA"/>
    <w:multiLevelType w:val="multilevel"/>
    <w:tmpl w:val="7646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35456A"/>
    <w:multiLevelType w:val="hybridMultilevel"/>
    <w:tmpl w:val="FD16E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70C85"/>
    <w:multiLevelType w:val="hybridMultilevel"/>
    <w:tmpl w:val="B34C12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0B5A79"/>
    <w:multiLevelType w:val="multilevel"/>
    <w:tmpl w:val="172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1962D3"/>
    <w:multiLevelType w:val="hybridMultilevel"/>
    <w:tmpl w:val="9912D2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2A7AD8"/>
    <w:multiLevelType w:val="hybridMultilevel"/>
    <w:tmpl w:val="1B2CB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BB6C93"/>
    <w:multiLevelType w:val="multilevel"/>
    <w:tmpl w:val="213A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21747"/>
    <w:multiLevelType w:val="multilevel"/>
    <w:tmpl w:val="515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B31171"/>
    <w:multiLevelType w:val="multilevel"/>
    <w:tmpl w:val="9122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6C4072"/>
    <w:multiLevelType w:val="hybridMultilevel"/>
    <w:tmpl w:val="9912D2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AE3975"/>
    <w:multiLevelType w:val="hybridMultilevel"/>
    <w:tmpl w:val="DAD83214"/>
    <w:lvl w:ilvl="0" w:tplc="E116CB24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3" w15:restartNumberingAfterBreak="0">
    <w:nsid w:val="13B373CF"/>
    <w:multiLevelType w:val="hybridMultilevel"/>
    <w:tmpl w:val="36CEC5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7338EE"/>
    <w:multiLevelType w:val="hybridMultilevel"/>
    <w:tmpl w:val="683AF9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A939B4"/>
    <w:multiLevelType w:val="hybridMultilevel"/>
    <w:tmpl w:val="B2E6BAA4"/>
    <w:lvl w:ilvl="0" w:tplc="BEEC176A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6" w15:restartNumberingAfterBreak="0">
    <w:nsid w:val="18355A63"/>
    <w:multiLevelType w:val="hybridMultilevel"/>
    <w:tmpl w:val="201C4AE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19434CFD"/>
    <w:multiLevelType w:val="multilevel"/>
    <w:tmpl w:val="97BC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C6087A"/>
    <w:multiLevelType w:val="multilevel"/>
    <w:tmpl w:val="D6C2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B5B3B9D"/>
    <w:multiLevelType w:val="multilevel"/>
    <w:tmpl w:val="783C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912D84"/>
    <w:multiLevelType w:val="hybridMultilevel"/>
    <w:tmpl w:val="008EA9FE"/>
    <w:lvl w:ilvl="0" w:tplc="28FCD042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1" w15:restartNumberingAfterBreak="0">
    <w:nsid w:val="1C4B2193"/>
    <w:multiLevelType w:val="multilevel"/>
    <w:tmpl w:val="7BE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D0B7191"/>
    <w:multiLevelType w:val="hybridMultilevel"/>
    <w:tmpl w:val="800263CE"/>
    <w:lvl w:ilvl="0" w:tplc="AF22602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673553"/>
    <w:multiLevelType w:val="multilevel"/>
    <w:tmpl w:val="F3F6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474CF0"/>
    <w:multiLevelType w:val="hybridMultilevel"/>
    <w:tmpl w:val="3224F812"/>
    <w:lvl w:ilvl="0" w:tplc="50C88F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5420A5"/>
    <w:multiLevelType w:val="hybridMultilevel"/>
    <w:tmpl w:val="335A8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7C08A2"/>
    <w:multiLevelType w:val="multilevel"/>
    <w:tmpl w:val="D96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D423D4"/>
    <w:multiLevelType w:val="multilevel"/>
    <w:tmpl w:val="5256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1B141B"/>
    <w:multiLevelType w:val="multilevel"/>
    <w:tmpl w:val="1BD2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863529"/>
    <w:multiLevelType w:val="hybridMultilevel"/>
    <w:tmpl w:val="4F62DC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157D9A"/>
    <w:multiLevelType w:val="hybridMultilevel"/>
    <w:tmpl w:val="A156D2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841E81"/>
    <w:multiLevelType w:val="multilevel"/>
    <w:tmpl w:val="D9ECC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24AE6A03"/>
    <w:multiLevelType w:val="multilevel"/>
    <w:tmpl w:val="6CB0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026A3C"/>
    <w:multiLevelType w:val="hybridMultilevel"/>
    <w:tmpl w:val="B268C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5D35C33"/>
    <w:multiLevelType w:val="hybridMultilevel"/>
    <w:tmpl w:val="FD16E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DC6FD2"/>
    <w:multiLevelType w:val="multilevel"/>
    <w:tmpl w:val="4A0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F705DC"/>
    <w:multiLevelType w:val="hybridMultilevel"/>
    <w:tmpl w:val="DA2EC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C43C57"/>
    <w:multiLevelType w:val="hybridMultilevel"/>
    <w:tmpl w:val="0A9ECC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987DEA"/>
    <w:multiLevelType w:val="hybridMultilevel"/>
    <w:tmpl w:val="B7CC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C67FB"/>
    <w:multiLevelType w:val="multilevel"/>
    <w:tmpl w:val="B842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A8B48F0"/>
    <w:multiLevelType w:val="multilevel"/>
    <w:tmpl w:val="A274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8F7735"/>
    <w:multiLevelType w:val="hybridMultilevel"/>
    <w:tmpl w:val="2968C77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371022"/>
    <w:multiLevelType w:val="hybridMultilevel"/>
    <w:tmpl w:val="2DE2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B3D0023"/>
    <w:multiLevelType w:val="hybridMultilevel"/>
    <w:tmpl w:val="1D664D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B785BAB"/>
    <w:multiLevelType w:val="hybridMultilevel"/>
    <w:tmpl w:val="34B8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0B395A"/>
    <w:multiLevelType w:val="hybridMultilevel"/>
    <w:tmpl w:val="201C4AE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6" w15:restartNumberingAfterBreak="0">
    <w:nsid w:val="2EB22CF8"/>
    <w:multiLevelType w:val="hybridMultilevel"/>
    <w:tmpl w:val="DA2EC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9B1A3E"/>
    <w:multiLevelType w:val="hybridMultilevel"/>
    <w:tmpl w:val="69A2C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83880"/>
    <w:multiLevelType w:val="hybridMultilevel"/>
    <w:tmpl w:val="7C30C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E1569E"/>
    <w:multiLevelType w:val="multilevel"/>
    <w:tmpl w:val="5FA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0D6DA1"/>
    <w:multiLevelType w:val="hybridMultilevel"/>
    <w:tmpl w:val="2444BB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2134A1F"/>
    <w:multiLevelType w:val="hybridMultilevel"/>
    <w:tmpl w:val="870EB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754438"/>
    <w:multiLevelType w:val="hybridMultilevel"/>
    <w:tmpl w:val="B34C120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9941D6"/>
    <w:multiLevelType w:val="multilevel"/>
    <w:tmpl w:val="EF84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3DD510A"/>
    <w:multiLevelType w:val="hybridMultilevel"/>
    <w:tmpl w:val="72EC5F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5F660C"/>
    <w:multiLevelType w:val="hybridMultilevel"/>
    <w:tmpl w:val="5D8898A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862FD7"/>
    <w:multiLevelType w:val="hybridMultilevel"/>
    <w:tmpl w:val="1F2AF3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4902AE3"/>
    <w:multiLevelType w:val="multilevel"/>
    <w:tmpl w:val="F3E0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5280300"/>
    <w:multiLevelType w:val="hybridMultilevel"/>
    <w:tmpl w:val="72383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5792677"/>
    <w:multiLevelType w:val="multilevel"/>
    <w:tmpl w:val="D882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7C54B1E"/>
    <w:multiLevelType w:val="multilevel"/>
    <w:tmpl w:val="1CC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E80A6E"/>
    <w:multiLevelType w:val="hybridMultilevel"/>
    <w:tmpl w:val="BAFE1E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8403537"/>
    <w:multiLevelType w:val="hybridMultilevel"/>
    <w:tmpl w:val="5A7A66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7757AE"/>
    <w:multiLevelType w:val="hybridMultilevel"/>
    <w:tmpl w:val="EDD24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9954B58"/>
    <w:multiLevelType w:val="hybridMultilevel"/>
    <w:tmpl w:val="8C0E7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E7643F"/>
    <w:multiLevelType w:val="multilevel"/>
    <w:tmpl w:val="272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E81ACB"/>
    <w:multiLevelType w:val="multilevel"/>
    <w:tmpl w:val="4B2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B5565FE"/>
    <w:multiLevelType w:val="hybridMultilevel"/>
    <w:tmpl w:val="DB2E17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F86618"/>
    <w:multiLevelType w:val="hybridMultilevel"/>
    <w:tmpl w:val="DDA0EE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C18173F"/>
    <w:multiLevelType w:val="hybridMultilevel"/>
    <w:tmpl w:val="E0A01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C221A8F"/>
    <w:multiLevelType w:val="hybridMultilevel"/>
    <w:tmpl w:val="B72CC904"/>
    <w:lvl w:ilvl="0" w:tplc="2B6AD220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81" w15:restartNumberingAfterBreak="0">
    <w:nsid w:val="3CB81DDA"/>
    <w:multiLevelType w:val="hybridMultilevel"/>
    <w:tmpl w:val="0FE6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673C16"/>
    <w:multiLevelType w:val="hybridMultilevel"/>
    <w:tmpl w:val="D47A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0460F46"/>
    <w:multiLevelType w:val="multilevel"/>
    <w:tmpl w:val="5E78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0F82524"/>
    <w:multiLevelType w:val="multilevel"/>
    <w:tmpl w:val="FA8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194094E"/>
    <w:multiLevelType w:val="hybridMultilevel"/>
    <w:tmpl w:val="2F6CA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E10F16"/>
    <w:multiLevelType w:val="multilevel"/>
    <w:tmpl w:val="D69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1E93D7B"/>
    <w:multiLevelType w:val="hybridMultilevel"/>
    <w:tmpl w:val="9140EB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526432"/>
    <w:multiLevelType w:val="hybridMultilevel"/>
    <w:tmpl w:val="1C1A64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C8043C"/>
    <w:multiLevelType w:val="multilevel"/>
    <w:tmpl w:val="3120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45B14AE"/>
    <w:multiLevelType w:val="hybridMultilevel"/>
    <w:tmpl w:val="3C3AD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C4086E"/>
    <w:multiLevelType w:val="multilevel"/>
    <w:tmpl w:val="2CF2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7194912"/>
    <w:multiLevelType w:val="hybridMultilevel"/>
    <w:tmpl w:val="9C54BC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78F6E6A"/>
    <w:multiLevelType w:val="hybridMultilevel"/>
    <w:tmpl w:val="D95AD24A"/>
    <w:lvl w:ilvl="0" w:tplc="1DA47D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C52466"/>
    <w:multiLevelType w:val="hybridMultilevel"/>
    <w:tmpl w:val="195433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8BB005E"/>
    <w:multiLevelType w:val="hybridMultilevel"/>
    <w:tmpl w:val="5158051A"/>
    <w:lvl w:ilvl="0" w:tplc="414EB8F6">
      <w:start w:val="1"/>
      <w:numFmt w:val="decimal"/>
      <w:lvlText w:val="%1."/>
      <w:lvlJc w:val="left"/>
      <w:pPr>
        <w:ind w:left="720" w:hanging="360"/>
      </w:pPr>
      <w:rPr>
        <w:rFonts w:cs="Vrind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C33390"/>
    <w:multiLevelType w:val="multilevel"/>
    <w:tmpl w:val="BCD0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91B568F"/>
    <w:multiLevelType w:val="multilevel"/>
    <w:tmpl w:val="D87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AC077C5"/>
    <w:multiLevelType w:val="multilevel"/>
    <w:tmpl w:val="240E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AFB4405"/>
    <w:multiLevelType w:val="hybridMultilevel"/>
    <w:tmpl w:val="73D2C8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C4539FB"/>
    <w:multiLevelType w:val="multilevel"/>
    <w:tmpl w:val="4724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D237406"/>
    <w:multiLevelType w:val="multilevel"/>
    <w:tmpl w:val="A79C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D5028AD"/>
    <w:multiLevelType w:val="hybridMultilevel"/>
    <w:tmpl w:val="7C80B3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DC66E82"/>
    <w:multiLevelType w:val="multilevel"/>
    <w:tmpl w:val="5C3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038456E"/>
    <w:multiLevelType w:val="multilevel"/>
    <w:tmpl w:val="8C4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0633920"/>
    <w:multiLevelType w:val="hybridMultilevel"/>
    <w:tmpl w:val="E20C93D8"/>
    <w:lvl w:ilvl="0" w:tplc="08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A22FB0"/>
    <w:multiLevelType w:val="hybridMultilevel"/>
    <w:tmpl w:val="870EB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397628"/>
    <w:multiLevelType w:val="hybridMultilevel"/>
    <w:tmpl w:val="47DE8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D96CF1"/>
    <w:multiLevelType w:val="hybridMultilevel"/>
    <w:tmpl w:val="6F36C538"/>
    <w:lvl w:ilvl="0" w:tplc="AF226022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4B4356A"/>
    <w:multiLevelType w:val="hybridMultilevel"/>
    <w:tmpl w:val="BAD6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5D46DCB"/>
    <w:multiLevelType w:val="hybridMultilevel"/>
    <w:tmpl w:val="F5741C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557B39"/>
    <w:multiLevelType w:val="multilevel"/>
    <w:tmpl w:val="02C2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9025D1F"/>
    <w:multiLevelType w:val="hybridMultilevel"/>
    <w:tmpl w:val="78F85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104"/>
    <w:multiLevelType w:val="multilevel"/>
    <w:tmpl w:val="07C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C4C1F72"/>
    <w:multiLevelType w:val="hybridMultilevel"/>
    <w:tmpl w:val="FD16E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B43583"/>
    <w:multiLevelType w:val="hybridMultilevel"/>
    <w:tmpl w:val="20EAFF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D170B0F"/>
    <w:multiLevelType w:val="hybridMultilevel"/>
    <w:tmpl w:val="C77C7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D33B5B"/>
    <w:multiLevelType w:val="multilevel"/>
    <w:tmpl w:val="B492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DE84A8A"/>
    <w:multiLevelType w:val="hybridMultilevel"/>
    <w:tmpl w:val="8C0E7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FE63BC4"/>
    <w:multiLevelType w:val="hybridMultilevel"/>
    <w:tmpl w:val="201C4AEE"/>
    <w:lvl w:ilvl="0" w:tplc="5EA0747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0" w15:restartNumberingAfterBreak="0">
    <w:nsid w:val="618861F8"/>
    <w:multiLevelType w:val="multilevel"/>
    <w:tmpl w:val="7A14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2EB1D7E"/>
    <w:multiLevelType w:val="multilevel"/>
    <w:tmpl w:val="2A36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3981AF3"/>
    <w:multiLevelType w:val="multilevel"/>
    <w:tmpl w:val="3CF2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3D06D62"/>
    <w:multiLevelType w:val="multilevel"/>
    <w:tmpl w:val="2B7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53604A8"/>
    <w:multiLevelType w:val="multilevel"/>
    <w:tmpl w:val="82BAA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60C37FB"/>
    <w:multiLevelType w:val="hybridMultilevel"/>
    <w:tmpl w:val="C23CE8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6B5F37"/>
    <w:multiLevelType w:val="hybridMultilevel"/>
    <w:tmpl w:val="52BEB0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0C7B23"/>
    <w:multiLevelType w:val="hybridMultilevel"/>
    <w:tmpl w:val="C77C7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A0232D"/>
    <w:multiLevelType w:val="hybridMultilevel"/>
    <w:tmpl w:val="3DAEB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7CD64D9"/>
    <w:multiLevelType w:val="hybridMultilevel"/>
    <w:tmpl w:val="5FC80BB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8FB1FE5"/>
    <w:multiLevelType w:val="hybridMultilevel"/>
    <w:tmpl w:val="F7E261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97B73BC"/>
    <w:multiLevelType w:val="hybridMultilevel"/>
    <w:tmpl w:val="081C8C16"/>
    <w:lvl w:ilvl="0" w:tplc="7B364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99E26B8"/>
    <w:multiLevelType w:val="hybridMultilevel"/>
    <w:tmpl w:val="1E865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9BB0580"/>
    <w:multiLevelType w:val="hybridMultilevel"/>
    <w:tmpl w:val="751E9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B2072FB"/>
    <w:multiLevelType w:val="hybridMultilevel"/>
    <w:tmpl w:val="8BA6C8A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21284A"/>
    <w:multiLevelType w:val="multilevel"/>
    <w:tmpl w:val="CE2E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C9D03B2"/>
    <w:multiLevelType w:val="hybridMultilevel"/>
    <w:tmpl w:val="D2687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D0C24DE"/>
    <w:multiLevelType w:val="multilevel"/>
    <w:tmpl w:val="0D56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D3D152A"/>
    <w:multiLevelType w:val="hybridMultilevel"/>
    <w:tmpl w:val="B2087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EBE4064"/>
    <w:multiLevelType w:val="hybridMultilevel"/>
    <w:tmpl w:val="C8F849D2"/>
    <w:lvl w:ilvl="0" w:tplc="F8463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01350FC"/>
    <w:multiLevelType w:val="multilevel"/>
    <w:tmpl w:val="2454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0391983"/>
    <w:multiLevelType w:val="multilevel"/>
    <w:tmpl w:val="B694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05967BB"/>
    <w:multiLevelType w:val="hybridMultilevel"/>
    <w:tmpl w:val="585E9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4B7E29"/>
    <w:multiLevelType w:val="multilevel"/>
    <w:tmpl w:val="836E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49556E0"/>
    <w:multiLevelType w:val="hybridMultilevel"/>
    <w:tmpl w:val="2F7E4C92"/>
    <w:lvl w:ilvl="0" w:tplc="6A3C16E8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45" w15:restartNumberingAfterBreak="0">
    <w:nsid w:val="75F7693D"/>
    <w:multiLevelType w:val="multilevel"/>
    <w:tmpl w:val="1E6E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85535C3"/>
    <w:multiLevelType w:val="multilevel"/>
    <w:tmpl w:val="8390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85F2D18"/>
    <w:multiLevelType w:val="hybridMultilevel"/>
    <w:tmpl w:val="44001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8D00793"/>
    <w:multiLevelType w:val="hybridMultilevel"/>
    <w:tmpl w:val="ABB23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96736A4"/>
    <w:multiLevelType w:val="hybridMultilevel"/>
    <w:tmpl w:val="FDA40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B0957B2"/>
    <w:multiLevelType w:val="hybridMultilevel"/>
    <w:tmpl w:val="B1A46C68"/>
    <w:lvl w:ilvl="0" w:tplc="3CE6C13C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51" w15:restartNumberingAfterBreak="0">
    <w:nsid w:val="7B43193F"/>
    <w:multiLevelType w:val="multilevel"/>
    <w:tmpl w:val="981A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B7E5496"/>
    <w:multiLevelType w:val="multilevel"/>
    <w:tmpl w:val="714A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CDB37D2"/>
    <w:multiLevelType w:val="multilevel"/>
    <w:tmpl w:val="57CC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D2D738D"/>
    <w:multiLevelType w:val="multilevel"/>
    <w:tmpl w:val="8F68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D7D09EB"/>
    <w:multiLevelType w:val="hybridMultilevel"/>
    <w:tmpl w:val="7778C53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EAD1824"/>
    <w:multiLevelType w:val="multilevel"/>
    <w:tmpl w:val="AE20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ED755F0"/>
    <w:multiLevelType w:val="hybridMultilevel"/>
    <w:tmpl w:val="592E9536"/>
    <w:lvl w:ilvl="0" w:tplc="D1A06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EE44D58"/>
    <w:multiLevelType w:val="hybridMultilevel"/>
    <w:tmpl w:val="DE0069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F622300"/>
    <w:multiLevelType w:val="hybridMultilevel"/>
    <w:tmpl w:val="F7E261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373069">
    <w:abstractNumId w:val="148"/>
  </w:num>
  <w:num w:numId="2" w16cid:durableId="678780242">
    <w:abstractNumId w:val="132"/>
  </w:num>
  <w:num w:numId="3" w16cid:durableId="320741443">
    <w:abstractNumId w:val="28"/>
  </w:num>
  <w:num w:numId="4" w16cid:durableId="721709642">
    <w:abstractNumId w:val="12"/>
  </w:num>
  <w:num w:numId="5" w16cid:durableId="1600330923">
    <w:abstractNumId w:val="23"/>
  </w:num>
  <w:num w:numId="6" w16cid:durableId="1604847790">
    <w:abstractNumId w:val="71"/>
  </w:num>
  <w:num w:numId="7" w16cid:durableId="756096045">
    <w:abstractNumId w:val="62"/>
  </w:num>
  <w:num w:numId="8" w16cid:durableId="1754349372">
    <w:abstractNumId w:val="150"/>
  </w:num>
  <w:num w:numId="9" w16cid:durableId="31348876">
    <w:abstractNumId w:val="14"/>
  </w:num>
  <w:num w:numId="10" w16cid:durableId="1151870376">
    <w:abstractNumId w:val="133"/>
  </w:num>
  <w:num w:numId="11" w16cid:durableId="725379096">
    <w:abstractNumId w:val="144"/>
  </w:num>
  <w:num w:numId="12" w16cid:durableId="464198935">
    <w:abstractNumId w:val="85"/>
  </w:num>
  <w:num w:numId="13" w16cid:durableId="837503604">
    <w:abstractNumId w:val="80"/>
  </w:num>
  <w:num w:numId="14" w16cid:durableId="851380437">
    <w:abstractNumId w:val="17"/>
  </w:num>
  <w:num w:numId="15" w16cid:durableId="1246449894">
    <w:abstractNumId w:val="116"/>
  </w:num>
  <w:num w:numId="16" w16cid:durableId="1790970298">
    <w:abstractNumId w:val="25"/>
  </w:num>
  <w:num w:numId="17" w16cid:durableId="1023441447">
    <w:abstractNumId w:val="127"/>
  </w:num>
  <w:num w:numId="18" w16cid:durableId="27923729">
    <w:abstractNumId w:val="114"/>
  </w:num>
  <w:num w:numId="19" w16cid:durableId="1954628689">
    <w:abstractNumId w:val="30"/>
  </w:num>
  <w:num w:numId="20" w16cid:durableId="1096250636">
    <w:abstractNumId w:val="13"/>
  </w:num>
  <w:num w:numId="21" w16cid:durableId="57634234">
    <w:abstractNumId w:val="88"/>
  </w:num>
  <w:num w:numId="22" w16cid:durableId="1272395712">
    <w:abstractNumId w:val="22"/>
  </w:num>
  <w:num w:numId="23" w16cid:durableId="1279950839">
    <w:abstractNumId w:val="44"/>
  </w:num>
  <w:num w:numId="24" w16cid:durableId="33771703">
    <w:abstractNumId w:val="74"/>
  </w:num>
  <w:num w:numId="25" w16cid:durableId="1314335289">
    <w:abstractNumId w:val="118"/>
  </w:num>
  <w:num w:numId="26" w16cid:durableId="1572807112">
    <w:abstractNumId w:val="56"/>
  </w:num>
  <w:num w:numId="27" w16cid:durableId="55052355">
    <w:abstractNumId w:val="46"/>
  </w:num>
  <w:num w:numId="28" w16cid:durableId="1186099485">
    <w:abstractNumId w:val="61"/>
  </w:num>
  <w:num w:numId="29" w16cid:durableId="918639515">
    <w:abstractNumId w:val="106"/>
  </w:num>
  <w:num w:numId="30" w16cid:durableId="219635485">
    <w:abstractNumId w:val="64"/>
  </w:num>
  <w:num w:numId="31" w16cid:durableId="698703355">
    <w:abstractNumId w:val="60"/>
  </w:num>
  <w:num w:numId="32" w16cid:durableId="1854300264">
    <w:abstractNumId w:val="82"/>
  </w:num>
  <w:num w:numId="33" w16cid:durableId="406421474">
    <w:abstractNumId w:val="94"/>
  </w:num>
  <w:num w:numId="34" w16cid:durableId="1132671969">
    <w:abstractNumId w:val="11"/>
  </w:num>
  <w:num w:numId="35" w16cid:durableId="1883666198">
    <w:abstractNumId w:val="129"/>
  </w:num>
  <w:num w:numId="36" w16cid:durableId="377164934">
    <w:abstractNumId w:val="139"/>
  </w:num>
  <w:num w:numId="37" w16cid:durableId="1557933788">
    <w:abstractNumId w:val="157"/>
  </w:num>
  <w:num w:numId="38" w16cid:durableId="2094550442">
    <w:abstractNumId w:val="81"/>
  </w:num>
  <w:num w:numId="39" w16cid:durableId="602033446">
    <w:abstractNumId w:val="54"/>
  </w:num>
  <w:num w:numId="40" w16cid:durableId="289289814">
    <w:abstractNumId w:val="7"/>
  </w:num>
  <w:num w:numId="41" w16cid:durableId="953705807">
    <w:abstractNumId w:val="1"/>
  </w:num>
  <w:num w:numId="42" w16cid:durableId="2088070881">
    <w:abstractNumId w:val="3"/>
  </w:num>
  <w:num w:numId="43" w16cid:durableId="1307737048">
    <w:abstractNumId w:val="138"/>
  </w:num>
  <w:num w:numId="44" w16cid:durableId="271517833">
    <w:abstractNumId w:val="21"/>
  </w:num>
  <w:num w:numId="45" w16cid:durableId="576476132">
    <w:abstractNumId w:val="43"/>
  </w:num>
  <w:num w:numId="46" w16cid:durableId="1582174076">
    <w:abstractNumId w:val="5"/>
  </w:num>
  <w:num w:numId="47" w16cid:durableId="1992782604">
    <w:abstractNumId w:val="119"/>
  </w:num>
  <w:num w:numId="48" w16cid:durableId="1677153447">
    <w:abstractNumId w:val="26"/>
  </w:num>
  <w:num w:numId="49" w16cid:durableId="258684796">
    <w:abstractNumId w:val="15"/>
  </w:num>
  <w:num w:numId="50" w16cid:durableId="1445616946">
    <w:abstractNumId w:val="86"/>
  </w:num>
  <w:num w:numId="51" w16cid:durableId="1774545440">
    <w:abstractNumId w:val="36"/>
  </w:num>
  <w:num w:numId="52" w16cid:durableId="2133858206">
    <w:abstractNumId w:val="38"/>
  </w:num>
  <w:num w:numId="53" w16cid:durableId="1734624898">
    <w:abstractNumId w:val="66"/>
  </w:num>
  <w:num w:numId="54" w16cid:durableId="267276033">
    <w:abstractNumId w:val="39"/>
  </w:num>
  <w:num w:numId="55" w16cid:durableId="1021278908">
    <w:abstractNumId w:val="89"/>
  </w:num>
  <w:num w:numId="56" w16cid:durableId="1575360628">
    <w:abstractNumId w:val="102"/>
  </w:num>
  <w:num w:numId="57" w16cid:durableId="1827165251">
    <w:abstractNumId w:val="20"/>
  </w:num>
  <w:num w:numId="58" w16cid:durableId="547228938">
    <w:abstractNumId w:val="120"/>
  </w:num>
  <w:num w:numId="59" w16cid:durableId="972366481">
    <w:abstractNumId w:val="121"/>
  </w:num>
  <w:num w:numId="60" w16cid:durableId="1904562768">
    <w:abstractNumId w:val="100"/>
  </w:num>
  <w:num w:numId="61" w16cid:durableId="1963725915">
    <w:abstractNumId w:val="10"/>
  </w:num>
  <w:num w:numId="62" w16cid:durableId="1216043835">
    <w:abstractNumId w:val="58"/>
  </w:num>
  <w:num w:numId="63" w16cid:durableId="1783257750">
    <w:abstractNumId w:val="92"/>
  </w:num>
  <w:num w:numId="64" w16cid:durableId="1705137948">
    <w:abstractNumId w:val="53"/>
  </w:num>
  <w:num w:numId="65" w16cid:durableId="224948461">
    <w:abstractNumId w:val="105"/>
  </w:num>
  <w:num w:numId="66" w16cid:durableId="1197621052">
    <w:abstractNumId w:val="24"/>
  </w:num>
  <w:num w:numId="67" w16cid:durableId="1216621806">
    <w:abstractNumId w:val="110"/>
  </w:num>
  <w:num w:numId="68" w16cid:durableId="894897739">
    <w:abstractNumId w:val="75"/>
  </w:num>
  <w:num w:numId="69" w16cid:durableId="1137995107">
    <w:abstractNumId w:val="151"/>
  </w:num>
  <w:num w:numId="70" w16cid:durableId="1072504946">
    <w:abstractNumId w:val="70"/>
  </w:num>
  <w:num w:numId="71" w16cid:durableId="2068913109">
    <w:abstractNumId w:val="154"/>
  </w:num>
  <w:num w:numId="72" w16cid:durableId="1488668760">
    <w:abstractNumId w:val="135"/>
  </w:num>
  <w:num w:numId="73" w16cid:durableId="986471865">
    <w:abstractNumId w:val="42"/>
  </w:num>
  <w:num w:numId="74" w16cid:durableId="545916841">
    <w:abstractNumId w:val="113"/>
  </w:num>
  <w:num w:numId="75" w16cid:durableId="1134559490">
    <w:abstractNumId w:val="18"/>
  </w:num>
  <w:num w:numId="76" w16cid:durableId="342054729">
    <w:abstractNumId w:val="109"/>
  </w:num>
  <w:num w:numId="77" w16cid:durableId="1911841644">
    <w:abstractNumId w:val="6"/>
  </w:num>
  <w:num w:numId="78" w16cid:durableId="543639108">
    <w:abstractNumId w:val="128"/>
  </w:num>
  <w:num w:numId="79" w16cid:durableId="173963223">
    <w:abstractNumId w:val="87"/>
  </w:num>
  <w:num w:numId="80" w16cid:durableId="1095512490">
    <w:abstractNumId w:val="93"/>
  </w:num>
  <w:num w:numId="81" w16cid:durableId="95173209">
    <w:abstractNumId w:val="73"/>
  </w:num>
  <w:num w:numId="82" w16cid:durableId="243104385">
    <w:abstractNumId w:val="77"/>
  </w:num>
  <w:num w:numId="83" w16cid:durableId="122816181">
    <w:abstractNumId w:val="16"/>
  </w:num>
  <w:num w:numId="84" w16cid:durableId="1373533309">
    <w:abstractNumId w:val="78"/>
  </w:num>
  <w:num w:numId="85" w16cid:durableId="2001998448">
    <w:abstractNumId w:val="149"/>
  </w:num>
  <w:num w:numId="86" w16cid:durableId="1346325643">
    <w:abstractNumId w:val="52"/>
  </w:num>
  <w:num w:numId="87" w16cid:durableId="1648709037">
    <w:abstractNumId w:val="124"/>
  </w:num>
  <w:num w:numId="88" w16cid:durableId="1601912939">
    <w:abstractNumId w:val="50"/>
  </w:num>
  <w:num w:numId="89" w16cid:durableId="670839550">
    <w:abstractNumId w:val="33"/>
  </w:num>
  <w:num w:numId="90" w16cid:durableId="1026711635">
    <w:abstractNumId w:val="41"/>
  </w:num>
  <w:num w:numId="91" w16cid:durableId="949316733">
    <w:abstractNumId w:val="37"/>
  </w:num>
  <w:num w:numId="92" w16cid:durableId="1920600549">
    <w:abstractNumId w:val="103"/>
  </w:num>
  <w:num w:numId="93" w16cid:durableId="1934243847">
    <w:abstractNumId w:val="84"/>
  </w:num>
  <w:num w:numId="94" w16cid:durableId="886457034">
    <w:abstractNumId w:val="29"/>
  </w:num>
  <w:num w:numId="95" w16cid:durableId="979112558">
    <w:abstractNumId w:val="72"/>
  </w:num>
  <w:num w:numId="96" w16cid:durableId="1071729352">
    <w:abstractNumId w:val="130"/>
  </w:num>
  <w:num w:numId="97" w16cid:durableId="2022970350">
    <w:abstractNumId w:val="155"/>
  </w:num>
  <w:num w:numId="98" w16cid:durableId="1906648671">
    <w:abstractNumId w:val="122"/>
  </w:num>
  <w:num w:numId="99" w16cid:durableId="675883093">
    <w:abstractNumId w:val="142"/>
  </w:num>
  <w:num w:numId="100" w16cid:durableId="164514469">
    <w:abstractNumId w:val="32"/>
  </w:num>
  <w:num w:numId="101" w16cid:durableId="29383537">
    <w:abstractNumId w:val="108"/>
  </w:num>
  <w:num w:numId="102" w16cid:durableId="1140266612">
    <w:abstractNumId w:val="9"/>
  </w:num>
  <w:num w:numId="103" w16cid:durableId="1757437091">
    <w:abstractNumId w:val="55"/>
  </w:num>
  <w:num w:numId="104" w16cid:durableId="261886407">
    <w:abstractNumId w:val="0"/>
  </w:num>
  <w:num w:numId="105" w16cid:durableId="2047021274">
    <w:abstractNumId w:val="59"/>
  </w:num>
  <w:num w:numId="106" w16cid:durableId="1855218063">
    <w:abstractNumId w:val="49"/>
  </w:num>
  <w:num w:numId="107" w16cid:durableId="1204902279">
    <w:abstractNumId w:val="156"/>
  </w:num>
  <w:num w:numId="108" w16cid:durableId="585652650">
    <w:abstractNumId w:val="111"/>
  </w:num>
  <w:num w:numId="109" w16cid:durableId="585499199">
    <w:abstractNumId w:val="115"/>
  </w:num>
  <w:num w:numId="110" w16cid:durableId="462358161">
    <w:abstractNumId w:val="40"/>
  </w:num>
  <w:num w:numId="111" w16cid:durableId="1684280918">
    <w:abstractNumId w:val="159"/>
  </w:num>
  <w:num w:numId="112" w16cid:durableId="388767858">
    <w:abstractNumId w:val="136"/>
  </w:num>
  <w:num w:numId="113" w16cid:durableId="595986944">
    <w:abstractNumId w:val="112"/>
  </w:num>
  <w:num w:numId="114" w16cid:durableId="1815488498">
    <w:abstractNumId w:val="95"/>
  </w:num>
  <w:num w:numId="115" w16cid:durableId="1149202464">
    <w:abstractNumId w:val="90"/>
  </w:num>
  <w:num w:numId="116" w16cid:durableId="381752786">
    <w:abstractNumId w:val="107"/>
  </w:num>
  <w:num w:numId="117" w16cid:durableId="1473520295">
    <w:abstractNumId w:val="35"/>
  </w:num>
  <w:num w:numId="118" w16cid:durableId="127630481">
    <w:abstractNumId w:val="48"/>
  </w:num>
  <w:num w:numId="119" w16cid:durableId="1969580423">
    <w:abstractNumId w:val="79"/>
  </w:num>
  <w:num w:numId="120" w16cid:durableId="2070032520">
    <w:abstractNumId w:val="51"/>
  </w:num>
  <w:num w:numId="121" w16cid:durableId="326786708">
    <w:abstractNumId w:val="47"/>
  </w:num>
  <w:num w:numId="122" w16cid:durableId="1434668178">
    <w:abstractNumId w:val="65"/>
  </w:num>
  <w:num w:numId="123" w16cid:durableId="1170213780">
    <w:abstractNumId w:val="134"/>
  </w:num>
  <w:num w:numId="124" w16cid:durableId="692653129">
    <w:abstractNumId w:val="4"/>
  </w:num>
  <w:num w:numId="125" w16cid:durableId="365910186">
    <w:abstractNumId w:val="131"/>
  </w:num>
  <w:num w:numId="126" w16cid:durableId="314771573">
    <w:abstractNumId w:val="126"/>
  </w:num>
  <w:num w:numId="127" w16cid:durableId="2122989187">
    <w:abstractNumId w:val="125"/>
  </w:num>
  <w:num w:numId="128" w16cid:durableId="1097020072">
    <w:abstractNumId w:val="8"/>
  </w:num>
  <w:num w:numId="129" w16cid:durableId="1403137420">
    <w:abstractNumId w:val="158"/>
  </w:num>
  <w:num w:numId="130" w16cid:durableId="1882283446">
    <w:abstractNumId w:val="99"/>
  </w:num>
  <w:num w:numId="131" w16cid:durableId="1505899670">
    <w:abstractNumId w:val="57"/>
  </w:num>
  <w:num w:numId="132" w16cid:durableId="955066631">
    <w:abstractNumId w:val="68"/>
  </w:num>
  <w:num w:numId="133" w16cid:durableId="1318652687">
    <w:abstractNumId w:val="147"/>
  </w:num>
  <w:num w:numId="134" w16cid:durableId="750393649">
    <w:abstractNumId w:val="34"/>
  </w:num>
  <w:num w:numId="135" w16cid:durableId="1019624781">
    <w:abstractNumId w:val="146"/>
  </w:num>
  <w:num w:numId="136" w16cid:durableId="1603759889">
    <w:abstractNumId w:val="45"/>
  </w:num>
  <w:num w:numId="137" w16cid:durableId="1972243319">
    <w:abstractNumId w:val="140"/>
  </w:num>
  <w:num w:numId="138" w16cid:durableId="1758475879">
    <w:abstractNumId w:val="152"/>
  </w:num>
  <w:num w:numId="139" w16cid:durableId="311299331">
    <w:abstractNumId w:val="83"/>
  </w:num>
  <w:num w:numId="140" w16cid:durableId="872885369">
    <w:abstractNumId w:val="143"/>
  </w:num>
  <w:num w:numId="141" w16cid:durableId="2071297122">
    <w:abstractNumId w:val="96"/>
  </w:num>
  <w:num w:numId="142" w16cid:durableId="489371071">
    <w:abstractNumId w:val="19"/>
  </w:num>
  <w:num w:numId="143" w16cid:durableId="896628965">
    <w:abstractNumId w:val="117"/>
  </w:num>
  <w:num w:numId="144" w16cid:durableId="278494672">
    <w:abstractNumId w:val="69"/>
  </w:num>
  <w:num w:numId="145" w16cid:durableId="1640845170">
    <w:abstractNumId w:val="137"/>
  </w:num>
  <w:num w:numId="146" w16cid:durableId="452869918">
    <w:abstractNumId w:val="27"/>
  </w:num>
  <w:num w:numId="147" w16cid:durableId="1924682228">
    <w:abstractNumId w:val="153"/>
  </w:num>
  <w:num w:numId="148" w16cid:durableId="707610007">
    <w:abstractNumId w:val="63"/>
  </w:num>
  <w:num w:numId="149" w16cid:durableId="1815487748">
    <w:abstractNumId w:val="145"/>
  </w:num>
  <w:num w:numId="150" w16cid:durableId="1451851044">
    <w:abstractNumId w:val="97"/>
  </w:num>
  <w:num w:numId="151" w16cid:durableId="458652264">
    <w:abstractNumId w:val="76"/>
  </w:num>
  <w:num w:numId="152" w16cid:durableId="1626546950">
    <w:abstractNumId w:val="2"/>
  </w:num>
  <w:num w:numId="153" w16cid:durableId="151340495">
    <w:abstractNumId w:val="91"/>
  </w:num>
  <w:num w:numId="154" w16cid:durableId="1846744607">
    <w:abstractNumId w:val="123"/>
  </w:num>
  <w:num w:numId="155" w16cid:durableId="511382156">
    <w:abstractNumId w:val="101"/>
  </w:num>
  <w:num w:numId="156" w16cid:durableId="1012298065">
    <w:abstractNumId w:val="104"/>
  </w:num>
  <w:num w:numId="157" w16cid:durableId="43139734">
    <w:abstractNumId w:val="141"/>
  </w:num>
  <w:num w:numId="158" w16cid:durableId="1192375226">
    <w:abstractNumId w:val="67"/>
  </w:num>
  <w:num w:numId="159" w16cid:durableId="1277835808">
    <w:abstractNumId w:val="98"/>
  </w:num>
  <w:num w:numId="160" w16cid:durableId="14564870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BD"/>
    <w:rsid w:val="0000160C"/>
    <w:rsid w:val="000023B1"/>
    <w:rsid w:val="00005970"/>
    <w:rsid w:val="00010140"/>
    <w:rsid w:val="00010F8C"/>
    <w:rsid w:val="000123B1"/>
    <w:rsid w:val="000127AF"/>
    <w:rsid w:val="000131C0"/>
    <w:rsid w:val="00013DA1"/>
    <w:rsid w:val="00015638"/>
    <w:rsid w:val="00015DE0"/>
    <w:rsid w:val="000237C0"/>
    <w:rsid w:val="00025332"/>
    <w:rsid w:val="0003385B"/>
    <w:rsid w:val="00036237"/>
    <w:rsid w:val="00036595"/>
    <w:rsid w:val="00044783"/>
    <w:rsid w:val="0005013E"/>
    <w:rsid w:val="00050BC7"/>
    <w:rsid w:val="000523B0"/>
    <w:rsid w:val="00052880"/>
    <w:rsid w:val="000543F9"/>
    <w:rsid w:val="00054B01"/>
    <w:rsid w:val="00054BDF"/>
    <w:rsid w:val="000559E5"/>
    <w:rsid w:val="0006048A"/>
    <w:rsid w:val="00060D94"/>
    <w:rsid w:val="000613B6"/>
    <w:rsid w:val="00061DBA"/>
    <w:rsid w:val="00063EA8"/>
    <w:rsid w:val="00065D6C"/>
    <w:rsid w:val="00066389"/>
    <w:rsid w:val="000675FE"/>
    <w:rsid w:val="00071278"/>
    <w:rsid w:val="0007166E"/>
    <w:rsid w:val="000743CE"/>
    <w:rsid w:val="000756B9"/>
    <w:rsid w:val="000757F6"/>
    <w:rsid w:val="000762B2"/>
    <w:rsid w:val="00076A9D"/>
    <w:rsid w:val="000802B1"/>
    <w:rsid w:val="00082175"/>
    <w:rsid w:val="00082620"/>
    <w:rsid w:val="00083088"/>
    <w:rsid w:val="00083789"/>
    <w:rsid w:val="00084028"/>
    <w:rsid w:val="00084CBC"/>
    <w:rsid w:val="00085276"/>
    <w:rsid w:val="00087A8B"/>
    <w:rsid w:val="0009001A"/>
    <w:rsid w:val="000925E2"/>
    <w:rsid w:val="00097E1F"/>
    <w:rsid w:val="000A0186"/>
    <w:rsid w:val="000A1A26"/>
    <w:rsid w:val="000A397C"/>
    <w:rsid w:val="000A688D"/>
    <w:rsid w:val="000B275D"/>
    <w:rsid w:val="000B6E93"/>
    <w:rsid w:val="000C0B23"/>
    <w:rsid w:val="000C3D3E"/>
    <w:rsid w:val="000C4A7B"/>
    <w:rsid w:val="000C4E57"/>
    <w:rsid w:val="000C561F"/>
    <w:rsid w:val="000D3C30"/>
    <w:rsid w:val="000D4D83"/>
    <w:rsid w:val="000D5EE6"/>
    <w:rsid w:val="000E4147"/>
    <w:rsid w:val="000E5EF3"/>
    <w:rsid w:val="000E709F"/>
    <w:rsid w:val="000F35CF"/>
    <w:rsid w:val="000F5315"/>
    <w:rsid w:val="000F778D"/>
    <w:rsid w:val="00100236"/>
    <w:rsid w:val="00100BBE"/>
    <w:rsid w:val="00105F71"/>
    <w:rsid w:val="00110294"/>
    <w:rsid w:val="00110F9F"/>
    <w:rsid w:val="00112778"/>
    <w:rsid w:val="001138B4"/>
    <w:rsid w:val="00115226"/>
    <w:rsid w:val="00116342"/>
    <w:rsid w:val="00116D7E"/>
    <w:rsid w:val="00122B36"/>
    <w:rsid w:val="00124EC4"/>
    <w:rsid w:val="00125DD5"/>
    <w:rsid w:val="00127F4C"/>
    <w:rsid w:val="00130009"/>
    <w:rsid w:val="0013042F"/>
    <w:rsid w:val="0013166F"/>
    <w:rsid w:val="0013342A"/>
    <w:rsid w:val="001353A3"/>
    <w:rsid w:val="00135B3C"/>
    <w:rsid w:val="00142822"/>
    <w:rsid w:val="00146400"/>
    <w:rsid w:val="00150DB1"/>
    <w:rsid w:val="001512B5"/>
    <w:rsid w:val="001553D9"/>
    <w:rsid w:val="001613E9"/>
    <w:rsid w:val="00163DE2"/>
    <w:rsid w:val="00165DB5"/>
    <w:rsid w:val="0017059B"/>
    <w:rsid w:val="001718F7"/>
    <w:rsid w:val="00171955"/>
    <w:rsid w:val="0017338C"/>
    <w:rsid w:val="0017436C"/>
    <w:rsid w:val="00176665"/>
    <w:rsid w:val="00177F36"/>
    <w:rsid w:val="001832AA"/>
    <w:rsid w:val="001833B5"/>
    <w:rsid w:val="00186AC6"/>
    <w:rsid w:val="00186E59"/>
    <w:rsid w:val="00190B50"/>
    <w:rsid w:val="0019257B"/>
    <w:rsid w:val="00193834"/>
    <w:rsid w:val="00195BAA"/>
    <w:rsid w:val="001A1391"/>
    <w:rsid w:val="001A2A65"/>
    <w:rsid w:val="001A5B36"/>
    <w:rsid w:val="001B0AD2"/>
    <w:rsid w:val="001B0F11"/>
    <w:rsid w:val="001B4B93"/>
    <w:rsid w:val="001B7A68"/>
    <w:rsid w:val="001C2FE8"/>
    <w:rsid w:val="001C38C4"/>
    <w:rsid w:val="001C4029"/>
    <w:rsid w:val="001C4875"/>
    <w:rsid w:val="001C7978"/>
    <w:rsid w:val="001D3AAF"/>
    <w:rsid w:val="001D47AF"/>
    <w:rsid w:val="001D4D01"/>
    <w:rsid w:val="001D5916"/>
    <w:rsid w:val="001D6A56"/>
    <w:rsid w:val="001D6C01"/>
    <w:rsid w:val="001E119C"/>
    <w:rsid w:val="001E1F44"/>
    <w:rsid w:val="001E27A0"/>
    <w:rsid w:val="001E3A4F"/>
    <w:rsid w:val="001E4145"/>
    <w:rsid w:val="001E6CE1"/>
    <w:rsid w:val="001F1426"/>
    <w:rsid w:val="001F28A3"/>
    <w:rsid w:val="001F3764"/>
    <w:rsid w:val="001F4031"/>
    <w:rsid w:val="001F43D5"/>
    <w:rsid w:val="001F5D33"/>
    <w:rsid w:val="002018E5"/>
    <w:rsid w:val="00203E5C"/>
    <w:rsid w:val="002149C8"/>
    <w:rsid w:val="00217A31"/>
    <w:rsid w:val="00220194"/>
    <w:rsid w:val="00221A8F"/>
    <w:rsid w:val="00225312"/>
    <w:rsid w:val="00225543"/>
    <w:rsid w:val="00225ED1"/>
    <w:rsid w:val="00226A5E"/>
    <w:rsid w:val="00227BD4"/>
    <w:rsid w:val="00230942"/>
    <w:rsid w:val="00230FD1"/>
    <w:rsid w:val="002318FD"/>
    <w:rsid w:val="00234B3A"/>
    <w:rsid w:val="00236EB2"/>
    <w:rsid w:val="0024082F"/>
    <w:rsid w:val="00245BA9"/>
    <w:rsid w:val="00250813"/>
    <w:rsid w:val="00250DE4"/>
    <w:rsid w:val="0025190F"/>
    <w:rsid w:val="00253202"/>
    <w:rsid w:val="00260474"/>
    <w:rsid w:val="002619A5"/>
    <w:rsid w:val="00262457"/>
    <w:rsid w:val="002631EF"/>
    <w:rsid w:val="00263258"/>
    <w:rsid w:val="00264857"/>
    <w:rsid w:val="00271C58"/>
    <w:rsid w:val="002726AA"/>
    <w:rsid w:val="00272BED"/>
    <w:rsid w:val="00277004"/>
    <w:rsid w:val="00277F2D"/>
    <w:rsid w:val="002814DF"/>
    <w:rsid w:val="00286B72"/>
    <w:rsid w:val="00294401"/>
    <w:rsid w:val="002962DA"/>
    <w:rsid w:val="002A0505"/>
    <w:rsid w:val="002A1BE1"/>
    <w:rsid w:val="002A38BD"/>
    <w:rsid w:val="002A5465"/>
    <w:rsid w:val="002B1CF8"/>
    <w:rsid w:val="002B3252"/>
    <w:rsid w:val="002B329A"/>
    <w:rsid w:val="002B4300"/>
    <w:rsid w:val="002B5C6A"/>
    <w:rsid w:val="002B5E70"/>
    <w:rsid w:val="002B6B30"/>
    <w:rsid w:val="002B75A0"/>
    <w:rsid w:val="002C0696"/>
    <w:rsid w:val="002C2A2A"/>
    <w:rsid w:val="002C47B2"/>
    <w:rsid w:val="002C5F05"/>
    <w:rsid w:val="002C6508"/>
    <w:rsid w:val="002C6698"/>
    <w:rsid w:val="002D059B"/>
    <w:rsid w:val="002D4AA8"/>
    <w:rsid w:val="002D6E19"/>
    <w:rsid w:val="002E0D9D"/>
    <w:rsid w:val="002E56B9"/>
    <w:rsid w:val="002E6E32"/>
    <w:rsid w:val="002F00FB"/>
    <w:rsid w:val="002F1187"/>
    <w:rsid w:val="002F2459"/>
    <w:rsid w:val="002F2C8C"/>
    <w:rsid w:val="002F5E0D"/>
    <w:rsid w:val="003002B1"/>
    <w:rsid w:val="0030039E"/>
    <w:rsid w:val="00302928"/>
    <w:rsid w:val="00305AEC"/>
    <w:rsid w:val="00310EDE"/>
    <w:rsid w:val="003123C9"/>
    <w:rsid w:val="00313CFF"/>
    <w:rsid w:val="003150A8"/>
    <w:rsid w:val="00315F90"/>
    <w:rsid w:val="00316F43"/>
    <w:rsid w:val="00320361"/>
    <w:rsid w:val="00323AFD"/>
    <w:rsid w:val="0032619D"/>
    <w:rsid w:val="00331573"/>
    <w:rsid w:val="00332671"/>
    <w:rsid w:val="00332F1A"/>
    <w:rsid w:val="00335A5D"/>
    <w:rsid w:val="003360BB"/>
    <w:rsid w:val="0033636F"/>
    <w:rsid w:val="0033651C"/>
    <w:rsid w:val="0033678B"/>
    <w:rsid w:val="0034026E"/>
    <w:rsid w:val="00340480"/>
    <w:rsid w:val="003413D1"/>
    <w:rsid w:val="00341431"/>
    <w:rsid w:val="003421A5"/>
    <w:rsid w:val="003425CE"/>
    <w:rsid w:val="00345752"/>
    <w:rsid w:val="00350E2E"/>
    <w:rsid w:val="003517E3"/>
    <w:rsid w:val="0035212E"/>
    <w:rsid w:val="00353C52"/>
    <w:rsid w:val="00357309"/>
    <w:rsid w:val="003577DA"/>
    <w:rsid w:val="00363A44"/>
    <w:rsid w:val="0036539F"/>
    <w:rsid w:val="00365437"/>
    <w:rsid w:val="00365FA5"/>
    <w:rsid w:val="00366528"/>
    <w:rsid w:val="00370528"/>
    <w:rsid w:val="00370AFD"/>
    <w:rsid w:val="003710E9"/>
    <w:rsid w:val="00371FB0"/>
    <w:rsid w:val="003731DC"/>
    <w:rsid w:val="0037460B"/>
    <w:rsid w:val="00374EA9"/>
    <w:rsid w:val="00375203"/>
    <w:rsid w:val="00380641"/>
    <w:rsid w:val="0038229A"/>
    <w:rsid w:val="003844EF"/>
    <w:rsid w:val="003874AD"/>
    <w:rsid w:val="00391CAD"/>
    <w:rsid w:val="00392A88"/>
    <w:rsid w:val="003954E7"/>
    <w:rsid w:val="00395E75"/>
    <w:rsid w:val="00396780"/>
    <w:rsid w:val="003A1BCD"/>
    <w:rsid w:val="003A2CE1"/>
    <w:rsid w:val="003A53E1"/>
    <w:rsid w:val="003A7342"/>
    <w:rsid w:val="003B05B4"/>
    <w:rsid w:val="003B0B16"/>
    <w:rsid w:val="003C19F7"/>
    <w:rsid w:val="003C2C1D"/>
    <w:rsid w:val="003C3361"/>
    <w:rsid w:val="003C54E9"/>
    <w:rsid w:val="003D0E52"/>
    <w:rsid w:val="003D129E"/>
    <w:rsid w:val="003D345F"/>
    <w:rsid w:val="003D4D00"/>
    <w:rsid w:val="003D7C81"/>
    <w:rsid w:val="003E3621"/>
    <w:rsid w:val="003E4044"/>
    <w:rsid w:val="003E4394"/>
    <w:rsid w:val="003E49A5"/>
    <w:rsid w:val="003E7183"/>
    <w:rsid w:val="003F177B"/>
    <w:rsid w:val="003F2F12"/>
    <w:rsid w:val="003F3B2C"/>
    <w:rsid w:val="003F4237"/>
    <w:rsid w:val="003F485C"/>
    <w:rsid w:val="003F543B"/>
    <w:rsid w:val="003F7F49"/>
    <w:rsid w:val="00400010"/>
    <w:rsid w:val="00402252"/>
    <w:rsid w:val="004039B5"/>
    <w:rsid w:val="00404321"/>
    <w:rsid w:val="00405D58"/>
    <w:rsid w:val="00406BFE"/>
    <w:rsid w:val="00406CCB"/>
    <w:rsid w:val="00410002"/>
    <w:rsid w:val="00410B28"/>
    <w:rsid w:val="00413D88"/>
    <w:rsid w:val="00415FD0"/>
    <w:rsid w:val="00417470"/>
    <w:rsid w:val="004228FA"/>
    <w:rsid w:val="00422AB6"/>
    <w:rsid w:val="00426678"/>
    <w:rsid w:val="00426A80"/>
    <w:rsid w:val="004370EE"/>
    <w:rsid w:val="004374DD"/>
    <w:rsid w:val="00443B50"/>
    <w:rsid w:val="00443BF9"/>
    <w:rsid w:val="004455BA"/>
    <w:rsid w:val="00445920"/>
    <w:rsid w:val="00445CD3"/>
    <w:rsid w:val="004503EF"/>
    <w:rsid w:val="0045086C"/>
    <w:rsid w:val="00450F36"/>
    <w:rsid w:val="00452BCA"/>
    <w:rsid w:val="00453604"/>
    <w:rsid w:val="00454DF6"/>
    <w:rsid w:val="004604A0"/>
    <w:rsid w:val="00460FC5"/>
    <w:rsid w:val="00462992"/>
    <w:rsid w:val="00464EA1"/>
    <w:rsid w:val="00465FBE"/>
    <w:rsid w:val="0047396A"/>
    <w:rsid w:val="00480773"/>
    <w:rsid w:val="00481AB2"/>
    <w:rsid w:val="004825FC"/>
    <w:rsid w:val="00484540"/>
    <w:rsid w:val="00484D6E"/>
    <w:rsid w:val="0049098C"/>
    <w:rsid w:val="004915E4"/>
    <w:rsid w:val="00496A55"/>
    <w:rsid w:val="00496FD8"/>
    <w:rsid w:val="004A16D4"/>
    <w:rsid w:val="004A3235"/>
    <w:rsid w:val="004A750C"/>
    <w:rsid w:val="004B08E2"/>
    <w:rsid w:val="004B1E1D"/>
    <w:rsid w:val="004B578A"/>
    <w:rsid w:val="004B7D18"/>
    <w:rsid w:val="004C09AE"/>
    <w:rsid w:val="004C167D"/>
    <w:rsid w:val="004C1A6D"/>
    <w:rsid w:val="004C37A1"/>
    <w:rsid w:val="004D01E4"/>
    <w:rsid w:val="004D1BF5"/>
    <w:rsid w:val="004D2385"/>
    <w:rsid w:val="004D3238"/>
    <w:rsid w:val="004D36CB"/>
    <w:rsid w:val="004D3840"/>
    <w:rsid w:val="004D3CDB"/>
    <w:rsid w:val="004D3CE4"/>
    <w:rsid w:val="004D4329"/>
    <w:rsid w:val="004D4A7E"/>
    <w:rsid w:val="004E1842"/>
    <w:rsid w:val="004E1F9F"/>
    <w:rsid w:val="004E22E6"/>
    <w:rsid w:val="004E340B"/>
    <w:rsid w:val="004E4095"/>
    <w:rsid w:val="004E55EA"/>
    <w:rsid w:val="004F2049"/>
    <w:rsid w:val="004F6136"/>
    <w:rsid w:val="004F66AA"/>
    <w:rsid w:val="00500114"/>
    <w:rsid w:val="00502141"/>
    <w:rsid w:val="00502EE7"/>
    <w:rsid w:val="0050479D"/>
    <w:rsid w:val="0051187B"/>
    <w:rsid w:val="00513110"/>
    <w:rsid w:val="00514420"/>
    <w:rsid w:val="00521C90"/>
    <w:rsid w:val="0053065F"/>
    <w:rsid w:val="00532669"/>
    <w:rsid w:val="00534479"/>
    <w:rsid w:val="005370A5"/>
    <w:rsid w:val="00542461"/>
    <w:rsid w:val="005453E4"/>
    <w:rsid w:val="00551761"/>
    <w:rsid w:val="00551CD6"/>
    <w:rsid w:val="005521AC"/>
    <w:rsid w:val="0056062B"/>
    <w:rsid w:val="00561F88"/>
    <w:rsid w:val="00562715"/>
    <w:rsid w:val="005628D0"/>
    <w:rsid w:val="00565918"/>
    <w:rsid w:val="00565E09"/>
    <w:rsid w:val="00567A50"/>
    <w:rsid w:val="0057020B"/>
    <w:rsid w:val="00572723"/>
    <w:rsid w:val="005737C8"/>
    <w:rsid w:val="00573B7E"/>
    <w:rsid w:val="00574D35"/>
    <w:rsid w:val="005756B1"/>
    <w:rsid w:val="00576583"/>
    <w:rsid w:val="0057659C"/>
    <w:rsid w:val="0057759E"/>
    <w:rsid w:val="00577789"/>
    <w:rsid w:val="005856F6"/>
    <w:rsid w:val="00586401"/>
    <w:rsid w:val="00586E23"/>
    <w:rsid w:val="00592879"/>
    <w:rsid w:val="0059591F"/>
    <w:rsid w:val="005A36B8"/>
    <w:rsid w:val="005A53A0"/>
    <w:rsid w:val="005A6384"/>
    <w:rsid w:val="005B0EE0"/>
    <w:rsid w:val="005B556A"/>
    <w:rsid w:val="005C007E"/>
    <w:rsid w:val="005C529D"/>
    <w:rsid w:val="005D1572"/>
    <w:rsid w:val="005D3FD7"/>
    <w:rsid w:val="005D6386"/>
    <w:rsid w:val="005E0DB6"/>
    <w:rsid w:val="005E1561"/>
    <w:rsid w:val="005E265B"/>
    <w:rsid w:val="005E3B9C"/>
    <w:rsid w:val="005E4596"/>
    <w:rsid w:val="005E7916"/>
    <w:rsid w:val="005F15C6"/>
    <w:rsid w:val="005F2B7B"/>
    <w:rsid w:val="005F4C13"/>
    <w:rsid w:val="005F639D"/>
    <w:rsid w:val="005F720F"/>
    <w:rsid w:val="00600DDC"/>
    <w:rsid w:val="006051CD"/>
    <w:rsid w:val="00605DAF"/>
    <w:rsid w:val="00607E5A"/>
    <w:rsid w:val="00611700"/>
    <w:rsid w:val="00613309"/>
    <w:rsid w:val="00617D8E"/>
    <w:rsid w:val="0062730D"/>
    <w:rsid w:val="006309BD"/>
    <w:rsid w:val="00632351"/>
    <w:rsid w:val="00632783"/>
    <w:rsid w:val="00632F58"/>
    <w:rsid w:val="00635B8E"/>
    <w:rsid w:val="00636B39"/>
    <w:rsid w:val="0064019A"/>
    <w:rsid w:val="006405CC"/>
    <w:rsid w:val="00641437"/>
    <w:rsid w:val="00641BC5"/>
    <w:rsid w:val="006429D7"/>
    <w:rsid w:val="00644D3D"/>
    <w:rsid w:val="00650766"/>
    <w:rsid w:val="0065086B"/>
    <w:rsid w:val="006527B8"/>
    <w:rsid w:val="00655D27"/>
    <w:rsid w:val="00661BF6"/>
    <w:rsid w:val="00664077"/>
    <w:rsid w:val="00664A0A"/>
    <w:rsid w:val="00667C63"/>
    <w:rsid w:val="006746AD"/>
    <w:rsid w:val="00675059"/>
    <w:rsid w:val="00676EB0"/>
    <w:rsid w:val="0068303B"/>
    <w:rsid w:val="0068421D"/>
    <w:rsid w:val="00684DBC"/>
    <w:rsid w:val="00685DF3"/>
    <w:rsid w:val="00686E57"/>
    <w:rsid w:val="00687905"/>
    <w:rsid w:val="006A0A5C"/>
    <w:rsid w:val="006A189B"/>
    <w:rsid w:val="006A3B75"/>
    <w:rsid w:val="006A61E6"/>
    <w:rsid w:val="006B0261"/>
    <w:rsid w:val="006B1A99"/>
    <w:rsid w:val="006B1C32"/>
    <w:rsid w:val="006B2730"/>
    <w:rsid w:val="006B35F7"/>
    <w:rsid w:val="006B701E"/>
    <w:rsid w:val="006B711A"/>
    <w:rsid w:val="006B77CF"/>
    <w:rsid w:val="006B7BB5"/>
    <w:rsid w:val="006D19B6"/>
    <w:rsid w:val="006D4D51"/>
    <w:rsid w:val="006D4E20"/>
    <w:rsid w:val="006D5330"/>
    <w:rsid w:val="006D6364"/>
    <w:rsid w:val="006D6367"/>
    <w:rsid w:val="006D6A35"/>
    <w:rsid w:val="006D6BBA"/>
    <w:rsid w:val="006E15E5"/>
    <w:rsid w:val="006E4C1E"/>
    <w:rsid w:val="006F00CE"/>
    <w:rsid w:val="006F1300"/>
    <w:rsid w:val="006F4E8F"/>
    <w:rsid w:val="006F6705"/>
    <w:rsid w:val="006F6B7E"/>
    <w:rsid w:val="006F76DA"/>
    <w:rsid w:val="007035B2"/>
    <w:rsid w:val="00707A11"/>
    <w:rsid w:val="007110E8"/>
    <w:rsid w:val="00712162"/>
    <w:rsid w:val="00713926"/>
    <w:rsid w:val="00714BCE"/>
    <w:rsid w:val="00715513"/>
    <w:rsid w:val="00716514"/>
    <w:rsid w:val="00717BB2"/>
    <w:rsid w:val="00717BC0"/>
    <w:rsid w:val="007217B3"/>
    <w:rsid w:val="00722DBE"/>
    <w:rsid w:val="00722FB2"/>
    <w:rsid w:val="00724E82"/>
    <w:rsid w:val="00725135"/>
    <w:rsid w:val="00725836"/>
    <w:rsid w:val="00726161"/>
    <w:rsid w:val="00726664"/>
    <w:rsid w:val="00730D51"/>
    <w:rsid w:val="00731D74"/>
    <w:rsid w:val="00732637"/>
    <w:rsid w:val="00732778"/>
    <w:rsid w:val="00732C8E"/>
    <w:rsid w:val="007334B0"/>
    <w:rsid w:val="00734492"/>
    <w:rsid w:val="00734D05"/>
    <w:rsid w:val="00736736"/>
    <w:rsid w:val="00736D13"/>
    <w:rsid w:val="007374F2"/>
    <w:rsid w:val="00737E72"/>
    <w:rsid w:val="00741729"/>
    <w:rsid w:val="00744867"/>
    <w:rsid w:val="00747835"/>
    <w:rsid w:val="007535E2"/>
    <w:rsid w:val="00753D38"/>
    <w:rsid w:val="00762A27"/>
    <w:rsid w:val="007648EF"/>
    <w:rsid w:val="00765F48"/>
    <w:rsid w:val="00766C1C"/>
    <w:rsid w:val="00766FF3"/>
    <w:rsid w:val="007721E7"/>
    <w:rsid w:val="0077472B"/>
    <w:rsid w:val="0077476A"/>
    <w:rsid w:val="00776D46"/>
    <w:rsid w:val="00777289"/>
    <w:rsid w:val="007827CA"/>
    <w:rsid w:val="0078327F"/>
    <w:rsid w:val="00783910"/>
    <w:rsid w:val="007871BD"/>
    <w:rsid w:val="0079017D"/>
    <w:rsid w:val="00794264"/>
    <w:rsid w:val="00794975"/>
    <w:rsid w:val="00795ECF"/>
    <w:rsid w:val="00796DBC"/>
    <w:rsid w:val="00797B24"/>
    <w:rsid w:val="00797C5F"/>
    <w:rsid w:val="007A044D"/>
    <w:rsid w:val="007A4B67"/>
    <w:rsid w:val="007A5527"/>
    <w:rsid w:val="007A5F22"/>
    <w:rsid w:val="007B2777"/>
    <w:rsid w:val="007B666A"/>
    <w:rsid w:val="007C0D04"/>
    <w:rsid w:val="007C29A4"/>
    <w:rsid w:val="007C2ABE"/>
    <w:rsid w:val="007C4A47"/>
    <w:rsid w:val="007C5730"/>
    <w:rsid w:val="007C788C"/>
    <w:rsid w:val="007C78E6"/>
    <w:rsid w:val="007D2648"/>
    <w:rsid w:val="007D2F72"/>
    <w:rsid w:val="007D778F"/>
    <w:rsid w:val="007E5321"/>
    <w:rsid w:val="007E5656"/>
    <w:rsid w:val="007F022E"/>
    <w:rsid w:val="007F104D"/>
    <w:rsid w:val="007F328B"/>
    <w:rsid w:val="007F380F"/>
    <w:rsid w:val="007F504E"/>
    <w:rsid w:val="007F6B0F"/>
    <w:rsid w:val="00801E4E"/>
    <w:rsid w:val="00803A00"/>
    <w:rsid w:val="00805456"/>
    <w:rsid w:val="00806816"/>
    <w:rsid w:val="0080698C"/>
    <w:rsid w:val="00806D79"/>
    <w:rsid w:val="00806E10"/>
    <w:rsid w:val="008116F7"/>
    <w:rsid w:val="008122E1"/>
    <w:rsid w:val="00815D37"/>
    <w:rsid w:val="0081679E"/>
    <w:rsid w:val="00816E4E"/>
    <w:rsid w:val="008174E2"/>
    <w:rsid w:val="00820307"/>
    <w:rsid w:val="00820FBB"/>
    <w:rsid w:val="0082191B"/>
    <w:rsid w:val="008224D9"/>
    <w:rsid w:val="00823DAF"/>
    <w:rsid w:val="00825635"/>
    <w:rsid w:val="00825823"/>
    <w:rsid w:val="00827799"/>
    <w:rsid w:val="00831966"/>
    <w:rsid w:val="00831D18"/>
    <w:rsid w:val="0083266B"/>
    <w:rsid w:val="0083435A"/>
    <w:rsid w:val="00834F8F"/>
    <w:rsid w:val="008408BC"/>
    <w:rsid w:val="00843D77"/>
    <w:rsid w:val="0085550A"/>
    <w:rsid w:val="008574E6"/>
    <w:rsid w:val="0086425D"/>
    <w:rsid w:val="008755AF"/>
    <w:rsid w:val="00875682"/>
    <w:rsid w:val="0087645C"/>
    <w:rsid w:val="00882ADB"/>
    <w:rsid w:val="00884184"/>
    <w:rsid w:val="00884603"/>
    <w:rsid w:val="00884679"/>
    <w:rsid w:val="00886524"/>
    <w:rsid w:val="00891D4E"/>
    <w:rsid w:val="0089274F"/>
    <w:rsid w:val="00892C7C"/>
    <w:rsid w:val="00894DC9"/>
    <w:rsid w:val="00895D9B"/>
    <w:rsid w:val="008A0CBE"/>
    <w:rsid w:val="008A2FF9"/>
    <w:rsid w:val="008A3B04"/>
    <w:rsid w:val="008B0866"/>
    <w:rsid w:val="008B4A02"/>
    <w:rsid w:val="008B56CE"/>
    <w:rsid w:val="008B76E1"/>
    <w:rsid w:val="008C4863"/>
    <w:rsid w:val="008C59E4"/>
    <w:rsid w:val="008C59E5"/>
    <w:rsid w:val="008C6666"/>
    <w:rsid w:val="008C6B13"/>
    <w:rsid w:val="008C6F02"/>
    <w:rsid w:val="008C78D6"/>
    <w:rsid w:val="008D5861"/>
    <w:rsid w:val="008D5E4F"/>
    <w:rsid w:val="008E03C6"/>
    <w:rsid w:val="008E0A9A"/>
    <w:rsid w:val="008E4198"/>
    <w:rsid w:val="008E5E17"/>
    <w:rsid w:val="008E65A5"/>
    <w:rsid w:val="008E664A"/>
    <w:rsid w:val="008E7F3A"/>
    <w:rsid w:val="008F3FDB"/>
    <w:rsid w:val="008F60B8"/>
    <w:rsid w:val="008F63C0"/>
    <w:rsid w:val="008F6867"/>
    <w:rsid w:val="00906452"/>
    <w:rsid w:val="009067BD"/>
    <w:rsid w:val="00913840"/>
    <w:rsid w:val="009152AA"/>
    <w:rsid w:val="00917734"/>
    <w:rsid w:val="00920A6C"/>
    <w:rsid w:val="00921909"/>
    <w:rsid w:val="00924586"/>
    <w:rsid w:val="0093682C"/>
    <w:rsid w:val="00936B6E"/>
    <w:rsid w:val="0094349B"/>
    <w:rsid w:val="009451DF"/>
    <w:rsid w:val="0094711E"/>
    <w:rsid w:val="00952EB9"/>
    <w:rsid w:val="00953754"/>
    <w:rsid w:val="00955BF4"/>
    <w:rsid w:val="00957570"/>
    <w:rsid w:val="00962339"/>
    <w:rsid w:val="009624B3"/>
    <w:rsid w:val="00972283"/>
    <w:rsid w:val="009779A2"/>
    <w:rsid w:val="00980077"/>
    <w:rsid w:val="00981869"/>
    <w:rsid w:val="009824BB"/>
    <w:rsid w:val="009860D8"/>
    <w:rsid w:val="00987332"/>
    <w:rsid w:val="0099071A"/>
    <w:rsid w:val="00991C5C"/>
    <w:rsid w:val="00993DED"/>
    <w:rsid w:val="009A20E1"/>
    <w:rsid w:val="009A36CB"/>
    <w:rsid w:val="009A6561"/>
    <w:rsid w:val="009A722D"/>
    <w:rsid w:val="009B0359"/>
    <w:rsid w:val="009B1E0D"/>
    <w:rsid w:val="009B5C1A"/>
    <w:rsid w:val="009C450A"/>
    <w:rsid w:val="009C6E08"/>
    <w:rsid w:val="009C7F19"/>
    <w:rsid w:val="009D35A6"/>
    <w:rsid w:val="009D4F62"/>
    <w:rsid w:val="009D6D01"/>
    <w:rsid w:val="009D78CF"/>
    <w:rsid w:val="009E0148"/>
    <w:rsid w:val="009E088D"/>
    <w:rsid w:val="009E0B0C"/>
    <w:rsid w:val="009E0B40"/>
    <w:rsid w:val="009E29A6"/>
    <w:rsid w:val="009E3843"/>
    <w:rsid w:val="009E49BC"/>
    <w:rsid w:val="009E61CC"/>
    <w:rsid w:val="009E7558"/>
    <w:rsid w:val="009F4B67"/>
    <w:rsid w:val="009F4CE7"/>
    <w:rsid w:val="009F4FAC"/>
    <w:rsid w:val="009F51E6"/>
    <w:rsid w:val="009F5B86"/>
    <w:rsid w:val="009F5E38"/>
    <w:rsid w:val="00A0044B"/>
    <w:rsid w:val="00A007A9"/>
    <w:rsid w:val="00A04E65"/>
    <w:rsid w:val="00A04E68"/>
    <w:rsid w:val="00A05246"/>
    <w:rsid w:val="00A12CFE"/>
    <w:rsid w:val="00A1319C"/>
    <w:rsid w:val="00A144BB"/>
    <w:rsid w:val="00A14C0A"/>
    <w:rsid w:val="00A15D44"/>
    <w:rsid w:val="00A16453"/>
    <w:rsid w:val="00A2137E"/>
    <w:rsid w:val="00A26848"/>
    <w:rsid w:val="00A309FA"/>
    <w:rsid w:val="00A3142F"/>
    <w:rsid w:val="00A319A2"/>
    <w:rsid w:val="00A342D7"/>
    <w:rsid w:val="00A346ED"/>
    <w:rsid w:val="00A358F0"/>
    <w:rsid w:val="00A373AB"/>
    <w:rsid w:val="00A41314"/>
    <w:rsid w:val="00A422AE"/>
    <w:rsid w:val="00A42A04"/>
    <w:rsid w:val="00A43044"/>
    <w:rsid w:val="00A44B5F"/>
    <w:rsid w:val="00A479FD"/>
    <w:rsid w:val="00A47B3B"/>
    <w:rsid w:val="00A5046D"/>
    <w:rsid w:val="00A5266B"/>
    <w:rsid w:val="00A52D5D"/>
    <w:rsid w:val="00A52F2D"/>
    <w:rsid w:val="00A53500"/>
    <w:rsid w:val="00A536D3"/>
    <w:rsid w:val="00A53AA6"/>
    <w:rsid w:val="00A563F1"/>
    <w:rsid w:val="00A60B3A"/>
    <w:rsid w:val="00A61496"/>
    <w:rsid w:val="00A65F3E"/>
    <w:rsid w:val="00A66531"/>
    <w:rsid w:val="00A70E17"/>
    <w:rsid w:val="00A716D8"/>
    <w:rsid w:val="00A71E77"/>
    <w:rsid w:val="00A721A5"/>
    <w:rsid w:val="00A81390"/>
    <w:rsid w:val="00A82E71"/>
    <w:rsid w:val="00A85468"/>
    <w:rsid w:val="00A85820"/>
    <w:rsid w:val="00A91EC2"/>
    <w:rsid w:val="00A92491"/>
    <w:rsid w:val="00A92BD2"/>
    <w:rsid w:val="00A9483E"/>
    <w:rsid w:val="00A96A2F"/>
    <w:rsid w:val="00AA021E"/>
    <w:rsid w:val="00AA0D15"/>
    <w:rsid w:val="00AA6F5D"/>
    <w:rsid w:val="00AA7A09"/>
    <w:rsid w:val="00AB0C1F"/>
    <w:rsid w:val="00AB0C9D"/>
    <w:rsid w:val="00AB1B8D"/>
    <w:rsid w:val="00AB27CA"/>
    <w:rsid w:val="00AB387A"/>
    <w:rsid w:val="00AB4E4C"/>
    <w:rsid w:val="00AB64DA"/>
    <w:rsid w:val="00AB6C1B"/>
    <w:rsid w:val="00AB7106"/>
    <w:rsid w:val="00AC1853"/>
    <w:rsid w:val="00AC3945"/>
    <w:rsid w:val="00AC473E"/>
    <w:rsid w:val="00AC6F06"/>
    <w:rsid w:val="00AC7B64"/>
    <w:rsid w:val="00AC7D3A"/>
    <w:rsid w:val="00AD229B"/>
    <w:rsid w:val="00AD2B2A"/>
    <w:rsid w:val="00AD605B"/>
    <w:rsid w:val="00AD6161"/>
    <w:rsid w:val="00AD7876"/>
    <w:rsid w:val="00AE294D"/>
    <w:rsid w:val="00AE5D7A"/>
    <w:rsid w:val="00AE6CA6"/>
    <w:rsid w:val="00AF0494"/>
    <w:rsid w:val="00AF0A63"/>
    <w:rsid w:val="00AF201D"/>
    <w:rsid w:val="00AF4123"/>
    <w:rsid w:val="00AF4D99"/>
    <w:rsid w:val="00AF54A0"/>
    <w:rsid w:val="00B011CD"/>
    <w:rsid w:val="00B013FF"/>
    <w:rsid w:val="00B05BB7"/>
    <w:rsid w:val="00B05E9C"/>
    <w:rsid w:val="00B11E34"/>
    <w:rsid w:val="00B21D9A"/>
    <w:rsid w:val="00B22C45"/>
    <w:rsid w:val="00B23045"/>
    <w:rsid w:val="00B2382E"/>
    <w:rsid w:val="00B24256"/>
    <w:rsid w:val="00B2566F"/>
    <w:rsid w:val="00B2577E"/>
    <w:rsid w:val="00B26B51"/>
    <w:rsid w:val="00B27A7E"/>
    <w:rsid w:val="00B27DB1"/>
    <w:rsid w:val="00B314BA"/>
    <w:rsid w:val="00B314F6"/>
    <w:rsid w:val="00B32D8A"/>
    <w:rsid w:val="00B33B01"/>
    <w:rsid w:val="00B34DA0"/>
    <w:rsid w:val="00B35CA1"/>
    <w:rsid w:val="00B37490"/>
    <w:rsid w:val="00B37A09"/>
    <w:rsid w:val="00B41BE7"/>
    <w:rsid w:val="00B42E96"/>
    <w:rsid w:val="00B43540"/>
    <w:rsid w:val="00B43EC8"/>
    <w:rsid w:val="00B4453C"/>
    <w:rsid w:val="00B447F0"/>
    <w:rsid w:val="00B45B6D"/>
    <w:rsid w:val="00B505FC"/>
    <w:rsid w:val="00B51DE5"/>
    <w:rsid w:val="00B52836"/>
    <w:rsid w:val="00B5328E"/>
    <w:rsid w:val="00B5365D"/>
    <w:rsid w:val="00B54584"/>
    <w:rsid w:val="00B55385"/>
    <w:rsid w:val="00B55A4E"/>
    <w:rsid w:val="00B56FF9"/>
    <w:rsid w:val="00B57464"/>
    <w:rsid w:val="00B631DD"/>
    <w:rsid w:val="00B638AB"/>
    <w:rsid w:val="00B640CE"/>
    <w:rsid w:val="00B669AB"/>
    <w:rsid w:val="00B70114"/>
    <w:rsid w:val="00B72725"/>
    <w:rsid w:val="00B72967"/>
    <w:rsid w:val="00B7394B"/>
    <w:rsid w:val="00B742BD"/>
    <w:rsid w:val="00B74D12"/>
    <w:rsid w:val="00B74EE8"/>
    <w:rsid w:val="00B758AE"/>
    <w:rsid w:val="00B7628E"/>
    <w:rsid w:val="00B772A0"/>
    <w:rsid w:val="00B8084B"/>
    <w:rsid w:val="00B810EE"/>
    <w:rsid w:val="00B827ED"/>
    <w:rsid w:val="00B90D7C"/>
    <w:rsid w:val="00B91C32"/>
    <w:rsid w:val="00B92BFD"/>
    <w:rsid w:val="00B92FF2"/>
    <w:rsid w:val="00BA04B5"/>
    <w:rsid w:val="00BA16FE"/>
    <w:rsid w:val="00BA37A2"/>
    <w:rsid w:val="00BA38A4"/>
    <w:rsid w:val="00BA56DB"/>
    <w:rsid w:val="00BA6855"/>
    <w:rsid w:val="00BB2EDA"/>
    <w:rsid w:val="00BB4D4D"/>
    <w:rsid w:val="00BB6520"/>
    <w:rsid w:val="00BB6C17"/>
    <w:rsid w:val="00BC5D2B"/>
    <w:rsid w:val="00BD006E"/>
    <w:rsid w:val="00BD078E"/>
    <w:rsid w:val="00BD4E25"/>
    <w:rsid w:val="00BD697A"/>
    <w:rsid w:val="00BD6A4B"/>
    <w:rsid w:val="00BE198B"/>
    <w:rsid w:val="00BE2BDF"/>
    <w:rsid w:val="00BE4A6C"/>
    <w:rsid w:val="00BE68A1"/>
    <w:rsid w:val="00BF2715"/>
    <w:rsid w:val="00BF2F74"/>
    <w:rsid w:val="00BF304C"/>
    <w:rsid w:val="00BF3657"/>
    <w:rsid w:val="00BF3B2D"/>
    <w:rsid w:val="00BF4251"/>
    <w:rsid w:val="00BF520F"/>
    <w:rsid w:val="00BF666F"/>
    <w:rsid w:val="00BF7DAA"/>
    <w:rsid w:val="00C041A3"/>
    <w:rsid w:val="00C076EE"/>
    <w:rsid w:val="00C07E3B"/>
    <w:rsid w:val="00C10FAB"/>
    <w:rsid w:val="00C1235E"/>
    <w:rsid w:val="00C12C73"/>
    <w:rsid w:val="00C131AE"/>
    <w:rsid w:val="00C13BA2"/>
    <w:rsid w:val="00C14715"/>
    <w:rsid w:val="00C14E79"/>
    <w:rsid w:val="00C176F6"/>
    <w:rsid w:val="00C20B2F"/>
    <w:rsid w:val="00C22267"/>
    <w:rsid w:val="00C224CD"/>
    <w:rsid w:val="00C269DB"/>
    <w:rsid w:val="00C27C7B"/>
    <w:rsid w:val="00C30660"/>
    <w:rsid w:val="00C329C2"/>
    <w:rsid w:val="00C33993"/>
    <w:rsid w:val="00C34774"/>
    <w:rsid w:val="00C359B7"/>
    <w:rsid w:val="00C4122E"/>
    <w:rsid w:val="00C41B79"/>
    <w:rsid w:val="00C43803"/>
    <w:rsid w:val="00C4537E"/>
    <w:rsid w:val="00C45625"/>
    <w:rsid w:val="00C47514"/>
    <w:rsid w:val="00C5012E"/>
    <w:rsid w:val="00C50DED"/>
    <w:rsid w:val="00C529CE"/>
    <w:rsid w:val="00C52CA9"/>
    <w:rsid w:val="00C537A1"/>
    <w:rsid w:val="00C5666B"/>
    <w:rsid w:val="00C56688"/>
    <w:rsid w:val="00C57CA7"/>
    <w:rsid w:val="00C60248"/>
    <w:rsid w:val="00C610F9"/>
    <w:rsid w:val="00C63808"/>
    <w:rsid w:val="00C66DF2"/>
    <w:rsid w:val="00C67681"/>
    <w:rsid w:val="00C67D4B"/>
    <w:rsid w:val="00C7030C"/>
    <w:rsid w:val="00C720CD"/>
    <w:rsid w:val="00C72633"/>
    <w:rsid w:val="00C73646"/>
    <w:rsid w:val="00C803BD"/>
    <w:rsid w:val="00C812A6"/>
    <w:rsid w:val="00C827CB"/>
    <w:rsid w:val="00C82A0E"/>
    <w:rsid w:val="00C8447F"/>
    <w:rsid w:val="00C85525"/>
    <w:rsid w:val="00C87C5F"/>
    <w:rsid w:val="00C90B7C"/>
    <w:rsid w:val="00C914C2"/>
    <w:rsid w:val="00C92E1F"/>
    <w:rsid w:val="00C93B0A"/>
    <w:rsid w:val="00C9466D"/>
    <w:rsid w:val="00C94839"/>
    <w:rsid w:val="00C962F5"/>
    <w:rsid w:val="00CA6BA1"/>
    <w:rsid w:val="00CA6E59"/>
    <w:rsid w:val="00CB1036"/>
    <w:rsid w:val="00CB12A8"/>
    <w:rsid w:val="00CB18CB"/>
    <w:rsid w:val="00CB303C"/>
    <w:rsid w:val="00CB5AA7"/>
    <w:rsid w:val="00CB6F3D"/>
    <w:rsid w:val="00CB75E2"/>
    <w:rsid w:val="00CB7A39"/>
    <w:rsid w:val="00CC11AB"/>
    <w:rsid w:val="00CC1783"/>
    <w:rsid w:val="00CC4308"/>
    <w:rsid w:val="00CC5CE9"/>
    <w:rsid w:val="00CC67A4"/>
    <w:rsid w:val="00CC68A2"/>
    <w:rsid w:val="00CC7ED0"/>
    <w:rsid w:val="00CE222E"/>
    <w:rsid w:val="00CE42ED"/>
    <w:rsid w:val="00CE6645"/>
    <w:rsid w:val="00CE7562"/>
    <w:rsid w:val="00CF020D"/>
    <w:rsid w:val="00CF4EB8"/>
    <w:rsid w:val="00CF6ED8"/>
    <w:rsid w:val="00D079E1"/>
    <w:rsid w:val="00D1107C"/>
    <w:rsid w:val="00D131C7"/>
    <w:rsid w:val="00D1366F"/>
    <w:rsid w:val="00D209B7"/>
    <w:rsid w:val="00D22241"/>
    <w:rsid w:val="00D24A71"/>
    <w:rsid w:val="00D24BE4"/>
    <w:rsid w:val="00D278F3"/>
    <w:rsid w:val="00D3003A"/>
    <w:rsid w:val="00D30471"/>
    <w:rsid w:val="00D309BA"/>
    <w:rsid w:val="00D31F2B"/>
    <w:rsid w:val="00D3233C"/>
    <w:rsid w:val="00D32DDE"/>
    <w:rsid w:val="00D34BDE"/>
    <w:rsid w:val="00D35F75"/>
    <w:rsid w:val="00D37EA6"/>
    <w:rsid w:val="00D40E48"/>
    <w:rsid w:val="00D42446"/>
    <w:rsid w:val="00D42AD1"/>
    <w:rsid w:val="00D472D1"/>
    <w:rsid w:val="00D501A7"/>
    <w:rsid w:val="00D52E69"/>
    <w:rsid w:val="00D5301A"/>
    <w:rsid w:val="00D5302D"/>
    <w:rsid w:val="00D57DFB"/>
    <w:rsid w:val="00D65934"/>
    <w:rsid w:val="00D6729A"/>
    <w:rsid w:val="00D7068E"/>
    <w:rsid w:val="00D70944"/>
    <w:rsid w:val="00D7133E"/>
    <w:rsid w:val="00D73A41"/>
    <w:rsid w:val="00D74635"/>
    <w:rsid w:val="00D74923"/>
    <w:rsid w:val="00D758D2"/>
    <w:rsid w:val="00D81F44"/>
    <w:rsid w:val="00D82187"/>
    <w:rsid w:val="00D837D3"/>
    <w:rsid w:val="00D851A4"/>
    <w:rsid w:val="00D8618B"/>
    <w:rsid w:val="00D86758"/>
    <w:rsid w:val="00D87D53"/>
    <w:rsid w:val="00D91CB6"/>
    <w:rsid w:val="00D925E7"/>
    <w:rsid w:val="00D96D75"/>
    <w:rsid w:val="00DA1483"/>
    <w:rsid w:val="00DA22BB"/>
    <w:rsid w:val="00DA33E0"/>
    <w:rsid w:val="00DA5DDE"/>
    <w:rsid w:val="00DA7939"/>
    <w:rsid w:val="00DB077A"/>
    <w:rsid w:val="00DB0DC5"/>
    <w:rsid w:val="00DB1229"/>
    <w:rsid w:val="00DB2DFC"/>
    <w:rsid w:val="00DB48BB"/>
    <w:rsid w:val="00DB48D8"/>
    <w:rsid w:val="00DB5357"/>
    <w:rsid w:val="00DB5971"/>
    <w:rsid w:val="00DB66AE"/>
    <w:rsid w:val="00DC70FD"/>
    <w:rsid w:val="00DC73D1"/>
    <w:rsid w:val="00DD2293"/>
    <w:rsid w:val="00DD625D"/>
    <w:rsid w:val="00DE01C1"/>
    <w:rsid w:val="00DE201E"/>
    <w:rsid w:val="00DE3A81"/>
    <w:rsid w:val="00DF1F1D"/>
    <w:rsid w:val="00DF6A18"/>
    <w:rsid w:val="00DF703A"/>
    <w:rsid w:val="00E0125E"/>
    <w:rsid w:val="00E02E13"/>
    <w:rsid w:val="00E05459"/>
    <w:rsid w:val="00E05817"/>
    <w:rsid w:val="00E0592D"/>
    <w:rsid w:val="00E11292"/>
    <w:rsid w:val="00E1539B"/>
    <w:rsid w:val="00E1699C"/>
    <w:rsid w:val="00E17EE6"/>
    <w:rsid w:val="00E21E04"/>
    <w:rsid w:val="00E23A25"/>
    <w:rsid w:val="00E25F7D"/>
    <w:rsid w:val="00E301D5"/>
    <w:rsid w:val="00E333DE"/>
    <w:rsid w:val="00E33D44"/>
    <w:rsid w:val="00E341B6"/>
    <w:rsid w:val="00E36B74"/>
    <w:rsid w:val="00E37D79"/>
    <w:rsid w:val="00E37DBC"/>
    <w:rsid w:val="00E415B4"/>
    <w:rsid w:val="00E4170C"/>
    <w:rsid w:val="00E44EF9"/>
    <w:rsid w:val="00E51BB3"/>
    <w:rsid w:val="00E5251D"/>
    <w:rsid w:val="00E54D5F"/>
    <w:rsid w:val="00E54FB5"/>
    <w:rsid w:val="00E5531C"/>
    <w:rsid w:val="00E6013E"/>
    <w:rsid w:val="00E60929"/>
    <w:rsid w:val="00E62239"/>
    <w:rsid w:val="00E64389"/>
    <w:rsid w:val="00E64F4E"/>
    <w:rsid w:val="00E65D51"/>
    <w:rsid w:val="00E671B3"/>
    <w:rsid w:val="00E73257"/>
    <w:rsid w:val="00E80D29"/>
    <w:rsid w:val="00E82B01"/>
    <w:rsid w:val="00E8635A"/>
    <w:rsid w:val="00E87AA4"/>
    <w:rsid w:val="00E94B9A"/>
    <w:rsid w:val="00E9731A"/>
    <w:rsid w:val="00E97FD0"/>
    <w:rsid w:val="00EA39CD"/>
    <w:rsid w:val="00EA73CB"/>
    <w:rsid w:val="00EB06C1"/>
    <w:rsid w:val="00EB3FC6"/>
    <w:rsid w:val="00EC2A6A"/>
    <w:rsid w:val="00EC4114"/>
    <w:rsid w:val="00EC639C"/>
    <w:rsid w:val="00EC6423"/>
    <w:rsid w:val="00ED067B"/>
    <w:rsid w:val="00ED11BF"/>
    <w:rsid w:val="00ED244A"/>
    <w:rsid w:val="00ED2CD2"/>
    <w:rsid w:val="00ED435B"/>
    <w:rsid w:val="00EE0242"/>
    <w:rsid w:val="00EE226F"/>
    <w:rsid w:val="00EE379B"/>
    <w:rsid w:val="00EE3B50"/>
    <w:rsid w:val="00EE3BB9"/>
    <w:rsid w:val="00EE4069"/>
    <w:rsid w:val="00EE461D"/>
    <w:rsid w:val="00EE4B8B"/>
    <w:rsid w:val="00EE4F4C"/>
    <w:rsid w:val="00EE55AF"/>
    <w:rsid w:val="00EE5CE8"/>
    <w:rsid w:val="00EE68E3"/>
    <w:rsid w:val="00EF0263"/>
    <w:rsid w:val="00EF1AB6"/>
    <w:rsid w:val="00F01870"/>
    <w:rsid w:val="00F034A7"/>
    <w:rsid w:val="00F105FD"/>
    <w:rsid w:val="00F10B5A"/>
    <w:rsid w:val="00F11CB6"/>
    <w:rsid w:val="00F12768"/>
    <w:rsid w:val="00F147C3"/>
    <w:rsid w:val="00F15754"/>
    <w:rsid w:val="00F15CE9"/>
    <w:rsid w:val="00F17ED2"/>
    <w:rsid w:val="00F233F2"/>
    <w:rsid w:val="00F2455B"/>
    <w:rsid w:val="00F26107"/>
    <w:rsid w:val="00F26B76"/>
    <w:rsid w:val="00F279C7"/>
    <w:rsid w:val="00F27AAD"/>
    <w:rsid w:val="00F30301"/>
    <w:rsid w:val="00F30563"/>
    <w:rsid w:val="00F30A2C"/>
    <w:rsid w:val="00F316BB"/>
    <w:rsid w:val="00F34F45"/>
    <w:rsid w:val="00F3507C"/>
    <w:rsid w:val="00F375B4"/>
    <w:rsid w:val="00F4191E"/>
    <w:rsid w:val="00F41D57"/>
    <w:rsid w:val="00F4306C"/>
    <w:rsid w:val="00F431EE"/>
    <w:rsid w:val="00F4632C"/>
    <w:rsid w:val="00F50698"/>
    <w:rsid w:val="00F53FB1"/>
    <w:rsid w:val="00F545CA"/>
    <w:rsid w:val="00F55947"/>
    <w:rsid w:val="00F570B7"/>
    <w:rsid w:val="00F57A34"/>
    <w:rsid w:val="00F626D2"/>
    <w:rsid w:val="00F628A9"/>
    <w:rsid w:val="00F6699A"/>
    <w:rsid w:val="00F678BF"/>
    <w:rsid w:val="00F72625"/>
    <w:rsid w:val="00F72E3A"/>
    <w:rsid w:val="00F73359"/>
    <w:rsid w:val="00F77602"/>
    <w:rsid w:val="00F81337"/>
    <w:rsid w:val="00F830FE"/>
    <w:rsid w:val="00F83F81"/>
    <w:rsid w:val="00F85F21"/>
    <w:rsid w:val="00F86CAA"/>
    <w:rsid w:val="00F9568C"/>
    <w:rsid w:val="00F95D15"/>
    <w:rsid w:val="00F96438"/>
    <w:rsid w:val="00FA212A"/>
    <w:rsid w:val="00FA2D84"/>
    <w:rsid w:val="00FA5883"/>
    <w:rsid w:val="00FA5B2B"/>
    <w:rsid w:val="00FA70A8"/>
    <w:rsid w:val="00FA760E"/>
    <w:rsid w:val="00FB0231"/>
    <w:rsid w:val="00FB293F"/>
    <w:rsid w:val="00FB4AA6"/>
    <w:rsid w:val="00FB5C60"/>
    <w:rsid w:val="00FB5F3F"/>
    <w:rsid w:val="00FC2EC8"/>
    <w:rsid w:val="00FC4958"/>
    <w:rsid w:val="00FC5F87"/>
    <w:rsid w:val="00FD262C"/>
    <w:rsid w:val="00FD2BF4"/>
    <w:rsid w:val="00FD4009"/>
    <w:rsid w:val="00FD4DFA"/>
    <w:rsid w:val="00FD6696"/>
    <w:rsid w:val="00FD6B7B"/>
    <w:rsid w:val="00FD6DBE"/>
    <w:rsid w:val="00FD7302"/>
    <w:rsid w:val="00FD73E1"/>
    <w:rsid w:val="00FE7701"/>
    <w:rsid w:val="00FE7866"/>
    <w:rsid w:val="00FF39C6"/>
    <w:rsid w:val="00FF40B4"/>
    <w:rsid w:val="00FF4BEC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5045"/>
  <w15:chartTrackingRefBased/>
  <w15:docId w15:val="{F4AFFB06-40E2-5448-8CFE-95893CCB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BD" w:eastAsia="en-US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F88"/>
    <w:rPr>
      <w:rFonts w:ascii="Times New Roman" w:eastAsia="Times New Roman" w:hAnsi="Times New Roman" w:cs="Times New Roman"/>
      <w:kern w:val="0"/>
      <w:szCs w:val="24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401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6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6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9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401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019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9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assistivemathml">
    <w:name w:val="mjx_assistive_mathml"/>
    <w:basedOn w:val="DefaultParagraphFont"/>
    <w:rsid w:val="0045086C"/>
  </w:style>
  <w:style w:type="character" w:customStyle="1" w:styleId="anchor-text">
    <w:name w:val="anchor-text"/>
    <w:basedOn w:val="DefaultParagraphFont"/>
    <w:rsid w:val="0045086C"/>
  </w:style>
  <w:style w:type="paragraph" w:styleId="ListParagraph">
    <w:name w:val="List Paragraph"/>
    <w:basedOn w:val="Normal"/>
    <w:uiPriority w:val="34"/>
    <w:qFormat/>
    <w:rsid w:val="00110F9F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340480"/>
    <w:rPr>
      <w:color w:val="808080"/>
    </w:rPr>
  </w:style>
  <w:style w:type="table" w:styleId="PlainTable2">
    <w:name w:val="Plain Table 2"/>
    <w:basedOn w:val="TableNormal"/>
    <w:uiPriority w:val="42"/>
    <w:rsid w:val="00323A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C6B13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D3840"/>
  </w:style>
  <w:style w:type="character" w:customStyle="1" w:styleId="Heading3Char">
    <w:name w:val="Heading 3 Char"/>
    <w:basedOn w:val="DefaultParagraphFont"/>
    <w:link w:val="Heading3"/>
    <w:uiPriority w:val="9"/>
    <w:rsid w:val="00C30660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1D1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3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E6013E"/>
    <w:rPr>
      <w:rFonts w:eastAsia="MS Mincho"/>
      <w:kern w:val="0"/>
      <w:sz w:val="22"/>
      <w:szCs w:val="22"/>
      <w:lang w:val="en-US"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FD73E1"/>
    <w:rPr>
      <w:rFonts w:eastAsia="MS Mincho"/>
      <w:kern w:val="0"/>
      <w:sz w:val="22"/>
      <w:szCs w:val="22"/>
      <w:lang w:val="en-US"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632F5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2B7B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7C4A47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Normal"/>
    <w:rsid w:val="00443BF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43BF9"/>
    <w:rPr>
      <w:i/>
      <w:iCs/>
    </w:rPr>
  </w:style>
  <w:style w:type="character" w:customStyle="1" w:styleId="ds-markdown-cite">
    <w:name w:val="ds-markdown-cite"/>
    <w:basedOn w:val="DefaultParagraphFont"/>
    <w:rsid w:val="00443BF9"/>
  </w:style>
  <w:style w:type="table" w:styleId="PlainTable1">
    <w:name w:val="Plain Table 1"/>
    <w:basedOn w:val="TableNormal"/>
    <w:uiPriority w:val="41"/>
    <w:rsid w:val="009E38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C561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53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375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7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6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9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45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49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6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747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9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33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58274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3219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6449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201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637235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3567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41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9664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473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3786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95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03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87493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39723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986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5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0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0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954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890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9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76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3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8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16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81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2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4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650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4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1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46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96550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873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60156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88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315463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134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1043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8451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206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1707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8712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4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0714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3307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527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6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43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3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84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12579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48793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727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82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09916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400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71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6865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500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448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5627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9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1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175197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20313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5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51189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211865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0293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787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21947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845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72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99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152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456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451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5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6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74683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71323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487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2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086110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85433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7051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193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659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489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0674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E7C91-94BF-0F4E-BCBB-E198D98A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RONY MASUD</dc:creator>
  <cp:keywords/>
  <dc:description/>
  <cp:lastModifiedBy>Md.Rony Masud</cp:lastModifiedBy>
  <cp:revision>108</cp:revision>
  <cp:lastPrinted>2023-07-23T08:53:00Z</cp:lastPrinted>
  <dcterms:created xsi:type="dcterms:W3CDTF">2025-07-09T10:11:00Z</dcterms:created>
  <dcterms:modified xsi:type="dcterms:W3CDTF">2025-08-16T11:52:00Z</dcterms:modified>
</cp:coreProperties>
</file>