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1468" w:rsidRDefault="002A1468" w:rsidP="002A1468">
      <w:pPr>
        <w:rPr>
          <w:rFonts w:ascii="等线" w:eastAsia="等线" w:hAnsi="等线" w:cs="宋体"/>
          <w:color w:val="000000"/>
          <w:kern w:val="0"/>
          <w:sz w:val="22"/>
          <w:szCs w:val="22"/>
        </w:rPr>
      </w:pPr>
    </w:p>
    <w:p w:rsidR="00DF7D73" w:rsidRDefault="00DF7D73" w:rsidP="00E6659A">
      <w:pPr>
        <w:jc w:val="center"/>
        <w:rPr>
          <w:rFonts w:ascii="等线" w:eastAsia="等线" w:hAnsi="等线" w:cs="宋体"/>
          <w:color w:val="000000"/>
          <w:kern w:val="0"/>
          <w:sz w:val="22"/>
          <w:szCs w:val="22"/>
        </w:rPr>
      </w:pPr>
      <w:r w:rsidRPr="00DF7D73">
        <w:rPr>
          <w:rFonts w:ascii="等线" w:eastAsia="等线" w:hAnsi="等线" w:cs="宋体"/>
          <w:noProof/>
          <w:color w:val="000000"/>
          <w:kern w:val="0"/>
          <w:sz w:val="22"/>
          <w:szCs w:val="22"/>
        </w:rPr>
        <w:drawing>
          <wp:inline distT="0" distB="0" distL="0" distR="0">
            <wp:extent cx="2672484" cy="2012830"/>
            <wp:effectExtent l="0" t="0" r="0" b="6985"/>
            <wp:docPr id="2" name="图片 2" descr="D:\1在读博士研究生\2020范晔-2020年7月8日始\ERF3写作\venn_JA wound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在读博士研究生\2020范晔-2020年7月8日始\ERF3写作\venn_JA wounding.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76523" cy="2015872"/>
                    </a:xfrm>
                    <a:prstGeom prst="rect">
                      <a:avLst/>
                    </a:prstGeom>
                    <a:noFill/>
                    <a:ln>
                      <a:noFill/>
                    </a:ln>
                  </pic:spPr>
                </pic:pic>
              </a:graphicData>
            </a:graphic>
          </wp:inline>
        </w:drawing>
      </w:r>
    </w:p>
    <w:p w:rsidR="00E6659A" w:rsidRDefault="00E6659A" w:rsidP="00E6659A">
      <w:pPr>
        <w:rPr>
          <w:rFonts w:ascii="等线" w:eastAsia="等线" w:hAnsi="等线" w:cs="宋体"/>
          <w:color w:val="000000"/>
          <w:kern w:val="0"/>
          <w:sz w:val="22"/>
          <w:szCs w:val="22"/>
        </w:rPr>
      </w:pPr>
      <w:r>
        <w:rPr>
          <w:rFonts w:ascii="等线" w:eastAsia="等线" w:hAnsi="等线" w:cs="宋体" w:hint="eastAsia"/>
          <w:color w:val="000000"/>
          <w:kern w:val="0"/>
          <w:sz w:val="22"/>
          <w:szCs w:val="22"/>
        </w:rPr>
        <w:t>F</w:t>
      </w:r>
      <w:r>
        <w:rPr>
          <w:rFonts w:ascii="等线" w:eastAsia="等线" w:hAnsi="等线" w:cs="宋体"/>
          <w:color w:val="000000"/>
          <w:kern w:val="0"/>
          <w:sz w:val="22"/>
          <w:szCs w:val="22"/>
        </w:rPr>
        <w:t>ig S1. Venn map of erf3down DEGs enriched in response to JA and response to wounding.</w:t>
      </w:r>
    </w:p>
    <w:p w:rsidR="00DF7D73" w:rsidRPr="00E6659A" w:rsidRDefault="00DF7D73" w:rsidP="002A1468">
      <w:pPr>
        <w:rPr>
          <w:rFonts w:ascii="等线" w:eastAsia="等线" w:hAnsi="等线" w:cs="宋体"/>
          <w:color w:val="000000"/>
          <w:kern w:val="0"/>
          <w:sz w:val="22"/>
          <w:szCs w:val="22"/>
        </w:rPr>
      </w:pPr>
    </w:p>
    <w:p w:rsidR="002A1468" w:rsidRDefault="002A1468" w:rsidP="002A1468">
      <w:pPr>
        <w:jc w:val="center"/>
        <w:rPr>
          <w:rFonts w:ascii="等线" w:eastAsia="等线" w:hAnsi="等线" w:cs="宋体"/>
          <w:color w:val="000000"/>
          <w:kern w:val="0"/>
          <w:sz w:val="22"/>
          <w:szCs w:val="22"/>
        </w:rPr>
      </w:pPr>
      <w:r w:rsidRPr="002A1468">
        <w:rPr>
          <w:rFonts w:ascii="等线" w:eastAsia="等线" w:hAnsi="等线" w:cs="宋体"/>
          <w:noProof/>
          <w:color w:val="000000"/>
          <w:kern w:val="0"/>
          <w:sz w:val="22"/>
          <w:szCs w:val="22"/>
        </w:rPr>
        <w:drawing>
          <wp:inline distT="0" distB="0" distL="0" distR="0">
            <wp:extent cx="5274310" cy="5197982"/>
            <wp:effectExtent l="0" t="0" r="2540" b="3175"/>
            <wp:docPr id="1" name="图片 1" descr="D:\1在读博士研究生\2020范晔-2020年7月8日始\ERF3写作\venn_defense SA JA ET wound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在读博士研究生\2020范晔-2020年7月8日始\ERF3写作\venn_defense SA JA ET woundin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5197982"/>
                    </a:xfrm>
                    <a:prstGeom prst="rect">
                      <a:avLst/>
                    </a:prstGeom>
                    <a:noFill/>
                    <a:ln>
                      <a:noFill/>
                    </a:ln>
                  </pic:spPr>
                </pic:pic>
              </a:graphicData>
            </a:graphic>
          </wp:inline>
        </w:drawing>
      </w:r>
    </w:p>
    <w:p w:rsidR="002A1468" w:rsidRDefault="002A1468" w:rsidP="002A1468">
      <w:pPr>
        <w:rPr>
          <w:rFonts w:ascii="等线" w:eastAsia="等线" w:hAnsi="等线" w:cs="宋体"/>
          <w:color w:val="000000"/>
          <w:kern w:val="0"/>
          <w:sz w:val="22"/>
          <w:szCs w:val="22"/>
        </w:rPr>
      </w:pPr>
      <w:r>
        <w:rPr>
          <w:rFonts w:ascii="等线" w:eastAsia="等线" w:hAnsi="等线" w:cs="宋体" w:hint="eastAsia"/>
          <w:color w:val="000000"/>
          <w:kern w:val="0"/>
          <w:sz w:val="22"/>
          <w:szCs w:val="22"/>
        </w:rPr>
        <w:t>F</w:t>
      </w:r>
      <w:r>
        <w:rPr>
          <w:rFonts w:ascii="等线" w:eastAsia="等线" w:hAnsi="等线" w:cs="宋体"/>
          <w:color w:val="000000"/>
          <w:kern w:val="0"/>
          <w:sz w:val="22"/>
          <w:szCs w:val="22"/>
        </w:rPr>
        <w:t>ig S</w:t>
      </w:r>
      <w:r w:rsidR="00E6659A">
        <w:rPr>
          <w:rFonts w:ascii="等线" w:eastAsia="等线" w:hAnsi="等线" w:cs="宋体"/>
          <w:color w:val="000000"/>
          <w:kern w:val="0"/>
          <w:sz w:val="22"/>
          <w:szCs w:val="22"/>
        </w:rPr>
        <w:t>2</w:t>
      </w:r>
      <w:r>
        <w:rPr>
          <w:rFonts w:ascii="等线" w:eastAsia="等线" w:hAnsi="等线" w:cs="宋体"/>
          <w:color w:val="000000"/>
          <w:kern w:val="0"/>
          <w:sz w:val="22"/>
          <w:szCs w:val="22"/>
        </w:rPr>
        <w:t xml:space="preserve">. Venn map of erf3down DEGs enriched in defense response, response SA, response to JA, response to </w:t>
      </w:r>
      <w:r>
        <w:rPr>
          <w:rFonts w:ascii="等线" w:eastAsia="等线" w:hAnsi="等线" w:cs="宋体" w:hint="eastAsia"/>
          <w:color w:val="000000"/>
          <w:kern w:val="0"/>
          <w:sz w:val="22"/>
          <w:szCs w:val="22"/>
        </w:rPr>
        <w:t>ET</w:t>
      </w:r>
      <w:r>
        <w:rPr>
          <w:rFonts w:ascii="等线" w:eastAsia="等线" w:hAnsi="等线" w:cs="宋体"/>
          <w:color w:val="000000"/>
          <w:kern w:val="0"/>
          <w:sz w:val="22"/>
          <w:szCs w:val="22"/>
        </w:rPr>
        <w:t xml:space="preserve"> and response to wounding.</w:t>
      </w:r>
    </w:p>
    <w:p w:rsidR="009A4185" w:rsidRDefault="009A4185" w:rsidP="009A4185">
      <w:pPr>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lastRenderedPageBreak/>
        <w:t>T</w:t>
      </w:r>
      <w:r>
        <w:rPr>
          <w:rFonts w:ascii="等线" w:eastAsia="等线" w:hAnsi="等线" w:cs="宋体"/>
          <w:color w:val="000000"/>
          <w:kern w:val="0"/>
          <w:sz w:val="22"/>
          <w:szCs w:val="22"/>
        </w:rPr>
        <w:t>able S1. Primers list</w:t>
      </w:r>
    </w:p>
    <w:tbl>
      <w:tblPr>
        <w:tblW w:w="8505" w:type="dxa"/>
        <w:tblInd w:w="-5" w:type="dxa"/>
        <w:tblLayout w:type="fixed"/>
        <w:tblLook w:val="04A0" w:firstRow="1" w:lastRow="0" w:firstColumn="1" w:lastColumn="0" w:noHBand="0" w:noVBand="1"/>
      </w:tblPr>
      <w:tblGrid>
        <w:gridCol w:w="1701"/>
        <w:gridCol w:w="5103"/>
        <w:gridCol w:w="1701"/>
      </w:tblGrid>
      <w:tr w:rsidR="009A4185" w:rsidRPr="009A4185" w:rsidTr="005C4461">
        <w:trPr>
          <w:trHeight w:val="278"/>
        </w:trPr>
        <w:tc>
          <w:tcPr>
            <w:tcW w:w="1701" w:type="dxa"/>
            <w:tcBorders>
              <w:top w:val="single" w:sz="8" w:space="0" w:color="auto"/>
              <w:left w:val="dashed" w:sz="4" w:space="0" w:color="auto"/>
              <w:bottom w:val="single" w:sz="8" w:space="0" w:color="auto"/>
              <w:right w:val="dashed" w:sz="4" w:space="0" w:color="auto"/>
            </w:tcBorders>
            <w:shd w:val="clear" w:color="auto" w:fill="auto"/>
            <w:hideMark/>
          </w:tcPr>
          <w:p w:rsidR="009A4185" w:rsidRPr="009A4185" w:rsidRDefault="009A4185" w:rsidP="009A4185">
            <w:pPr>
              <w:widowControl/>
              <w:jc w:val="center"/>
              <w:rPr>
                <w:rFonts w:cs="Calibri"/>
                <w:color w:val="000000"/>
                <w:kern w:val="0"/>
                <w:sz w:val="18"/>
                <w:szCs w:val="18"/>
              </w:rPr>
            </w:pPr>
            <w:bookmarkStart w:id="0" w:name="OLE_LINK4"/>
            <w:bookmarkStart w:id="1" w:name="OLE_LINK5"/>
            <w:r w:rsidRPr="009A4185">
              <w:rPr>
                <w:rFonts w:cs="Calibri"/>
                <w:color w:val="000000"/>
                <w:kern w:val="0"/>
                <w:sz w:val="18"/>
                <w:szCs w:val="18"/>
              </w:rPr>
              <w:t>Primer Name</w:t>
            </w:r>
          </w:p>
        </w:tc>
        <w:tc>
          <w:tcPr>
            <w:tcW w:w="5103" w:type="dxa"/>
            <w:tcBorders>
              <w:top w:val="single" w:sz="8" w:space="0" w:color="auto"/>
              <w:left w:val="nil"/>
              <w:bottom w:val="single" w:sz="8" w:space="0" w:color="auto"/>
              <w:right w:val="dashed" w:sz="4" w:space="0" w:color="auto"/>
            </w:tcBorders>
            <w:shd w:val="clear" w:color="auto" w:fill="auto"/>
            <w:hideMark/>
          </w:tcPr>
          <w:p w:rsidR="009A4185" w:rsidRPr="009A4185" w:rsidRDefault="009A4185" w:rsidP="009A4185">
            <w:pPr>
              <w:widowControl/>
              <w:jc w:val="center"/>
              <w:rPr>
                <w:rFonts w:cs="Calibri"/>
                <w:color w:val="000000"/>
                <w:kern w:val="0"/>
                <w:sz w:val="18"/>
                <w:szCs w:val="18"/>
              </w:rPr>
            </w:pPr>
            <w:r w:rsidRPr="009A4185">
              <w:rPr>
                <w:rFonts w:cs="Calibri"/>
                <w:color w:val="000000"/>
                <w:kern w:val="0"/>
                <w:sz w:val="18"/>
                <w:szCs w:val="18"/>
              </w:rPr>
              <w:t xml:space="preserve">Primer Sequence (5’-3’) </w:t>
            </w:r>
          </w:p>
        </w:tc>
        <w:tc>
          <w:tcPr>
            <w:tcW w:w="1701" w:type="dxa"/>
            <w:tcBorders>
              <w:top w:val="single" w:sz="8" w:space="0" w:color="auto"/>
              <w:left w:val="nil"/>
              <w:bottom w:val="single" w:sz="8" w:space="0" w:color="auto"/>
              <w:right w:val="dashed" w:sz="4" w:space="0" w:color="auto"/>
            </w:tcBorders>
            <w:shd w:val="clear" w:color="auto" w:fill="auto"/>
            <w:hideMark/>
          </w:tcPr>
          <w:p w:rsidR="009A4185" w:rsidRPr="009A4185" w:rsidRDefault="009A4185" w:rsidP="009A4185">
            <w:pPr>
              <w:widowControl/>
              <w:jc w:val="center"/>
              <w:rPr>
                <w:rFonts w:cs="Calibri"/>
                <w:color w:val="000000"/>
                <w:kern w:val="0"/>
                <w:sz w:val="18"/>
                <w:szCs w:val="18"/>
              </w:rPr>
            </w:pPr>
            <w:r w:rsidRPr="009A4185">
              <w:rPr>
                <w:rFonts w:cs="Calibri"/>
                <w:color w:val="000000"/>
                <w:kern w:val="0"/>
                <w:sz w:val="18"/>
                <w:szCs w:val="18"/>
              </w:rPr>
              <w:t>Purpose</w:t>
            </w:r>
          </w:p>
        </w:tc>
      </w:tr>
      <w:bookmarkEnd w:id="0"/>
      <w:bookmarkEnd w:id="1"/>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 xml:space="preserve">ERF3-CX-F </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CTCGTAACCTCCGTGGTCCTA</w:t>
            </w:r>
          </w:p>
        </w:tc>
        <w:tc>
          <w:tcPr>
            <w:tcW w:w="1701" w:type="dxa"/>
            <w:vMerge w:val="restart"/>
            <w:tcBorders>
              <w:top w:val="nil"/>
              <w:left w:val="dashed" w:sz="4" w:space="0" w:color="auto"/>
              <w:bottom w:val="dashed" w:sz="4" w:space="0" w:color="000000"/>
              <w:right w:val="dashed" w:sz="4" w:space="0" w:color="auto"/>
            </w:tcBorders>
            <w:shd w:val="clear" w:color="auto" w:fill="auto"/>
            <w:vAlign w:val="center"/>
            <w:hideMark/>
          </w:tcPr>
          <w:p w:rsidR="009A4185" w:rsidRPr="009A4185" w:rsidRDefault="009A4185" w:rsidP="009A4185">
            <w:pPr>
              <w:widowControl/>
              <w:jc w:val="center"/>
              <w:rPr>
                <w:rFonts w:cs="Calibri"/>
                <w:color w:val="000000"/>
                <w:kern w:val="0"/>
                <w:sz w:val="18"/>
                <w:szCs w:val="18"/>
              </w:rPr>
            </w:pPr>
            <w:r w:rsidRPr="009A4185">
              <w:rPr>
                <w:rFonts w:cs="Calibri"/>
                <w:color w:val="000000"/>
                <w:kern w:val="0"/>
                <w:sz w:val="18"/>
                <w:szCs w:val="18"/>
              </w:rPr>
              <w:t>Genotyping  mutants</w:t>
            </w:r>
          </w:p>
        </w:tc>
      </w:tr>
      <w:tr w:rsidR="009A4185" w:rsidRPr="009A4185" w:rsidTr="005C4461">
        <w:trPr>
          <w:trHeight w:val="270"/>
        </w:trPr>
        <w:tc>
          <w:tcPr>
            <w:tcW w:w="1701" w:type="dxa"/>
            <w:tcBorders>
              <w:top w:val="nil"/>
              <w:left w:val="dashed" w:sz="4" w:space="0" w:color="auto"/>
              <w:bottom w:val="dashed" w:sz="4" w:space="0" w:color="auto"/>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ERF3-CX-R</w:t>
            </w:r>
          </w:p>
        </w:tc>
        <w:tc>
          <w:tcPr>
            <w:tcW w:w="5103" w:type="dxa"/>
            <w:tcBorders>
              <w:top w:val="nil"/>
              <w:left w:val="nil"/>
              <w:bottom w:val="dashed" w:sz="4" w:space="0" w:color="auto"/>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CAGTGAAGATCATCAGCGCC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ERF3-qPCR-F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CAGAGGCGTAAGGAAGAGACC</w:t>
            </w:r>
          </w:p>
        </w:tc>
        <w:tc>
          <w:tcPr>
            <w:tcW w:w="1701" w:type="dxa"/>
            <w:vMerge w:val="restart"/>
            <w:tcBorders>
              <w:top w:val="nil"/>
              <w:left w:val="dashed" w:sz="4" w:space="0" w:color="auto"/>
              <w:bottom w:val="dashed" w:sz="4" w:space="0" w:color="000000"/>
              <w:right w:val="dashed" w:sz="4" w:space="0" w:color="auto"/>
            </w:tcBorders>
            <w:shd w:val="clear" w:color="auto" w:fill="auto"/>
            <w:noWrap/>
            <w:vAlign w:val="center"/>
            <w:hideMark/>
          </w:tcPr>
          <w:p w:rsidR="009A4185" w:rsidRPr="009A4185" w:rsidRDefault="009A4185" w:rsidP="009A4185">
            <w:pPr>
              <w:widowControl/>
              <w:jc w:val="center"/>
              <w:rPr>
                <w:rFonts w:cs="Calibri"/>
                <w:color w:val="000000"/>
                <w:kern w:val="0"/>
                <w:sz w:val="18"/>
                <w:szCs w:val="18"/>
              </w:rPr>
            </w:pPr>
            <w:r w:rsidRPr="009A4185">
              <w:rPr>
                <w:rFonts w:cs="Calibri"/>
                <w:color w:val="000000"/>
                <w:kern w:val="0"/>
                <w:sz w:val="18"/>
                <w:szCs w:val="18"/>
              </w:rPr>
              <w:t>RT-qPCR</w:t>
            </w: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ERF3-qPCR-R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GGAAATTAGTTTTGGCTTTAGGAC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q-TUB2-F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GCCTTGTACGATATTTGCTTCAGGAC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q-TUB2-R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CGGAGGTCAGAGTTGAGTTGAC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PR2-q-F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CACACAGCTGGACAAATCGG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PR2-q-R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CACGGAGAGCGGCAAGAG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PR5 q 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GACTGTGGCGGTCTAAGATGTAA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PR5 q 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CAGAGACACAGCCTGCGTATTT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bookmarkStart w:id="2" w:name="_GoBack"/>
        <w:bookmarkEnd w:id="2"/>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FRK1-qPCR-F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TATATGGACACCGCGTATAGTG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FRK1-qPCR-R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ATAAAACTTTGCGTTAGGGTCG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LECRK-I.1-qPCR-F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CTAACAAACGCCACGACTCAAC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LECRK-I.1-qPCR-R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AGAAAGAAGGAGATTGAGATGAAGC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RLP23-qPCR-F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GGCTTGTTTCTTTCCTCTAATGG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RLP23-qPCR-R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TAAAACAATGAGCTTTCTTAGACCC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WRKY53-qPCR-F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AGCCAAAGGATATTCTCGAGAG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WRKY53-qPCR-R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AGTTCCGTAATTGTAAAACGGC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AZI1-qPCR-F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ACTCAGCCTCTCTTGCTCTTTTC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AZI1-qPCR-R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TGGGCTTAGGACTTGGGACT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MLP168-qPCR-F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TGGAGAGCCAAAAGTGTCAAAG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MLP168-qPCR-R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CTTAGGGCTTACTTTCATCGTTTT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BG1-qPCR-F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AAACGGCAACAACCTCCCT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BG1-qPCR-R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CCAGCGTTACCTCGATGTTG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IAA29-qPCR-F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TCTTGGTCTATCTCTTTCACCTCAT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IAA29-qPCR-R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AACAAGACGCAGCACCCTC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RAV2-qPCR-F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GCCTAGAGACGGAGTCACGAA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RAV2-qPCR-R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CATACTCGTTGGTGCTTCTCGT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AT2G43620-q-F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AAACGCTTTCATCCTTTTTCTCTT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AT2G43620-q-R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TGGTGCCACAATATCCATATCTACT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JAZ7-qPCR-F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TAACCATTTTCTACAACGGGCA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JAZ7-qPCR-R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AACCGTCTGAACTTCTCAAGGATAA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ACS2-qPCR-F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AGGAAGAACATTCACCTAGTCG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ACS2-qPCR-R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CTCTAAAACCAGGAAGTCCCAT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JAZ8-qPCR-F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ATCGCAAGCAGAGAAATGAAAAC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JAZ8-qPCR-R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GGAGAGATTTTTTCATTGATGCTTT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vsp2-qPCR-F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AAACTTTCCATCAACTACGCCAA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vsp2-qPCR-R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ACGGTTTTGGAGTCGTATTGGTA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JR2-F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TTAGGCTCATATACCTCTGCACTCT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JR2-R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TCGGCTGTATTGCTGGTCTC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MYB108-qPCR-F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AGTTGAAATGTGATGTGAATAGCCA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dashed" w:sz="4" w:space="0" w:color="auto"/>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lastRenderedPageBreak/>
              <w:t>MYB108-qPCR-R</w:t>
            </w:r>
          </w:p>
        </w:tc>
        <w:tc>
          <w:tcPr>
            <w:tcW w:w="5103" w:type="dxa"/>
            <w:tcBorders>
              <w:top w:val="nil"/>
              <w:left w:val="nil"/>
              <w:bottom w:val="dashed" w:sz="4" w:space="0" w:color="auto"/>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GTTAGAGGTTGTGATGCAAGATGAC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PR5-chip-PCR-F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TGGATAGACCAGTAACCCTCATTT</w:t>
            </w:r>
          </w:p>
        </w:tc>
        <w:tc>
          <w:tcPr>
            <w:tcW w:w="1701" w:type="dxa"/>
            <w:vMerge w:val="restart"/>
            <w:tcBorders>
              <w:top w:val="nil"/>
              <w:left w:val="dashed" w:sz="4" w:space="0" w:color="auto"/>
              <w:bottom w:val="dashed" w:sz="4" w:space="0" w:color="000000"/>
              <w:right w:val="dashed" w:sz="4" w:space="0" w:color="auto"/>
            </w:tcBorders>
            <w:shd w:val="clear" w:color="auto" w:fill="auto"/>
            <w:noWrap/>
            <w:vAlign w:val="center"/>
            <w:hideMark/>
          </w:tcPr>
          <w:p w:rsidR="009A4185" w:rsidRPr="009A4185" w:rsidRDefault="009A4185" w:rsidP="009A4185">
            <w:pPr>
              <w:widowControl/>
              <w:jc w:val="center"/>
              <w:rPr>
                <w:rFonts w:cs="Calibri"/>
                <w:color w:val="000000"/>
                <w:kern w:val="0"/>
                <w:sz w:val="18"/>
                <w:szCs w:val="18"/>
              </w:rPr>
            </w:pPr>
            <w:r w:rsidRPr="009A4185">
              <w:rPr>
                <w:rFonts w:cs="Calibri"/>
                <w:color w:val="000000"/>
                <w:kern w:val="0"/>
                <w:sz w:val="18"/>
                <w:szCs w:val="18"/>
              </w:rPr>
              <w:t>ChIP-qPCR</w:t>
            </w: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PR5-chip-PCR-R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CAAGTTCCACTAAGACCGACAATAC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PR5-CHIP-F2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TAATGAAAGGACTCAAAAGCAACC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PR5-CHIP-R2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TATAAAACGATGAAACGGAGTGATT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PR5-CHIP-BODY-F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GACTGTGGCGGTCTAAGATGTAAC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PR5-CHIP-BODY-R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AGAGACACAGCCTGCGTATTTG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LECRK-I-CHIP-F1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taatcggaaatcgcctatctcg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LECRK-I-CHIP-R1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taaatcaaaaacaaaatccaaatcg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LECRK-I-CHIP-F2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tacttttgaattggcaatgttttaa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LECRK-I-CHIP-R2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tgtcactaatgtcatttttttggag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RLP23-CHIP-F1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cgtatctaatgtgtttgtccgtatg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RLP23-CHIP-R1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gagaggttagtagcccttagtggtt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RLP23-CHIP-F2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tatccaatgtgtctgtcgttatgct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RLP23-CHIP-R2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tagaacaaaagtatggtcaagcagc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AZI1-CHIP-F1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caattcctacgtaaactcgaaacat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AZI1-CHIP-R1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ttgaacccttcgtgtatgtatattg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AZI1-CHIP-F2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atccaaataatttcaaggttctacg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AZI1-CHIP-R2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taggattttagaaggatgggaaga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MLP168-CHIP-F1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ataatttggtgatttgtagggttgg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MLP168-CHIP-R1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gattgtccttaccagtgggctc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MLP168-CHIP-F2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tgatgcgatgaacaaagtaattaag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MLP168-CHIP-R2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gttatgagaatgagtgagtcccttt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BG1-chip-PCR-F1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CCATTTAATTATTTCGGTTTAGCTG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BG1-chip-PCR-R1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CTAATGGTCTTTAAACGAAATGAGC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BG1-CHIP-F2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TTATCTTGTTGCCTAATTCCGTGTA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BG1-CHIP-R2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GTAGAAAATTAAGAGCGAGGTGGAA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IAA29-chip-PCR-F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AAAAATGTGTTAGCATCAATGTTGG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IAA29-chip-PCR-R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GTTAAGCGAAAGGTAGTGAGGAAGT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IAA29-CHIP-BODY-F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CTCTTTCACCTCATAAATCTTCCAA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IAA29-CHIP-BODY-R</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CCTCCACATTCCCTAACCCA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RAV2-CHIP-F1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tcataatcctgtttgcgagatagtt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RAV2-CHIP-R1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caagaaatatttataaatgcgtcgg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RAV2-CHIP-F2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ctacatttatttttgtctgcccttc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RAV2-CHIP-R2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aggaatggacgaggcaagtg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AT2G43620-CHIP-F1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ttcgtttttgatctgatctatgacc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AT2G43620-CHIP-R1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atctttcacgattattgattggct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ACS2-CHIP-F1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AAAAGAGGGAAAAGTATTCGCGT</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ACS2-CHIP-R1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TGACCTTAATATCCATCAGAAACCC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ACS2-CHIP-F2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TATTGTTTTGGATGGAGATTTTTTC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ACS2-CHIP-R2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AAACAGAAACCTTGAGGAGACCA</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TUB8-ChIP- qF1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TCACTCATTAGGAGGAGGAACTG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dashed" w:sz="4" w:space="0" w:color="auto"/>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lastRenderedPageBreak/>
              <w:t>TUB8-ChIP- qR1</w:t>
            </w:r>
          </w:p>
        </w:tc>
        <w:tc>
          <w:tcPr>
            <w:tcW w:w="5103" w:type="dxa"/>
            <w:tcBorders>
              <w:top w:val="nil"/>
              <w:left w:val="nil"/>
              <w:bottom w:val="dashed" w:sz="4" w:space="0" w:color="auto"/>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TGTCTGACACTTTCGGTGATG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cs="Calibri"/>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ERF3-crisp-F1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ATTGCTAGGATATCTCTTCGTCG</w:t>
            </w:r>
          </w:p>
        </w:tc>
        <w:tc>
          <w:tcPr>
            <w:tcW w:w="1701" w:type="dxa"/>
            <w:vMerge w:val="restart"/>
            <w:tcBorders>
              <w:top w:val="nil"/>
              <w:left w:val="dashed" w:sz="4" w:space="0" w:color="auto"/>
              <w:bottom w:val="dashed" w:sz="4" w:space="0" w:color="000000"/>
              <w:right w:val="dashed" w:sz="4" w:space="0" w:color="auto"/>
            </w:tcBorders>
            <w:shd w:val="clear" w:color="auto" w:fill="auto"/>
            <w:noWrap/>
            <w:vAlign w:val="center"/>
            <w:hideMark/>
          </w:tcPr>
          <w:p w:rsidR="009A4185" w:rsidRPr="009A4185" w:rsidRDefault="009A4185" w:rsidP="009A4185">
            <w:pPr>
              <w:widowControl/>
              <w:jc w:val="center"/>
              <w:rPr>
                <w:rFonts w:ascii="宋体" w:hAnsi="宋体" w:cs="宋体"/>
                <w:color w:val="000000"/>
                <w:kern w:val="0"/>
                <w:sz w:val="18"/>
                <w:szCs w:val="18"/>
              </w:rPr>
            </w:pPr>
            <w:r w:rsidRPr="009A4185">
              <w:rPr>
                <w:rFonts w:ascii="宋体" w:hAnsi="宋体" w:cs="宋体" w:hint="eastAsia"/>
                <w:color w:val="000000"/>
                <w:kern w:val="0"/>
                <w:sz w:val="18"/>
                <w:szCs w:val="18"/>
              </w:rPr>
              <w:t>Gene editing</w:t>
            </w: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hint="eastAsia"/>
                <w:color w:val="000000"/>
                <w:kern w:val="0"/>
                <w:sz w:val="18"/>
                <w:szCs w:val="18"/>
              </w:rPr>
            </w:pPr>
            <w:r w:rsidRPr="009A4185">
              <w:rPr>
                <w:rFonts w:cs="Calibri"/>
                <w:color w:val="000000"/>
                <w:kern w:val="0"/>
                <w:sz w:val="18"/>
                <w:szCs w:val="18"/>
              </w:rPr>
              <w:t>ERF3-crisp-R1</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AAACCGACGAAGAGATATCCTAG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ascii="宋体" w:hAnsi="宋体" w:cs="宋体"/>
                <w:color w:val="000000"/>
                <w:kern w:val="0"/>
                <w:sz w:val="18"/>
                <w:szCs w:val="18"/>
              </w:rPr>
            </w:pPr>
          </w:p>
        </w:tc>
      </w:tr>
      <w:tr w:rsidR="009A4185" w:rsidRPr="009A4185" w:rsidTr="005C4461">
        <w:trPr>
          <w:trHeight w:val="270"/>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ERF3-crisp-F2</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ATTGCATGCTGCTACTAGTAGGC</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ascii="宋体" w:hAnsi="宋体" w:cs="宋体"/>
                <w:color w:val="000000"/>
                <w:kern w:val="0"/>
                <w:sz w:val="18"/>
                <w:szCs w:val="18"/>
              </w:rPr>
            </w:pPr>
          </w:p>
        </w:tc>
      </w:tr>
      <w:tr w:rsidR="009A4185" w:rsidRPr="009A4185" w:rsidTr="005C4461">
        <w:trPr>
          <w:trHeight w:val="270"/>
        </w:trPr>
        <w:tc>
          <w:tcPr>
            <w:tcW w:w="1701" w:type="dxa"/>
            <w:tcBorders>
              <w:top w:val="nil"/>
              <w:left w:val="dashed" w:sz="4" w:space="0" w:color="auto"/>
              <w:bottom w:val="dashed" w:sz="4" w:space="0" w:color="auto"/>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ERF3-crisp-R2</w:t>
            </w:r>
          </w:p>
        </w:tc>
        <w:tc>
          <w:tcPr>
            <w:tcW w:w="5103" w:type="dxa"/>
            <w:tcBorders>
              <w:top w:val="nil"/>
              <w:left w:val="nil"/>
              <w:bottom w:val="dashed" w:sz="4" w:space="0" w:color="auto"/>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AAACGCCTACTAGTAGCAGCATG</w:t>
            </w:r>
          </w:p>
        </w:tc>
        <w:tc>
          <w:tcPr>
            <w:tcW w:w="1701" w:type="dxa"/>
            <w:vMerge/>
            <w:tcBorders>
              <w:top w:val="nil"/>
              <w:left w:val="dashed" w:sz="4" w:space="0" w:color="auto"/>
              <w:bottom w:val="dashed" w:sz="4" w:space="0" w:color="000000"/>
              <w:right w:val="dashed" w:sz="4" w:space="0" w:color="auto"/>
            </w:tcBorders>
            <w:vAlign w:val="center"/>
            <w:hideMark/>
          </w:tcPr>
          <w:p w:rsidR="009A4185" w:rsidRPr="009A4185" w:rsidRDefault="009A4185" w:rsidP="009A4185">
            <w:pPr>
              <w:widowControl/>
              <w:jc w:val="left"/>
              <w:rPr>
                <w:rFonts w:ascii="宋体" w:hAnsi="宋体" w:cs="宋体"/>
                <w:color w:val="000000"/>
                <w:kern w:val="0"/>
                <w:sz w:val="18"/>
                <w:szCs w:val="18"/>
              </w:rPr>
            </w:pPr>
          </w:p>
        </w:tc>
      </w:tr>
      <w:tr w:rsidR="009A4185" w:rsidRPr="009A4185" w:rsidTr="005C4461">
        <w:trPr>
          <w:trHeight w:val="465"/>
        </w:trPr>
        <w:tc>
          <w:tcPr>
            <w:tcW w:w="1701" w:type="dxa"/>
            <w:tcBorders>
              <w:top w:val="nil"/>
              <w:left w:val="dashed" w:sz="4" w:space="0" w:color="auto"/>
              <w:bottom w:val="nil"/>
              <w:right w:val="dashed" w:sz="4" w:space="0" w:color="auto"/>
            </w:tcBorders>
            <w:shd w:val="clear" w:color="auto" w:fill="auto"/>
            <w:noWrap/>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ERF3-PENTR3C-F</w:t>
            </w:r>
          </w:p>
        </w:tc>
        <w:tc>
          <w:tcPr>
            <w:tcW w:w="5103" w:type="dxa"/>
            <w:tcBorders>
              <w:top w:val="nil"/>
              <w:left w:val="nil"/>
              <w:bottom w:val="nil"/>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cagtcgactggatccggtaccATGAGGAGAGGAAGAGGCTCTTC</w:t>
            </w:r>
          </w:p>
        </w:tc>
        <w:tc>
          <w:tcPr>
            <w:tcW w:w="1701" w:type="dxa"/>
            <w:vMerge w:val="restart"/>
            <w:tcBorders>
              <w:top w:val="nil"/>
              <w:left w:val="dashed" w:sz="4" w:space="0" w:color="auto"/>
              <w:bottom w:val="single" w:sz="8" w:space="0" w:color="000000"/>
              <w:right w:val="dashed" w:sz="4" w:space="0" w:color="auto"/>
            </w:tcBorders>
            <w:shd w:val="clear" w:color="auto" w:fill="auto"/>
            <w:vAlign w:val="center"/>
            <w:hideMark/>
          </w:tcPr>
          <w:p w:rsidR="009A4185" w:rsidRPr="009A4185" w:rsidRDefault="009A4185" w:rsidP="009A4185">
            <w:pPr>
              <w:widowControl/>
              <w:jc w:val="center"/>
              <w:rPr>
                <w:rFonts w:ascii="宋体" w:hAnsi="宋体" w:cs="宋体"/>
                <w:color w:val="000000"/>
                <w:kern w:val="0"/>
                <w:sz w:val="18"/>
                <w:szCs w:val="18"/>
              </w:rPr>
            </w:pPr>
            <w:r w:rsidRPr="009A4185">
              <w:rPr>
                <w:rFonts w:ascii="宋体" w:hAnsi="宋体" w:cs="宋体" w:hint="eastAsia"/>
                <w:color w:val="000000"/>
                <w:kern w:val="0"/>
                <w:sz w:val="18"/>
                <w:szCs w:val="18"/>
              </w:rPr>
              <w:t>Complementary  &amp; overexpression</w:t>
            </w:r>
          </w:p>
        </w:tc>
      </w:tr>
      <w:tr w:rsidR="009A4185" w:rsidRPr="009A4185" w:rsidTr="005C4461">
        <w:trPr>
          <w:trHeight w:val="473"/>
        </w:trPr>
        <w:tc>
          <w:tcPr>
            <w:tcW w:w="1701" w:type="dxa"/>
            <w:tcBorders>
              <w:top w:val="nil"/>
              <w:left w:val="dashed" w:sz="4" w:space="0" w:color="auto"/>
              <w:bottom w:val="single" w:sz="8" w:space="0" w:color="auto"/>
              <w:right w:val="dashed" w:sz="4" w:space="0" w:color="auto"/>
            </w:tcBorders>
            <w:shd w:val="clear" w:color="auto" w:fill="auto"/>
            <w:noWrap/>
            <w:vAlign w:val="center"/>
            <w:hideMark/>
          </w:tcPr>
          <w:p w:rsidR="009A4185" w:rsidRPr="009A4185" w:rsidRDefault="009A4185" w:rsidP="009A4185">
            <w:pPr>
              <w:widowControl/>
              <w:jc w:val="left"/>
              <w:rPr>
                <w:rFonts w:cs="Calibri" w:hint="eastAsia"/>
                <w:color w:val="000000"/>
                <w:kern w:val="0"/>
                <w:sz w:val="18"/>
                <w:szCs w:val="18"/>
              </w:rPr>
            </w:pPr>
            <w:r w:rsidRPr="009A4185">
              <w:rPr>
                <w:rFonts w:cs="Calibri"/>
                <w:color w:val="000000"/>
                <w:kern w:val="0"/>
                <w:sz w:val="18"/>
                <w:szCs w:val="18"/>
              </w:rPr>
              <w:t>ERF3-PENTR3C-R</w:t>
            </w:r>
          </w:p>
        </w:tc>
        <w:tc>
          <w:tcPr>
            <w:tcW w:w="5103" w:type="dxa"/>
            <w:tcBorders>
              <w:top w:val="nil"/>
              <w:left w:val="nil"/>
              <w:bottom w:val="single" w:sz="8" w:space="0" w:color="auto"/>
              <w:right w:val="dashed" w:sz="4" w:space="0" w:color="auto"/>
            </w:tcBorders>
            <w:shd w:val="clear" w:color="auto" w:fill="auto"/>
            <w:vAlign w:val="center"/>
            <w:hideMark/>
          </w:tcPr>
          <w:p w:rsidR="009A4185" w:rsidRPr="009A4185" w:rsidRDefault="009A4185" w:rsidP="009A4185">
            <w:pPr>
              <w:widowControl/>
              <w:jc w:val="left"/>
              <w:rPr>
                <w:rFonts w:cs="Calibri"/>
                <w:color w:val="000000"/>
                <w:kern w:val="0"/>
                <w:sz w:val="18"/>
                <w:szCs w:val="18"/>
              </w:rPr>
            </w:pPr>
            <w:r w:rsidRPr="009A4185">
              <w:rPr>
                <w:rFonts w:cs="Calibri"/>
                <w:color w:val="000000"/>
                <w:kern w:val="0"/>
                <w:sz w:val="18"/>
                <w:szCs w:val="18"/>
              </w:rPr>
              <w:t>ctagatatctcgagtgcggccgcgtGAGACGTAGATCGGTACAGTGAAGAT</w:t>
            </w:r>
          </w:p>
        </w:tc>
        <w:tc>
          <w:tcPr>
            <w:tcW w:w="1701" w:type="dxa"/>
            <w:vMerge/>
            <w:tcBorders>
              <w:top w:val="nil"/>
              <w:left w:val="dashed" w:sz="4" w:space="0" w:color="auto"/>
              <w:bottom w:val="single" w:sz="8" w:space="0" w:color="000000"/>
              <w:right w:val="dashed" w:sz="4" w:space="0" w:color="auto"/>
            </w:tcBorders>
            <w:vAlign w:val="center"/>
            <w:hideMark/>
          </w:tcPr>
          <w:p w:rsidR="009A4185" w:rsidRPr="009A4185" w:rsidRDefault="009A4185" w:rsidP="009A4185">
            <w:pPr>
              <w:widowControl/>
              <w:jc w:val="left"/>
              <w:rPr>
                <w:rFonts w:ascii="宋体" w:hAnsi="宋体" w:cs="宋体"/>
                <w:color w:val="000000"/>
                <w:kern w:val="0"/>
                <w:sz w:val="18"/>
                <w:szCs w:val="18"/>
              </w:rPr>
            </w:pPr>
          </w:p>
        </w:tc>
      </w:tr>
    </w:tbl>
    <w:p w:rsidR="009A4185" w:rsidRPr="009A4185" w:rsidRDefault="009A4185" w:rsidP="002A1468">
      <w:pPr>
        <w:rPr>
          <w:rFonts w:ascii="等线" w:eastAsia="等线" w:hAnsi="等线" w:cs="宋体" w:hint="eastAsia"/>
          <w:color w:val="000000"/>
          <w:kern w:val="0"/>
          <w:sz w:val="22"/>
          <w:szCs w:val="22"/>
        </w:rPr>
      </w:pPr>
    </w:p>
    <w:p w:rsidR="009A4185" w:rsidRDefault="009A4185">
      <w:pPr>
        <w:widowControl/>
        <w:jc w:val="left"/>
        <w:rPr>
          <w:rFonts w:ascii="等线" w:eastAsia="等线" w:hAnsi="等线" w:cs="宋体"/>
          <w:color w:val="000000"/>
          <w:kern w:val="0"/>
          <w:sz w:val="22"/>
          <w:szCs w:val="22"/>
        </w:rPr>
      </w:pPr>
      <w:r>
        <w:rPr>
          <w:rFonts w:ascii="等线" w:eastAsia="等线" w:hAnsi="等线" w:cs="宋体"/>
          <w:color w:val="000000"/>
          <w:kern w:val="0"/>
          <w:sz w:val="22"/>
          <w:szCs w:val="22"/>
        </w:rPr>
        <w:br w:type="page"/>
      </w:r>
    </w:p>
    <w:p w:rsidR="009A4185" w:rsidRDefault="009A4185" w:rsidP="002A1468">
      <w:pPr>
        <w:rPr>
          <w:rFonts w:ascii="等线" w:eastAsia="等线" w:hAnsi="等线" w:cs="宋体"/>
          <w:color w:val="000000"/>
          <w:kern w:val="0"/>
          <w:sz w:val="22"/>
          <w:szCs w:val="22"/>
        </w:rPr>
      </w:pPr>
    </w:p>
    <w:tbl>
      <w:tblPr>
        <w:tblW w:w="8931" w:type="dxa"/>
        <w:tblLook w:val="04A0" w:firstRow="1" w:lastRow="0" w:firstColumn="1" w:lastColumn="0" w:noHBand="0" w:noVBand="1"/>
      </w:tblPr>
      <w:tblGrid>
        <w:gridCol w:w="1365"/>
        <w:gridCol w:w="903"/>
        <w:gridCol w:w="6663"/>
      </w:tblGrid>
      <w:tr w:rsidR="00A01AFE" w:rsidRPr="00B43873" w:rsidTr="00927197">
        <w:trPr>
          <w:trHeight w:val="240"/>
        </w:trPr>
        <w:tc>
          <w:tcPr>
            <w:tcW w:w="8931" w:type="dxa"/>
            <w:gridSpan w:val="3"/>
            <w:tcBorders>
              <w:top w:val="nil"/>
              <w:left w:val="nil"/>
              <w:bottom w:val="nil"/>
              <w:right w:val="nil"/>
            </w:tcBorders>
            <w:shd w:val="clear" w:color="auto" w:fill="auto"/>
            <w:noWrap/>
            <w:vAlign w:val="center"/>
            <w:hideMark/>
          </w:tcPr>
          <w:p w:rsidR="00A01AFE" w:rsidRPr="00B43873" w:rsidRDefault="00A01AFE" w:rsidP="0019299E">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Table S</w:t>
            </w:r>
            <w:r w:rsidR="0019299E">
              <w:rPr>
                <w:rFonts w:ascii="等线" w:eastAsia="等线" w:hAnsi="等线" w:cs="宋体"/>
                <w:color w:val="000000"/>
                <w:kern w:val="0"/>
                <w:sz w:val="18"/>
                <w:szCs w:val="18"/>
              </w:rPr>
              <w:t>2</w:t>
            </w:r>
            <w:r w:rsidRPr="00B43873">
              <w:rPr>
                <w:rFonts w:ascii="等线" w:eastAsia="等线" w:hAnsi="等线" w:cs="宋体" w:hint="eastAsia"/>
                <w:color w:val="000000"/>
                <w:kern w:val="0"/>
                <w:sz w:val="18"/>
                <w:szCs w:val="18"/>
              </w:rPr>
              <w:t>. erf3</w:t>
            </w:r>
            <w:r>
              <w:rPr>
                <w:rFonts w:ascii="等线" w:eastAsia="等线" w:hAnsi="等线" w:cs="宋体"/>
                <w:color w:val="000000"/>
                <w:kern w:val="0"/>
                <w:sz w:val="18"/>
                <w:szCs w:val="18"/>
              </w:rPr>
              <w:t>up</w:t>
            </w:r>
            <w:r w:rsidRPr="00B43873">
              <w:rPr>
                <w:rFonts w:ascii="等线" w:eastAsia="等线" w:hAnsi="等线" w:cs="宋体" w:hint="eastAsia"/>
                <w:color w:val="000000"/>
                <w:kern w:val="0"/>
                <w:sz w:val="18"/>
                <w:szCs w:val="18"/>
              </w:rPr>
              <w:t xml:space="preserve"> DEGs clustered in </w:t>
            </w:r>
            <w:r>
              <w:rPr>
                <w:rFonts w:ascii="等线" w:eastAsia="等线" w:hAnsi="等线" w:cs="宋体"/>
                <w:color w:val="000000"/>
                <w:kern w:val="0"/>
                <w:sz w:val="18"/>
                <w:szCs w:val="18"/>
              </w:rPr>
              <w:t>transcription, DNA-templated</w:t>
            </w:r>
          </w:p>
        </w:tc>
      </w:tr>
      <w:tr w:rsidR="00A01AFE" w:rsidRPr="00B43873" w:rsidTr="00927197">
        <w:trPr>
          <w:trHeight w:val="473"/>
        </w:trPr>
        <w:tc>
          <w:tcPr>
            <w:tcW w:w="1365" w:type="dxa"/>
            <w:tcBorders>
              <w:top w:val="single" w:sz="8" w:space="0" w:color="auto"/>
              <w:left w:val="nil"/>
              <w:bottom w:val="single" w:sz="8"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Locus ID</w:t>
            </w:r>
          </w:p>
        </w:tc>
        <w:tc>
          <w:tcPr>
            <w:tcW w:w="903" w:type="dxa"/>
            <w:tcBorders>
              <w:top w:val="single" w:sz="8" w:space="0" w:color="auto"/>
              <w:left w:val="nil"/>
              <w:bottom w:val="single" w:sz="8"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Gene name</w:t>
            </w:r>
          </w:p>
        </w:tc>
        <w:tc>
          <w:tcPr>
            <w:tcW w:w="6663" w:type="dxa"/>
            <w:tcBorders>
              <w:top w:val="single" w:sz="8" w:space="0" w:color="auto"/>
              <w:left w:val="nil"/>
              <w:bottom w:val="single" w:sz="8"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Description from TAIR</w:t>
            </w:r>
          </w:p>
        </w:tc>
      </w:tr>
      <w:tr w:rsidR="00A01AFE" w:rsidRPr="00B43873" w:rsidTr="00927197">
        <w:trPr>
          <w:trHeight w:val="233"/>
        </w:trPr>
        <w:tc>
          <w:tcPr>
            <w:tcW w:w="1365" w:type="dxa"/>
            <w:tcBorders>
              <w:top w:val="nil"/>
              <w:left w:val="nil"/>
              <w:bottom w:val="dashed" w:sz="4"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AT3G60580</w:t>
            </w:r>
          </w:p>
        </w:tc>
        <w:tc>
          <w:tcPr>
            <w:tcW w:w="90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ZAT9</w:t>
            </w:r>
          </w:p>
        </w:tc>
        <w:tc>
          <w:tcPr>
            <w:tcW w:w="666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C2H2-like zinc finger protein.</w:t>
            </w:r>
          </w:p>
        </w:tc>
      </w:tr>
      <w:tr w:rsidR="00A01AFE" w:rsidRPr="00B43873" w:rsidTr="00927197">
        <w:trPr>
          <w:trHeight w:val="233"/>
        </w:trPr>
        <w:tc>
          <w:tcPr>
            <w:tcW w:w="1365" w:type="dxa"/>
            <w:tcBorders>
              <w:top w:val="nil"/>
              <w:left w:val="nil"/>
              <w:bottom w:val="dashed" w:sz="4"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AT4G18870</w:t>
            </w:r>
          </w:p>
        </w:tc>
        <w:tc>
          <w:tcPr>
            <w:tcW w:w="90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N/A</w:t>
            </w:r>
          </w:p>
        </w:tc>
        <w:tc>
          <w:tcPr>
            <w:tcW w:w="666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E2F/DP family winged-helix DNA-binding domain-containing protein.</w:t>
            </w:r>
          </w:p>
        </w:tc>
      </w:tr>
      <w:tr w:rsidR="00A01AFE" w:rsidRPr="00B43873" w:rsidTr="00927197">
        <w:trPr>
          <w:trHeight w:val="698"/>
        </w:trPr>
        <w:tc>
          <w:tcPr>
            <w:tcW w:w="1365" w:type="dxa"/>
            <w:tcBorders>
              <w:top w:val="nil"/>
              <w:left w:val="nil"/>
              <w:bottom w:val="dashed" w:sz="4"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bookmarkStart w:id="3" w:name="OLE_LINK12"/>
            <w:bookmarkStart w:id="4" w:name="OLE_LINK13"/>
            <w:r w:rsidRPr="00B43873">
              <w:rPr>
                <w:rFonts w:ascii="等线" w:eastAsia="等线" w:hAnsi="等线" w:cs="宋体" w:hint="eastAsia"/>
                <w:color w:val="000000"/>
                <w:kern w:val="0"/>
                <w:sz w:val="18"/>
                <w:szCs w:val="18"/>
              </w:rPr>
              <w:t>AT4G28790</w:t>
            </w:r>
            <w:bookmarkEnd w:id="3"/>
            <w:bookmarkEnd w:id="4"/>
          </w:p>
        </w:tc>
        <w:tc>
          <w:tcPr>
            <w:tcW w:w="90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BHLH23</w:t>
            </w:r>
          </w:p>
        </w:tc>
        <w:tc>
          <w:tcPr>
            <w:tcW w:w="666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Encodes Cu-deficiency induced transcription factor 2; an uncharacterized bHLH protein, that is a target of the copper deficiency response transcriptional regulator SPL7. It is transcriptionally upregulated under copper deficiency by SPL7.</w:t>
            </w:r>
          </w:p>
        </w:tc>
      </w:tr>
      <w:tr w:rsidR="00A01AFE" w:rsidRPr="00B43873" w:rsidTr="00927197">
        <w:trPr>
          <w:trHeight w:val="698"/>
        </w:trPr>
        <w:tc>
          <w:tcPr>
            <w:tcW w:w="1365" w:type="dxa"/>
            <w:tcBorders>
              <w:top w:val="nil"/>
              <w:left w:val="nil"/>
              <w:bottom w:val="dashed" w:sz="4"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AT4G04450</w:t>
            </w:r>
          </w:p>
        </w:tc>
        <w:tc>
          <w:tcPr>
            <w:tcW w:w="90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WRKY42</w:t>
            </w:r>
          </w:p>
        </w:tc>
        <w:tc>
          <w:tcPr>
            <w:tcW w:w="666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Member of WRKY Transcription Factor; Group II-b. Interacts with lncRNA APOLO to trigger root hair cell expansion in response to cold.Regulates expression of genes involved in leaf senescence.</w:t>
            </w:r>
          </w:p>
        </w:tc>
      </w:tr>
      <w:tr w:rsidR="00A01AFE" w:rsidRPr="00B43873" w:rsidTr="00927197">
        <w:trPr>
          <w:trHeight w:val="465"/>
        </w:trPr>
        <w:tc>
          <w:tcPr>
            <w:tcW w:w="1365" w:type="dxa"/>
            <w:tcBorders>
              <w:top w:val="nil"/>
              <w:left w:val="nil"/>
              <w:bottom w:val="dashed" w:sz="4"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AT1G68840</w:t>
            </w:r>
          </w:p>
        </w:tc>
        <w:tc>
          <w:tcPr>
            <w:tcW w:w="90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RAV2</w:t>
            </w:r>
          </w:p>
        </w:tc>
        <w:tc>
          <w:tcPr>
            <w:tcW w:w="666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Rav2 is part of a complex that has been named `regulator of the (H+)-ATPase of the vacuolar and endosomal membranes' (RAVE).</w:t>
            </w:r>
          </w:p>
        </w:tc>
      </w:tr>
      <w:tr w:rsidR="00A01AFE" w:rsidRPr="00B43873" w:rsidTr="00927197">
        <w:trPr>
          <w:trHeight w:val="465"/>
        </w:trPr>
        <w:tc>
          <w:tcPr>
            <w:tcW w:w="1365" w:type="dxa"/>
            <w:tcBorders>
              <w:top w:val="nil"/>
              <w:left w:val="nil"/>
              <w:bottom w:val="dashed" w:sz="4"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AT4G32280</w:t>
            </w:r>
          </w:p>
        </w:tc>
        <w:tc>
          <w:tcPr>
            <w:tcW w:w="90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IAA29</w:t>
            </w:r>
          </w:p>
        </w:tc>
        <w:tc>
          <w:tcPr>
            <w:tcW w:w="666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Indole-3-acetic acid inducible 29 protein involved in IAA signaling. Downstream target of PIF4.</w:t>
            </w:r>
          </w:p>
        </w:tc>
      </w:tr>
      <w:tr w:rsidR="00A01AFE" w:rsidRPr="00B43873" w:rsidTr="00927197">
        <w:trPr>
          <w:trHeight w:val="233"/>
        </w:trPr>
        <w:tc>
          <w:tcPr>
            <w:tcW w:w="1365" w:type="dxa"/>
            <w:tcBorders>
              <w:top w:val="nil"/>
              <w:left w:val="nil"/>
              <w:bottom w:val="dashed" w:sz="4"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AT5G24110</w:t>
            </w:r>
          </w:p>
        </w:tc>
        <w:tc>
          <w:tcPr>
            <w:tcW w:w="90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WRKY30</w:t>
            </w:r>
          </w:p>
        </w:tc>
        <w:tc>
          <w:tcPr>
            <w:tcW w:w="666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Pr>
                <w:rFonts w:ascii="等线" w:eastAsia="等线" w:hAnsi="等线" w:cs="宋体"/>
                <w:color w:val="000000"/>
                <w:kern w:val="0"/>
                <w:sz w:val="18"/>
                <w:szCs w:val="18"/>
              </w:rPr>
              <w:t>M</w:t>
            </w:r>
            <w:r w:rsidRPr="00B43873">
              <w:rPr>
                <w:rFonts w:ascii="等线" w:eastAsia="等线" w:hAnsi="等线" w:cs="宋体" w:hint="eastAsia"/>
                <w:color w:val="000000"/>
                <w:kern w:val="0"/>
                <w:sz w:val="18"/>
                <w:szCs w:val="18"/>
              </w:rPr>
              <w:t>ember of WRKY Transcription Factor; Group III.</w:t>
            </w:r>
          </w:p>
        </w:tc>
      </w:tr>
      <w:tr w:rsidR="00A01AFE" w:rsidRPr="00B43873" w:rsidTr="00927197">
        <w:trPr>
          <w:trHeight w:val="465"/>
        </w:trPr>
        <w:tc>
          <w:tcPr>
            <w:tcW w:w="1365" w:type="dxa"/>
            <w:tcBorders>
              <w:top w:val="nil"/>
              <w:left w:val="nil"/>
              <w:bottom w:val="dashed" w:sz="4"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AT3G15540</w:t>
            </w:r>
          </w:p>
        </w:tc>
        <w:tc>
          <w:tcPr>
            <w:tcW w:w="90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IAA19</w:t>
            </w:r>
          </w:p>
        </w:tc>
        <w:tc>
          <w:tcPr>
            <w:tcW w:w="6663" w:type="dxa"/>
            <w:tcBorders>
              <w:top w:val="nil"/>
              <w:left w:val="nil"/>
              <w:bottom w:val="dashed" w:sz="4"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Primary auxin-responsive gene. Involved in the regulation stamen filaments development.</w:t>
            </w:r>
          </w:p>
        </w:tc>
      </w:tr>
      <w:tr w:rsidR="00A01AFE" w:rsidRPr="00B43873" w:rsidTr="00927197">
        <w:trPr>
          <w:trHeight w:val="705"/>
        </w:trPr>
        <w:tc>
          <w:tcPr>
            <w:tcW w:w="1365" w:type="dxa"/>
            <w:tcBorders>
              <w:top w:val="nil"/>
              <w:left w:val="nil"/>
              <w:bottom w:val="single" w:sz="8" w:space="0" w:color="auto"/>
              <w:right w:val="nil"/>
            </w:tcBorders>
            <w:shd w:val="clear" w:color="auto" w:fill="auto"/>
            <w:noWrap/>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AT4G23810</w:t>
            </w:r>
          </w:p>
        </w:tc>
        <w:tc>
          <w:tcPr>
            <w:tcW w:w="903" w:type="dxa"/>
            <w:tcBorders>
              <w:top w:val="nil"/>
              <w:left w:val="nil"/>
              <w:bottom w:val="single" w:sz="8" w:space="0" w:color="auto"/>
              <w:right w:val="nil"/>
            </w:tcBorders>
            <w:shd w:val="clear" w:color="auto" w:fill="auto"/>
            <w:vAlign w:val="center"/>
            <w:hideMark/>
          </w:tcPr>
          <w:p w:rsidR="00A01AFE" w:rsidRPr="00B43873" w:rsidRDefault="00A01AFE" w:rsidP="00927197">
            <w:pPr>
              <w:widowControl/>
              <w:jc w:val="center"/>
              <w:rPr>
                <w:rFonts w:ascii="等线" w:eastAsia="等线" w:hAnsi="等线" w:cs="宋体"/>
                <w:color w:val="000000"/>
                <w:kern w:val="0"/>
                <w:sz w:val="18"/>
                <w:szCs w:val="18"/>
              </w:rPr>
            </w:pPr>
            <w:r w:rsidRPr="00B43873">
              <w:rPr>
                <w:rFonts w:ascii="等线" w:eastAsia="等线" w:hAnsi="等线" w:cs="宋体" w:hint="eastAsia"/>
                <w:color w:val="000000"/>
                <w:kern w:val="0"/>
                <w:sz w:val="18"/>
                <w:szCs w:val="18"/>
              </w:rPr>
              <w:t>WRKY53</w:t>
            </w:r>
          </w:p>
        </w:tc>
        <w:tc>
          <w:tcPr>
            <w:tcW w:w="6663" w:type="dxa"/>
            <w:tcBorders>
              <w:top w:val="nil"/>
              <w:left w:val="nil"/>
              <w:bottom w:val="single" w:sz="8" w:space="0" w:color="auto"/>
              <w:right w:val="nil"/>
            </w:tcBorders>
            <w:shd w:val="clear" w:color="auto" w:fill="auto"/>
            <w:vAlign w:val="center"/>
            <w:hideMark/>
          </w:tcPr>
          <w:p w:rsidR="00A01AFE" w:rsidRPr="00B43873" w:rsidRDefault="00A01AFE" w:rsidP="00927197">
            <w:pPr>
              <w:widowControl/>
              <w:jc w:val="left"/>
              <w:rPr>
                <w:rFonts w:ascii="等线" w:eastAsia="等线" w:hAnsi="等线" w:cs="宋体"/>
                <w:color w:val="000000"/>
                <w:kern w:val="0"/>
                <w:sz w:val="18"/>
                <w:szCs w:val="18"/>
              </w:rPr>
            </w:pPr>
            <w:r>
              <w:rPr>
                <w:rFonts w:ascii="等线" w:eastAsia="等线" w:hAnsi="等线" w:cs="宋体"/>
                <w:color w:val="000000"/>
                <w:kern w:val="0"/>
                <w:sz w:val="18"/>
                <w:szCs w:val="18"/>
              </w:rPr>
              <w:t>M</w:t>
            </w:r>
            <w:r w:rsidRPr="00B43873">
              <w:rPr>
                <w:rFonts w:ascii="等线" w:eastAsia="等线" w:hAnsi="等线" w:cs="宋体" w:hint="eastAsia"/>
                <w:color w:val="000000"/>
                <w:kern w:val="0"/>
                <w:sz w:val="18"/>
                <w:szCs w:val="18"/>
              </w:rPr>
              <w:t>ember of WRKY Transcription Factor; Group III; WRKY53 and CRK5 are antagonistic regulators of chlorophyll synthesis/degradation; senescence, and stomatal conductance.</w:t>
            </w:r>
          </w:p>
        </w:tc>
      </w:tr>
    </w:tbl>
    <w:p w:rsidR="00A01AFE" w:rsidRPr="00B43873" w:rsidRDefault="00A01AFE" w:rsidP="00A01AFE">
      <w:pPr>
        <w:rPr>
          <w:rFonts w:ascii="等线" w:eastAsia="等线" w:hAnsi="等线" w:cs="宋体"/>
          <w:color w:val="000000"/>
          <w:kern w:val="0"/>
          <w:sz w:val="22"/>
          <w:szCs w:val="22"/>
        </w:rPr>
      </w:pPr>
    </w:p>
    <w:p w:rsidR="00A01AFE" w:rsidRDefault="00A01AFE" w:rsidP="00A01AFE">
      <w:pPr>
        <w:rPr>
          <w:rFonts w:ascii="等线" w:eastAsia="等线" w:hAnsi="等线" w:cs="宋体"/>
          <w:color w:val="000000"/>
          <w:kern w:val="0"/>
          <w:sz w:val="22"/>
          <w:szCs w:val="22"/>
        </w:rPr>
      </w:pPr>
    </w:p>
    <w:p w:rsidR="00A01AFE" w:rsidRPr="00A01AFE" w:rsidRDefault="00A01AFE" w:rsidP="002A1468">
      <w:pPr>
        <w:rPr>
          <w:rFonts w:ascii="等线" w:eastAsia="等线" w:hAnsi="等线" w:cs="宋体"/>
          <w:color w:val="000000"/>
          <w:kern w:val="0"/>
          <w:sz w:val="22"/>
          <w:szCs w:val="22"/>
        </w:rPr>
      </w:pPr>
    </w:p>
    <w:p w:rsidR="009717FD" w:rsidRDefault="009717FD">
      <w:pPr>
        <w:widowControl/>
        <w:jc w:val="left"/>
        <w:rPr>
          <w:rFonts w:ascii="等线" w:eastAsia="等线" w:hAnsi="等线" w:cs="宋体"/>
          <w:color w:val="000000"/>
          <w:kern w:val="0"/>
          <w:sz w:val="22"/>
          <w:szCs w:val="22"/>
        </w:rPr>
      </w:pPr>
      <w:r>
        <w:rPr>
          <w:rFonts w:ascii="等线" w:eastAsia="等线" w:hAnsi="等线" w:cs="宋体"/>
          <w:color w:val="000000"/>
          <w:kern w:val="0"/>
          <w:sz w:val="22"/>
          <w:szCs w:val="22"/>
        </w:rPr>
        <w:br w:type="page"/>
      </w:r>
    </w:p>
    <w:p w:rsidR="002A1468" w:rsidRDefault="002A1468" w:rsidP="002A1468">
      <w:pPr>
        <w:rPr>
          <w:rFonts w:ascii="等线" w:eastAsia="等线" w:hAnsi="等线" w:cs="宋体"/>
          <w:color w:val="000000"/>
          <w:kern w:val="0"/>
          <w:sz w:val="22"/>
          <w:szCs w:val="22"/>
        </w:rPr>
      </w:pPr>
    </w:p>
    <w:tbl>
      <w:tblPr>
        <w:tblW w:w="8080" w:type="dxa"/>
        <w:tblInd w:w="108" w:type="dxa"/>
        <w:tblLook w:val="04A0" w:firstRow="1" w:lastRow="0" w:firstColumn="1" w:lastColumn="0" w:noHBand="0" w:noVBand="1"/>
      </w:tblPr>
      <w:tblGrid>
        <w:gridCol w:w="1134"/>
        <w:gridCol w:w="993"/>
        <w:gridCol w:w="5953"/>
      </w:tblGrid>
      <w:tr w:rsidR="002A1468" w:rsidRPr="006D216B" w:rsidTr="00DF7D73">
        <w:trPr>
          <w:trHeight w:val="285"/>
        </w:trPr>
        <w:tc>
          <w:tcPr>
            <w:tcW w:w="8080" w:type="dxa"/>
            <w:gridSpan w:val="3"/>
            <w:tcBorders>
              <w:top w:val="nil"/>
              <w:left w:val="nil"/>
              <w:bottom w:val="nil"/>
              <w:right w:val="nil"/>
            </w:tcBorders>
            <w:shd w:val="clear" w:color="auto" w:fill="auto"/>
            <w:noWrap/>
            <w:vAlign w:val="center"/>
            <w:hideMark/>
          </w:tcPr>
          <w:p w:rsidR="002A1468" w:rsidRPr="006D216B" w:rsidRDefault="002A1468" w:rsidP="0019299E">
            <w:pPr>
              <w:widowControl/>
              <w:jc w:val="center"/>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Table S</w:t>
            </w:r>
            <w:r w:rsidR="0019299E">
              <w:rPr>
                <w:rFonts w:ascii="等线" w:eastAsia="等线" w:hAnsi="等线" w:cs="宋体"/>
                <w:color w:val="000000"/>
                <w:kern w:val="0"/>
                <w:sz w:val="18"/>
                <w:szCs w:val="18"/>
              </w:rPr>
              <w:t>3</w:t>
            </w:r>
            <w:r w:rsidRPr="006D216B">
              <w:rPr>
                <w:rFonts w:ascii="等线" w:eastAsia="等线" w:hAnsi="等线" w:cs="宋体" w:hint="eastAsia"/>
                <w:color w:val="000000"/>
                <w:kern w:val="0"/>
                <w:sz w:val="18"/>
                <w:szCs w:val="18"/>
              </w:rPr>
              <w:t>. erf3down DEGs enriched in response to jasmonic acid</w:t>
            </w:r>
          </w:p>
        </w:tc>
      </w:tr>
      <w:tr w:rsidR="002A1468" w:rsidRPr="006D216B" w:rsidTr="00DF7D73">
        <w:trPr>
          <w:trHeight w:val="285"/>
        </w:trPr>
        <w:tc>
          <w:tcPr>
            <w:tcW w:w="1134" w:type="dxa"/>
            <w:tcBorders>
              <w:top w:val="single" w:sz="8" w:space="0" w:color="auto"/>
              <w:left w:val="nil"/>
              <w:bottom w:val="single" w:sz="8" w:space="0" w:color="auto"/>
              <w:right w:val="nil"/>
            </w:tcBorders>
            <w:shd w:val="clear" w:color="auto" w:fill="auto"/>
            <w:noWrap/>
            <w:vAlign w:val="center"/>
            <w:hideMark/>
          </w:tcPr>
          <w:p w:rsidR="002A1468" w:rsidRPr="006D216B" w:rsidRDefault="002A1468" w:rsidP="00DF7D73">
            <w:pPr>
              <w:widowControl/>
              <w:jc w:val="center"/>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Locus ID</w:t>
            </w:r>
          </w:p>
        </w:tc>
        <w:tc>
          <w:tcPr>
            <w:tcW w:w="993" w:type="dxa"/>
            <w:tcBorders>
              <w:top w:val="single" w:sz="8" w:space="0" w:color="auto"/>
              <w:left w:val="nil"/>
              <w:bottom w:val="single" w:sz="8" w:space="0" w:color="auto"/>
              <w:right w:val="nil"/>
            </w:tcBorders>
            <w:shd w:val="clear" w:color="auto" w:fill="auto"/>
            <w:vAlign w:val="center"/>
            <w:hideMark/>
          </w:tcPr>
          <w:p w:rsidR="002A1468" w:rsidRPr="006D216B" w:rsidRDefault="002A1468" w:rsidP="00DF7D73">
            <w:pPr>
              <w:widowControl/>
              <w:jc w:val="center"/>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Gene name</w:t>
            </w:r>
          </w:p>
        </w:tc>
        <w:tc>
          <w:tcPr>
            <w:tcW w:w="5953" w:type="dxa"/>
            <w:tcBorders>
              <w:top w:val="single" w:sz="8" w:space="0" w:color="auto"/>
              <w:left w:val="nil"/>
              <w:bottom w:val="single" w:sz="8" w:space="0" w:color="auto"/>
              <w:right w:val="nil"/>
            </w:tcBorders>
            <w:shd w:val="clear" w:color="auto" w:fill="auto"/>
            <w:vAlign w:val="center"/>
            <w:hideMark/>
          </w:tcPr>
          <w:p w:rsidR="002A1468" w:rsidRPr="006D216B" w:rsidRDefault="002A1468" w:rsidP="00DF7D73">
            <w:pPr>
              <w:widowControl/>
              <w:jc w:val="center"/>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Description from TAIR</w:t>
            </w:r>
          </w:p>
        </w:tc>
      </w:tr>
      <w:tr w:rsidR="002A1468" w:rsidRPr="006D216B"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AT5G63970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RGLG3</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Encodes a ubiquitin ligase that is an essential upstream modulator of JA signaling in response to various stimuli.</w:t>
            </w:r>
          </w:p>
        </w:tc>
      </w:tr>
      <w:tr w:rsidR="002A1468" w:rsidRPr="006D216B" w:rsidTr="00DF7D73">
        <w:trPr>
          <w:trHeight w:val="69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AT1G72260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THI2.1</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 xml:space="preserve">Encodes a thionin which is a cysteine rich protein having antimicrobial properties. Thi2.1 is expressed in response to a variety of pathogens and induced by ethylene and jasmonic acid. </w:t>
            </w:r>
          </w:p>
        </w:tc>
      </w:tr>
      <w:tr w:rsidR="002A1468" w:rsidRPr="006D216B" w:rsidTr="00DF7D73">
        <w:trPr>
          <w:trHeight w:val="2093"/>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AT4G34710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ADC2</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Encodes a arginine decarboxylase (ADC); a rate-limiting enzyme that catalyzes the first step of polyamine (PA) biosynthesis via ADC pathway in Arabidopsis thaliana. Arabidopsis genome has two ADC paralogs, ADC1 and ADC2. ADC2 is stress-inducible (osmotic stress). Double mutant analysis showed that ADC genes are essential for the production of PA, and are required for normal seed development. Overexpression causes phenotypes similar to GA-deficient plants and these plants show reduced levels of GA due to lower expression levels of AtGA20ox1, AtGA3ox3 and AtGA3ox1.</w:t>
            </w:r>
          </w:p>
        </w:tc>
      </w:tr>
      <w:tr w:rsidR="002A1468" w:rsidRPr="006D216B"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AT4G35770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DIN1</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CC4BF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Senescence-associated gene that is strongly induced by phosphate starvation. Transcripts are differentially regulated at the level of mRNA stability at different times of day. mRNAs are targets of the mRNA degradation pathway mediated by the downstream (DST) instability determinant.</w:t>
            </w:r>
          </w:p>
        </w:tc>
      </w:tr>
      <w:tr w:rsidR="002A1468" w:rsidRPr="006D216B"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AT1G72450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JAZ6</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JAZ6 transcript levels rise in response to a jasmonate stimulus and a GFP:JAZ6 fusion protein localizes to the nucleus.  Application of jasmonate methyl ester to Arabidopsis roots reduces the levels of a JAZ6:GUS fusion protein; presumably by stimulating ubiquitin-proteasome-mediated degradation.</w:t>
            </w:r>
          </w:p>
        </w:tc>
      </w:tr>
      <w:tr w:rsidR="002A1468" w:rsidRPr="006D216B" w:rsidTr="00DF7D73">
        <w:trPr>
          <w:trHeight w:val="2093"/>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AT1G70700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JAZ9</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JAZ9 is a protein presumed to be involved in jasmonate signaling. JAZ9 transcript levels rise in response to a jasmonate stimulus. JAZ9 can interact with the COI1 F-box subunit of an SCF E3 ubiquitin ligase in a yeast-two-hybrid assay only in the presence of jasmonate-isoleucine (JA-ILE) or coronatine. The Jas domain appears to be important for JAZ9-COI1 interactions in the presence of coronatine. Two positive residues (R205 and R206) in the Jas domain shown to be important for coronatine -dependent COI1 binding are not required for binding AtMYC2.</w:t>
            </w:r>
          </w:p>
        </w:tc>
      </w:tr>
      <w:tr w:rsidR="002A1468" w:rsidRPr="006D216B" w:rsidTr="00DF7D73">
        <w:trPr>
          <w:trHeight w:val="69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AT5G24780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VSP1</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encodes an acid phosphatase similar to soybean vegetative storage proteins. Gene expression is induced by wounding and jasmonic acid.</w:t>
            </w:r>
          </w:p>
        </w:tc>
      </w:tr>
      <w:tr w:rsidR="002A1468" w:rsidRPr="006D216B"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AT5G24770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VSP2</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Has acid phosphatase activity dependent on the presence of divalent cations (Mg2+; Co2+, Zn2+, Mn2+) and anti-insect activity. Insects fed with the protein show a retarded development. Induced in response to abscisic acid, jasmonic acid, salt, water deficiency and wounding.</w:t>
            </w:r>
          </w:p>
        </w:tc>
      </w:tr>
      <w:tr w:rsidR="002A1468" w:rsidRPr="006D216B"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lastRenderedPageBreak/>
              <w:t>AT3G48360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BT2</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Encodes a protein (BT2) that is an essential component of the TAC1-mediated telomerase activation pathway. Acts redundantly with BT3 and BT1 during female gametophyte development and with BT3 during male gametophyte development. BT2 also mediates multiple responses to nutrients; stresses, and hormones.</w:t>
            </w:r>
          </w:p>
        </w:tc>
      </w:tr>
      <w:tr w:rsidR="002A1468" w:rsidRPr="006D216B" w:rsidTr="00DF7D73">
        <w:trPr>
          <w:trHeight w:val="1860"/>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AT2G46830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CCA1</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Encodes a transcriptional repressor that performs overlapping functions with LHY in a regulatory feedback loop that is closely associated with the circadian oscillator of Arabidopsis. Binds to the evening element in the promoter of TOC1 and represses TOC1 transcription. CCA1 and LHY colocalize in the nucleus and form heterodimers in vivo. CCA1 and LHY function synergistically in regulating circadian rhythms of Arabidopsis. CCA1 binds the GI promoter.</w:t>
            </w:r>
          </w:p>
        </w:tc>
      </w:tr>
      <w:tr w:rsidR="002A1468" w:rsidRPr="006D216B" w:rsidTr="00DF7D73">
        <w:trPr>
          <w:trHeight w:val="69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AT4G05100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MYB74</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Member of the R2R3 factor gene family. Indole-3-Acetamide-Induced transcription Factor; decreases plant growth and contributes to the control of osmotic stress responses.</w:t>
            </w:r>
          </w:p>
        </w:tc>
      </w:tr>
      <w:tr w:rsidR="002A1468" w:rsidRPr="006D216B" w:rsidTr="00DF7D73">
        <w:trPr>
          <w:trHeight w:val="69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AT5G17490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RGL3</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Encodes a DELLA subfamily member that acts as a negative regulator of GA signaling and as a coactivator of ABI3 to promote seed storage protein biosynthesis during the seed maturation stage.</w:t>
            </w:r>
          </w:p>
        </w:tc>
      </w:tr>
      <w:tr w:rsidR="002A1468" w:rsidRPr="006D216B" w:rsidTr="00DF7D73">
        <w:trPr>
          <w:trHeight w:val="27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AT5G09980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PROPEP4</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CC4BF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elicitor peptide 4 precursor</w:t>
            </w:r>
            <w:r w:rsidR="00CC4BF3">
              <w:rPr>
                <w:rFonts w:ascii="等线" w:eastAsia="等线" w:hAnsi="等线" w:cs="宋体"/>
                <w:kern w:val="0"/>
                <w:sz w:val="18"/>
                <w:szCs w:val="18"/>
              </w:rPr>
              <w:t>.</w:t>
            </w:r>
          </w:p>
        </w:tc>
      </w:tr>
      <w:tr w:rsidR="002A1468" w:rsidRPr="006D216B" w:rsidTr="00DF7D73">
        <w:trPr>
          <w:trHeight w:val="69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AT5G13220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JAZ10</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Encodes JAZ10; a member of the JASMONATE ZIM-domain (JAZ) proteins acting as repressors of jasmonate (JA) signaling. An alternatively spliced form (JAZ10.4) of JAZ10 lacks the Jas domain.</w:t>
            </w:r>
          </w:p>
        </w:tc>
      </w:tr>
      <w:tr w:rsidR="002A1468" w:rsidRPr="006D216B"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AT4G23600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CORI3</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CC4BF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Encodes cystine lyase which is expected to be involved in amino acid metabolism; providing the plant with cysteine and the generation of precursors of ethylene biosynthesis. mRNA levels are elevated in response to wounding.</w:t>
            </w:r>
          </w:p>
        </w:tc>
      </w:tr>
      <w:tr w:rsidR="002A1468" w:rsidRPr="006D216B"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AT4G16740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TPS03</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 xml:space="preserve">Encodes an (E;E)-alpha-farnesene synthase in the Col ecotype of Arabidopsis. This enzyme can also catalyze the formation of (E)-beta-ocimene as well as trace amounts of myrcene and other related compounds in vitro. </w:t>
            </w:r>
          </w:p>
        </w:tc>
      </w:tr>
      <w:tr w:rsidR="002A1468" w:rsidRPr="006D216B"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AT5G13330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Rap2.6L</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encodes a member of the ERF (ethylene response factor) subfamily B-4 of ERF/AP2 transcription factor family.</w:t>
            </w:r>
          </w:p>
        </w:tc>
      </w:tr>
      <w:tr w:rsidR="002A1468" w:rsidRPr="006D216B"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AT2G34600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JAZ7</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Key regulator in alternative splicing in the jasmonate signaling pathway; alone and in collaboration with other regulators.</w:t>
            </w:r>
          </w:p>
        </w:tc>
      </w:tr>
      <w:tr w:rsidR="002A1468" w:rsidRPr="006D216B" w:rsidTr="00DF7D73">
        <w:trPr>
          <w:trHeight w:val="69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AT3G06490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MYB108</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kern w:val="0"/>
                <w:sz w:val="18"/>
                <w:szCs w:val="18"/>
              </w:rPr>
            </w:pPr>
            <w:r w:rsidRPr="006D216B">
              <w:rPr>
                <w:rFonts w:ascii="等线" w:eastAsia="等线" w:hAnsi="等线" w:cs="宋体" w:hint="eastAsia"/>
                <w:kern w:val="0"/>
                <w:sz w:val="18"/>
                <w:szCs w:val="18"/>
              </w:rPr>
              <w:t>Encodes a MYB transcription factor involved in regulating anther dehiscence as well as regulating cell death; and cuticle-related Botrytis immunity.</w:t>
            </w:r>
          </w:p>
        </w:tc>
      </w:tr>
      <w:tr w:rsidR="002A1468" w:rsidRPr="006D216B" w:rsidTr="00DF7D73">
        <w:trPr>
          <w:trHeight w:val="27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AT3G03760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LBD20</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LOB domain-containing protein 20.</w:t>
            </w:r>
          </w:p>
        </w:tc>
      </w:tr>
      <w:tr w:rsidR="002A1468" w:rsidRPr="006D216B"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AT2G39030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NATA1</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Encodes a protein that acts as an ornithine N-delta-acetyltransferase; leading to the formation of N-delta-actetylornithine. This compound is likely used in plant defense and levels of it are increased in Arabidopsis plants in response to MeJA and ABA.</w:t>
            </w:r>
          </w:p>
        </w:tc>
      </w:tr>
      <w:tr w:rsidR="002A1468" w:rsidRPr="006D216B" w:rsidTr="00DF7D73">
        <w:trPr>
          <w:trHeight w:val="27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AT2G24210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TPS10</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Terpene synthase; involved in linalool metabolic pathway in pollen.</w:t>
            </w:r>
          </w:p>
        </w:tc>
      </w:tr>
      <w:tr w:rsidR="002A1468" w:rsidRPr="006D216B" w:rsidTr="00DF7D73">
        <w:trPr>
          <w:trHeight w:val="27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AT1G30135</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JAZ8</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jasmonate-zim-domain protein 8.</w:t>
            </w:r>
          </w:p>
        </w:tc>
      </w:tr>
      <w:tr w:rsidR="002A1468" w:rsidRPr="006D216B"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lastRenderedPageBreak/>
              <w:t>AT1G43160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ERF113</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encodes a member of the ERF (ethylene response factor) subfamily B-4 of ERF/AP2 transcription factor family (RAP2.6).</w:t>
            </w:r>
          </w:p>
        </w:tc>
      </w:tr>
      <w:tr w:rsidR="002A1468" w:rsidRPr="006D216B" w:rsidTr="00DF7D73">
        <w:trPr>
          <w:trHeight w:val="27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AT1G06180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MYB13</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member of MYB3R- and R2R3- type MYB- encoding genes.</w:t>
            </w:r>
          </w:p>
        </w:tc>
      </w:tr>
      <w:tr w:rsidR="002A1468" w:rsidRPr="006D216B"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AT1G47510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5PTASE11</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Encodes a phosphatidylinositol  polyphosphate 5-phosphatase. It can dephosphorylate PI(4;5)P2, PI(3,5)P2, and PI(3,4,5)P3, but, it is not active against PI(5)P or the water soluble inositol(1,4,5)P3 or inositol(1,3,4,5)P4. The transcript levels for this gene rise in response to auxin, ABA, and JA.</w:t>
            </w:r>
          </w:p>
        </w:tc>
      </w:tr>
      <w:tr w:rsidR="002A1468" w:rsidRPr="006D216B"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AT1G21910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DREB26</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encodes a member of the DREB subfamily A-5 of ERF/AP2 transcription factor family.</w:t>
            </w:r>
          </w:p>
        </w:tc>
      </w:tr>
      <w:tr w:rsidR="002A1468" w:rsidRPr="006D216B"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AT1G19640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JMT</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CC4BF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Encodes a S-adenosyl-L-methionine:jasmonic acid carboxyl methyltransferase that catalyzes the formation of methyljasmonate from jasmonic acid. Its expression is induced in response to wounding or methyljasmonate treatment.</w:t>
            </w:r>
          </w:p>
        </w:tc>
      </w:tr>
      <w:tr w:rsidR="002A1468" w:rsidRPr="006D216B" w:rsidTr="00DF7D73">
        <w:trPr>
          <w:trHeight w:val="698"/>
        </w:trPr>
        <w:tc>
          <w:tcPr>
            <w:tcW w:w="1134" w:type="dxa"/>
            <w:tcBorders>
              <w:top w:val="nil"/>
              <w:left w:val="nil"/>
              <w:bottom w:val="dashed" w:sz="4"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AT1G19570</w:t>
            </w:r>
          </w:p>
        </w:tc>
        <w:tc>
          <w:tcPr>
            <w:tcW w:w="99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DHAR1</w:t>
            </w:r>
          </w:p>
        </w:tc>
        <w:tc>
          <w:tcPr>
            <w:tcW w:w="5953" w:type="dxa"/>
            <w:tcBorders>
              <w:top w:val="nil"/>
              <w:left w:val="nil"/>
              <w:bottom w:val="dashed" w:sz="4"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Encodes a member of the dehydroascorbate reductase gene family. Critical for a mutualistic symbiosis between the host Arabidopsis and the root colonizing fungus Piriformospora indica.</w:t>
            </w:r>
          </w:p>
        </w:tc>
      </w:tr>
      <w:tr w:rsidR="002A1468" w:rsidRPr="006D216B" w:rsidTr="00DF7D73">
        <w:trPr>
          <w:trHeight w:val="285"/>
        </w:trPr>
        <w:tc>
          <w:tcPr>
            <w:tcW w:w="1134" w:type="dxa"/>
            <w:tcBorders>
              <w:top w:val="nil"/>
              <w:left w:val="nil"/>
              <w:bottom w:val="single" w:sz="8" w:space="0" w:color="auto"/>
              <w:right w:val="nil"/>
            </w:tcBorders>
            <w:shd w:val="clear" w:color="auto" w:fill="auto"/>
            <w:noWrap/>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AT1G17380</w:t>
            </w:r>
          </w:p>
        </w:tc>
        <w:tc>
          <w:tcPr>
            <w:tcW w:w="993" w:type="dxa"/>
            <w:tcBorders>
              <w:top w:val="nil"/>
              <w:left w:val="nil"/>
              <w:bottom w:val="single" w:sz="8"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JAZ5</w:t>
            </w:r>
          </w:p>
        </w:tc>
        <w:tc>
          <w:tcPr>
            <w:tcW w:w="5953" w:type="dxa"/>
            <w:tcBorders>
              <w:top w:val="nil"/>
              <w:left w:val="nil"/>
              <w:bottom w:val="single" w:sz="8" w:space="0" w:color="auto"/>
              <w:right w:val="nil"/>
            </w:tcBorders>
            <w:shd w:val="clear" w:color="auto" w:fill="auto"/>
            <w:vAlign w:val="center"/>
            <w:hideMark/>
          </w:tcPr>
          <w:p w:rsidR="002A1468" w:rsidRPr="006D216B" w:rsidRDefault="002A1468" w:rsidP="00DF7D73">
            <w:pPr>
              <w:widowControl/>
              <w:jc w:val="left"/>
              <w:rPr>
                <w:rFonts w:ascii="等线" w:eastAsia="等线" w:hAnsi="等线" w:cs="宋体"/>
                <w:color w:val="000000"/>
                <w:kern w:val="0"/>
                <w:sz w:val="18"/>
                <w:szCs w:val="18"/>
              </w:rPr>
            </w:pPr>
            <w:r w:rsidRPr="006D216B">
              <w:rPr>
                <w:rFonts w:ascii="等线" w:eastAsia="等线" w:hAnsi="等线" w:cs="宋体" w:hint="eastAsia"/>
                <w:color w:val="000000"/>
                <w:kern w:val="0"/>
                <w:sz w:val="18"/>
                <w:szCs w:val="18"/>
              </w:rPr>
              <w:t>Involved in response to wounding.</w:t>
            </w:r>
          </w:p>
        </w:tc>
      </w:tr>
    </w:tbl>
    <w:p w:rsidR="009717FD" w:rsidRDefault="009717FD" w:rsidP="002A1468">
      <w:pPr>
        <w:rPr>
          <w:rFonts w:ascii="等线" w:eastAsia="等线" w:hAnsi="等线" w:cs="宋体"/>
          <w:color w:val="000000"/>
          <w:kern w:val="0"/>
          <w:sz w:val="22"/>
          <w:szCs w:val="22"/>
        </w:rPr>
      </w:pPr>
    </w:p>
    <w:p w:rsidR="009717FD" w:rsidRDefault="009717FD">
      <w:pPr>
        <w:widowControl/>
        <w:jc w:val="left"/>
        <w:rPr>
          <w:rFonts w:ascii="等线" w:eastAsia="等线" w:hAnsi="等线" w:cs="宋体"/>
          <w:color w:val="000000"/>
          <w:kern w:val="0"/>
          <w:sz w:val="22"/>
          <w:szCs w:val="22"/>
        </w:rPr>
      </w:pPr>
      <w:r>
        <w:rPr>
          <w:rFonts w:ascii="等线" w:eastAsia="等线" w:hAnsi="等线" w:cs="宋体"/>
          <w:color w:val="000000"/>
          <w:kern w:val="0"/>
          <w:sz w:val="22"/>
          <w:szCs w:val="22"/>
        </w:rPr>
        <w:br w:type="page"/>
      </w:r>
    </w:p>
    <w:p w:rsidR="002A1468" w:rsidRPr="006D216B" w:rsidRDefault="002A1468" w:rsidP="002A1468">
      <w:pPr>
        <w:rPr>
          <w:rFonts w:ascii="等线" w:eastAsia="等线" w:hAnsi="等线" w:cs="宋体"/>
          <w:color w:val="000000"/>
          <w:kern w:val="0"/>
          <w:sz w:val="22"/>
          <w:szCs w:val="22"/>
        </w:rPr>
      </w:pPr>
    </w:p>
    <w:tbl>
      <w:tblPr>
        <w:tblW w:w="8222" w:type="dxa"/>
        <w:tblInd w:w="108" w:type="dxa"/>
        <w:tblLook w:val="04A0" w:firstRow="1" w:lastRow="0" w:firstColumn="1" w:lastColumn="0" w:noHBand="0" w:noVBand="1"/>
      </w:tblPr>
      <w:tblGrid>
        <w:gridCol w:w="1134"/>
        <w:gridCol w:w="922"/>
        <w:gridCol w:w="6166"/>
      </w:tblGrid>
      <w:tr w:rsidR="002A1468" w:rsidRPr="00A337F3" w:rsidTr="00DF7D73">
        <w:trPr>
          <w:trHeight w:val="285"/>
        </w:trPr>
        <w:tc>
          <w:tcPr>
            <w:tcW w:w="8222" w:type="dxa"/>
            <w:gridSpan w:val="3"/>
            <w:tcBorders>
              <w:top w:val="nil"/>
              <w:left w:val="nil"/>
              <w:bottom w:val="nil"/>
              <w:right w:val="nil"/>
            </w:tcBorders>
            <w:shd w:val="clear" w:color="auto" w:fill="auto"/>
            <w:noWrap/>
            <w:vAlign w:val="center"/>
            <w:hideMark/>
          </w:tcPr>
          <w:p w:rsidR="002A1468" w:rsidRPr="00A337F3" w:rsidRDefault="002A1468" w:rsidP="0019299E">
            <w:pPr>
              <w:widowControl/>
              <w:jc w:val="center"/>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Table S</w:t>
            </w:r>
            <w:r w:rsidR="0019299E">
              <w:rPr>
                <w:rFonts w:ascii="等线" w:eastAsia="等线" w:hAnsi="等线" w:cs="宋体"/>
                <w:color w:val="000000"/>
                <w:kern w:val="0"/>
                <w:sz w:val="18"/>
                <w:szCs w:val="18"/>
              </w:rPr>
              <w:t>4</w:t>
            </w:r>
            <w:r w:rsidRPr="00A337F3">
              <w:rPr>
                <w:rFonts w:ascii="等线" w:eastAsia="等线" w:hAnsi="等线" w:cs="宋体" w:hint="eastAsia"/>
                <w:color w:val="000000"/>
                <w:kern w:val="0"/>
                <w:sz w:val="18"/>
                <w:szCs w:val="18"/>
              </w:rPr>
              <w:t>. erf3down DEGs enriched in response to wounding</w:t>
            </w:r>
          </w:p>
        </w:tc>
      </w:tr>
      <w:tr w:rsidR="002A1468" w:rsidRPr="00A337F3" w:rsidTr="00DF7D73">
        <w:trPr>
          <w:trHeight w:val="285"/>
        </w:trPr>
        <w:tc>
          <w:tcPr>
            <w:tcW w:w="1134" w:type="dxa"/>
            <w:tcBorders>
              <w:top w:val="single" w:sz="8" w:space="0" w:color="auto"/>
              <w:left w:val="nil"/>
              <w:bottom w:val="single" w:sz="8"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Locus ID</w:t>
            </w:r>
          </w:p>
        </w:tc>
        <w:tc>
          <w:tcPr>
            <w:tcW w:w="922" w:type="dxa"/>
            <w:tcBorders>
              <w:top w:val="single" w:sz="8" w:space="0" w:color="auto"/>
              <w:left w:val="nil"/>
              <w:bottom w:val="single" w:sz="8"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Gene name</w:t>
            </w:r>
          </w:p>
        </w:tc>
        <w:tc>
          <w:tcPr>
            <w:tcW w:w="6166" w:type="dxa"/>
            <w:tcBorders>
              <w:top w:val="single" w:sz="8" w:space="0" w:color="auto"/>
              <w:left w:val="nil"/>
              <w:bottom w:val="single" w:sz="8" w:space="0" w:color="auto"/>
              <w:right w:val="nil"/>
            </w:tcBorders>
            <w:shd w:val="clear" w:color="auto" w:fill="auto"/>
            <w:vAlign w:val="center"/>
            <w:hideMark/>
          </w:tcPr>
          <w:p w:rsidR="002A1468" w:rsidRPr="00A337F3" w:rsidRDefault="002A1468" w:rsidP="00DF7D73">
            <w:pPr>
              <w:widowControl/>
              <w:jc w:val="center"/>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Description from TAIR</w:t>
            </w:r>
          </w:p>
        </w:tc>
      </w:tr>
      <w:tr w:rsidR="002A1468" w:rsidRPr="00A337F3"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AT5G63970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RGLG3</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Encodes a ubiquitin ligase that is an essential upstream modulator of JA signaling in response to various stimuli.</w:t>
            </w:r>
          </w:p>
        </w:tc>
      </w:tr>
      <w:tr w:rsidR="002A1468" w:rsidRPr="00A337F3" w:rsidTr="00DF7D73">
        <w:trPr>
          <w:trHeight w:val="2325"/>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AT4G34710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ADC2</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Encodes a arginine decarboxylase (ADC); a rate-limiting enzyme that catalyzes the first step of polyamine (PA) biosynthesis via ADC pathway in Arabidopsis thaliana. Arabidopsis genome has two ADC paralogs, ADC1 and ADC2. ADC2 is stress-inducible (osmotic stress). Double mutant analysis showed that ADC genes are essential for the production of PA, and are required for normal seed development. Overexpression causes phenotypes similar to GA-deficient plants and these plants show reduced levels of GA due to lower expression levels of AtGA20ox1, AtGA3ox3 and AtGA3ox1.</w:t>
            </w:r>
          </w:p>
        </w:tc>
      </w:tr>
      <w:tr w:rsidR="002A1468" w:rsidRPr="00A337F3"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AT4G35770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DIN1</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Senescence-associated gene that is strongly induced by phosphate starvation.  Transcripts are differentially regulated at the level of mRNA stability at different times of day. mRNAs are targets of the mRNA degradation pathway mediated by the downstream (DST) instability determinant.</w:t>
            </w:r>
          </w:p>
        </w:tc>
      </w:tr>
      <w:tr w:rsidR="002A1468" w:rsidRPr="00A337F3"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AT4G15440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CYP74B2</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CC4BF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Encodes a hydroperoxide lyase.  Also a member of the CYP74B cytochrome p450 family. In the ecotype Columbia (Col) the gene contains a 10-nucleotide deletion in its first exon that causes it to code for a truncated protein that results in a non-functional hydroperoxide lyase.</w:t>
            </w:r>
          </w:p>
        </w:tc>
      </w:tr>
      <w:tr w:rsidR="002A1468" w:rsidRPr="00A337F3"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AT1G72450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JAZ6</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JAZ6 transcript levels rise in response to a jasmonate stimulus and a GFP:JAZ6 fusion protein localizes to the nucleus.  Application of jasmonate methyl ester to Arabidopsis roots reduces the levels of a JAZ6:GUS fusion protein; presumably by stimulating ubiquitin-proteasome-mediated degradation.</w:t>
            </w:r>
          </w:p>
        </w:tc>
      </w:tr>
      <w:tr w:rsidR="002A1468" w:rsidRPr="00A337F3"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AT1G73260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KTI1</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Encodes a trypsin inhibitor involved in modulating programmed cell death in plant-pathogen interactions.</w:t>
            </w:r>
          </w:p>
        </w:tc>
      </w:tr>
      <w:tr w:rsidR="002A1468" w:rsidRPr="00A337F3" w:rsidTr="00DF7D73">
        <w:trPr>
          <w:trHeight w:val="2093"/>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AT1G70700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JAZ9</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JAZ9 is a protein presumed to be involved in jasmonate signaling. JAZ9 transcript levels rise in response to a jasmonate stimulus. JAZ9 can interact with the COI1 F-box subunit of an SCF E3 ubiquitin ligase in a yeast-two-hybrid assay only in the presence of jasmonate-isoleucine (JA-ILE) or coronatine. The Jas domain appears to be important for JAZ9-COI1 interactions in the presence of coronatine. Two positive residues (R205 and R206) in the Jas domain shown to be important for coronatine -dependent COI1 binding are not required for binding AtMYC2.</w:t>
            </w:r>
          </w:p>
        </w:tc>
      </w:tr>
      <w:tr w:rsidR="002A1468" w:rsidRPr="00A337F3"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AT5G63450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CYP94B1</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AtWRKY33 regulates root apoplastic barrier formation by controlling AtCYP94B1 leading to increased salt tolerance of Arabidopsis plants. Regulation by WRKY33 to control apoplastic barrier formation in roots to confer salt tolerance.</w:t>
            </w:r>
          </w:p>
        </w:tc>
      </w:tr>
      <w:tr w:rsidR="002A1468" w:rsidRPr="00A337F3"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lastRenderedPageBreak/>
              <w:t>AT5G24770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VSP2</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Has acid phosphatase activity dependent on the presence of divalent cations (Mg2+; Co2+, Zn2+, Mn2+) and anti-insect activity. Insects fed with the protein show a retarded development. Induced in response to abscisic acid, jasmonic acid, salt, water deficiency and wounding.</w:t>
            </w:r>
          </w:p>
        </w:tc>
      </w:tr>
      <w:tr w:rsidR="002A1468" w:rsidRPr="00A337F3"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AT3G48520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CYP94B3</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CYP94B3 is a jasmonoyl-isoleucine-12-hydroxylase that catalyzes the formation of 12-OH-JA-Ile from JA-Ile. By reducing the levels of this the biologically active phytohormone; CYP94B3 attenuates the jasmonic acid signaling cascade. CYP94B3 transcript levels rise in response to wounding.</w:t>
            </w:r>
          </w:p>
        </w:tc>
      </w:tr>
      <w:tr w:rsidR="002A1468" w:rsidRPr="00A337F3" w:rsidTr="00DF7D73">
        <w:trPr>
          <w:trHeight w:val="1395"/>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AT3G48360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BT2</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Encodes a protein (BT2) that is an essential component of the TAC1-mediated telomerase activation pathway. Acts redundantly with BT3 and BT1 during female gametophyte development and with BT3 during male gametophyte development. BT2 also mediates multiple responses to nutrients; stresses, and hormones.</w:t>
            </w:r>
          </w:p>
        </w:tc>
      </w:tr>
      <w:tr w:rsidR="002A1468" w:rsidRPr="00A337F3"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AT5G13220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JAZ10</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Encodes JAZ10; a member of the JASMONATE ZIM-domain (JAZ) proteins acting as repressors of jasmonate (JA) signaling. An alternatively spliced form (JAZ10.4) of JAZ10 lacks the Jas domain.</w:t>
            </w:r>
          </w:p>
        </w:tc>
      </w:tr>
      <w:tr w:rsidR="002A1468" w:rsidRPr="00A337F3" w:rsidTr="00DF7D73">
        <w:trPr>
          <w:trHeight w:val="278"/>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AT3G25250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AGC2</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Arabidopsis protein kinase.</w:t>
            </w:r>
          </w:p>
        </w:tc>
      </w:tr>
      <w:tr w:rsidR="002A1468" w:rsidRPr="00A337F3" w:rsidTr="00DF7D73">
        <w:trPr>
          <w:trHeight w:val="698"/>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AT4G23600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CORI3</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Encodes cystine lyase which is expected to be involved in amino acid metabolism; providing the plant with cysteine and the generation of precursors of ethylene biosynthesis.</w:t>
            </w:r>
          </w:p>
        </w:tc>
      </w:tr>
      <w:tr w:rsidR="002A1468" w:rsidRPr="00A337F3"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AT4G16740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TPS03</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 xml:space="preserve">Encodes an (E;E)-alpha-farnesene synthase in the Col ecotype of Arabidopsis. </w:t>
            </w:r>
          </w:p>
        </w:tc>
      </w:tr>
      <w:tr w:rsidR="002A1468" w:rsidRPr="00A337F3"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AT2G34600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JAZ7</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Key regulator in alternative splicing in the jasmonate signaling pathway; alone and in collaboration with other regulators.</w:t>
            </w:r>
          </w:p>
        </w:tc>
      </w:tr>
      <w:tr w:rsidR="002A1468" w:rsidRPr="00A337F3"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AT3G11480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BSMT1</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The gene encodes a SABATH methyltransferase that methylates both salicylic acid and benzoic acid.  It is highly expressed in flowers; induced by biotic and abiotic stress and thought to be involved in direct defense mechanism.</w:t>
            </w:r>
          </w:p>
        </w:tc>
      </w:tr>
      <w:tr w:rsidR="002A1468" w:rsidRPr="00A337F3" w:rsidTr="00DF7D73">
        <w:trPr>
          <w:trHeight w:val="278"/>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AT1G66760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DTX9</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MATE efflux family protein.</w:t>
            </w:r>
          </w:p>
        </w:tc>
      </w:tr>
      <w:tr w:rsidR="002A1468" w:rsidRPr="00A337F3"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AT2G24210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TPS10</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Terpene synthase; involved in linalool metabolic pathway in pollen.</w:t>
            </w:r>
          </w:p>
        </w:tc>
      </w:tr>
      <w:tr w:rsidR="002A1468" w:rsidRPr="00A337F3" w:rsidTr="00DF7D73">
        <w:trPr>
          <w:trHeight w:val="1163"/>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AT2G02990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RNS1</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Encodes a member of the ribonuclease T2 family that responds to inorganic phosphate starvation; and inhibits production of anthocyanin.  Also involved in wound-induced signaling independent of jasmonic acid. Its expression is responsive to both phosphate (Pi) and phosphite (Phi) in roots.</w:t>
            </w:r>
          </w:p>
        </w:tc>
      </w:tr>
      <w:tr w:rsidR="002A1468" w:rsidRPr="00A337F3" w:rsidTr="00DF7D73">
        <w:trPr>
          <w:trHeight w:val="278"/>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AT1G30135</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JAZ8</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jasmonate-zim-domain protein 8.</w:t>
            </w:r>
          </w:p>
        </w:tc>
      </w:tr>
      <w:tr w:rsidR="002A1468" w:rsidRPr="00A337F3"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AT2G27690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CYP94C1</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Encodes a CYP94C1. Has highest omega-hydroxylase activity with 9;10-epoxystearic acid, while also metabolized lauric acid (C12:0) and C18 unsaturated fatty acids. Gene expression is induced in response to wounding and jasmonic acid treatment.</w:t>
            </w:r>
          </w:p>
        </w:tc>
      </w:tr>
      <w:tr w:rsidR="002A1468" w:rsidRPr="00A337F3" w:rsidTr="00DF7D73">
        <w:trPr>
          <w:trHeight w:val="465"/>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AT1G43160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ERF113</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encodes a member of the ERF (ethylene response factor) subfamily B-4 of ERF/AP2 transcription factor family (RAP2.6).</w:t>
            </w:r>
          </w:p>
        </w:tc>
      </w:tr>
      <w:tr w:rsidR="002A1468" w:rsidRPr="00A337F3"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AT1G52030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MBP2</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 xml:space="preserve">Similar to  myrosinase binding proteins which may be involved in metabolizing glucosinolates and forming defense compounds to protect </w:t>
            </w:r>
            <w:r w:rsidRPr="00A337F3">
              <w:rPr>
                <w:rFonts w:ascii="等线" w:eastAsia="等线" w:hAnsi="等线" w:cs="宋体" w:hint="eastAsia"/>
                <w:color w:val="000000"/>
                <w:kern w:val="0"/>
                <w:sz w:val="18"/>
                <w:szCs w:val="18"/>
              </w:rPr>
              <w:lastRenderedPageBreak/>
              <w:t>against herbivory. Also similar to lectins and other agglutinating factors. Expressed only in flowers.</w:t>
            </w:r>
          </w:p>
        </w:tc>
      </w:tr>
      <w:tr w:rsidR="002A1468" w:rsidRPr="00A337F3" w:rsidTr="00DF7D73">
        <w:trPr>
          <w:trHeight w:val="930"/>
        </w:trPr>
        <w:tc>
          <w:tcPr>
            <w:tcW w:w="1134" w:type="dxa"/>
            <w:tcBorders>
              <w:top w:val="nil"/>
              <w:left w:val="nil"/>
              <w:bottom w:val="dashed" w:sz="4"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lastRenderedPageBreak/>
              <w:t>AT1G19640</w:t>
            </w:r>
          </w:p>
        </w:tc>
        <w:tc>
          <w:tcPr>
            <w:tcW w:w="922"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JMT</w:t>
            </w:r>
          </w:p>
        </w:tc>
        <w:tc>
          <w:tcPr>
            <w:tcW w:w="6166" w:type="dxa"/>
            <w:tcBorders>
              <w:top w:val="nil"/>
              <w:left w:val="nil"/>
              <w:bottom w:val="dashed" w:sz="4"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kern w:val="0"/>
                <w:sz w:val="18"/>
                <w:szCs w:val="18"/>
              </w:rPr>
            </w:pPr>
            <w:r w:rsidRPr="00A337F3">
              <w:rPr>
                <w:rFonts w:ascii="等线" w:eastAsia="等线" w:hAnsi="等线" w:cs="宋体" w:hint="eastAsia"/>
                <w:kern w:val="0"/>
                <w:sz w:val="18"/>
                <w:szCs w:val="18"/>
              </w:rPr>
              <w:t>Encodes a S-adenosyl-L-methionine:jasmonic acid carboxyl methyltransferase that catalyzes the formation of methyljasmonate from jasmonic acid.  Its expression is induced in response to wounding or methyljasmonate treatment.</w:t>
            </w:r>
          </w:p>
        </w:tc>
      </w:tr>
      <w:tr w:rsidR="002A1468" w:rsidRPr="00A337F3" w:rsidTr="00DF7D73">
        <w:trPr>
          <w:trHeight w:val="285"/>
        </w:trPr>
        <w:tc>
          <w:tcPr>
            <w:tcW w:w="1134" w:type="dxa"/>
            <w:tcBorders>
              <w:top w:val="nil"/>
              <w:left w:val="nil"/>
              <w:bottom w:val="single" w:sz="8" w:space="0" w:color="auto"/>
              <w:right w:val="nil"/>
            </w:tcBorders>
            <w:shd w:val="clear" w:color="auto" w:fill="auto"/>
            <w:noWrap/>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AT1G17380</w:t>
            </w:r>
          </w:p>
        </w:tc>
        <w:tc>
          <w:tcPr>
            <w:tcW w:w="922" w:type="dxa"/>
            <w:tcBorders>
              <w:top w:val="nil"/>
              <w:left w:val="nil"/>
              <w:bottom w:val="single" w:sz="8"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JAZ5</w:t>
            </w:r>
          </w:p>
        </w:tc>
        <w:tc>
          <w:tcPr>
            <w:tcW w:w="6166" w:type="dxa"/>
            <w:tcBorders>
              <w:top w:val="nil"/>
              <w:left w:val="nil"/>
              <w:bottom w:val="single" w:sz="8" w:space="0" w:color="auto"/>
              <w:right w:val="nil"/>
            </w:tcBorders>
            <w:shd w:val="clear" w:color="auto" w:fill="auto"/>
            <w:vAlign w:val="center"/>
            <w:hideMark/>
          </w:tcPr>
          <w:p w:rsidR="002A1468" w:rsidRPr="00A337F3" w:rsidRDefault="002A1468" w:rsidP="00DF7D73">
            <w:pPr>
              <w:widowControl/>
              <w:jc w:val="left"/>
              <w:rPr>
                <w:rFonts w:ascii="等线" w:eastAsia="等线" w:hAnsi="等线" w:cs="宋体"/>
                <w:color w:val="000000"/>
                <w:kern w:val="0"/>
                <w:sz w:val="18"/>
                <w:szCs w:val="18"/>
              </w:rPr>
            </w:pPr>
            <w:r w:rsidRPr="00A337F3">
              <w:rPr>
                <w:rFonts w:ascii="等线" w:eastAsia="等线" w:hAnsi="等线" w:cs="宋体" w:hint="eastAsia"/>
                <w:color w:val="000000"/>
                <w:kern w:val="0"/>
                <w:sz w:val="18"/>
                <w:szCs w:val="18"/>
              </w:rPr>
              <w:t>Involved in response to wounding.</w:t>
            </w:r>
          </w:p>
        </w:tc>
      </w:tr>
    </w:tbl>
    <w:p w:rsidR="002A1468" w:rsidRPr="00A337F3" w:rsidRDefault="002A1468" w:rsidP="002A1468">
      <w:pPr>
        <w:rPr>
          <w:rFonts w:ascii="等线" w:eastAsia="等线" w:hAnsi="等线" w:cs="宋体"/>
          <w:color w:val="000000"/>
          <w:kern w:val="0"/>
          <w:sz w:val="22"/>
          <w:szCs w:val="22"/>
        </w:rPr>
      </w:pPr>
    </w:p>
    <w:p w:rsidR="009717FD" w:rsidRDefault="009717FD">
      <w:pPr>
        <w:widowControl/>
        <w:jc w:val="left"/>
        <w:rPr>
          <w:rFonts w:ascii="等线" w:eastAsia="等线" w:hAnsi="等线" w:cs="宋体"/>
          <w:color w:val="000000"/>
          <w:kern w:val="0"/>
          <w:sz w:val="22"/>
          <w:szCs w:val="22"/>
        </w:rPr>
      </w:pPr>
      <w:r>
        <w:rPr>
          <w:rFonts w:ascii="等线" w:eastAsia="等线" w:hAnsi="等线" w:cs="宋体"/>
          <w:color w:val="000000"/>
          <w:kern w:val="0"/>
          <w:sz w:val="22"/>
          <w:szCs w:val="22"/>
        </w:rPr>
        <w:br w:type="page"/>
      </w:r>
    </w:p>
    <w:p w:rsidR="002A1468" w:rsidRDefault="002A1468" w:rsidP="002A1468">
      <w:pPr>
        <w:rPr>
          <w:rFonts w:ascii="等线" w:eastAsia="等线" w:hAnsi="等线" w:cs="宋体"/>
          <w:color w:val="000000"/>
          <w:kern w:val="0"/>
          <w:sz w:val="22"/>
          <w:szCs w:val="22"/>
        </w:rPr>
      </w:pPr>
    </w:p>
    <w:tbl>
      <w:tblPr>
        <w:tblW w:w="8222" w:type="dxa"/>
        <w:tblInd w:w="108" w:type="dxa"/>
        <w:tblLook w:val="04A0" w:firstRow="1" w:lastRow="0" w:firstColumn="1" w:lastColumn="0" w:noHBand="0" w:noVBand="1"/>
      </w:tblPr>
      <w:tblGrid>
        <w:gridCol w:w="1115"/>
        <w:gridCol w:w="856"/>
        <w:gridCol w:w="6251"/>
      </w:tblGrid>
      <w:tr w:rsidR="002A1468" w:rsidRPr="006063DD" w:rsidTr="00DF7D73">
        <w:trPr>
          <w:trHeight w:val="285"/>
        </w:trPr>
        <w:tc>
          <w:tcPr>
            <w:tcW w:w="8222" w:type="dxa"/>
            <w:gridSpan w:val="3"/>
            <w:tcBorders>
              <w:top w:val="nil"/>
              <w:left w:val="nil"/>
              <w:bottom w:val="nil"/>
              <w:right w:val="nil"/>
            </w:tcBorders>
            <w:shd w:val="clear" w:color="auto" w:fill="auto"/>
            <w:noWrap/>
            <w:vAlign w:val="bottom"/>
            <w:hideMark/>
          </w:tcPr>
          <w:p w:rsidR="002A1468" w:rsidRPr="006063DD" w:rsidRDefault="002A1468" w:rsidP="0019299E">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Table S</w:t>
            </w:r>
            <w:r w:rsidR="0019299E">
              <w:rPr>
                <w:rFonts w:ascii="等线" w:eastAsia="等线" w:hAnsi="等线" w:cs="宋体"/>
                <w:color w:val="000000"/>
                <w:kern w:val="0"/>
                <w:sz w:val="18"/>
                <w:szCs w:val="18"/>
              </w:rPr>
              <w:t>5</w:t>
            </w:r>
            <w:r w:rsidRPr="006063DD">
              <w:rPr>
                <w:rFonts w:ascii="等线" w:eastAsia="等线" w:hAnsi="等线" w:cs="宋体" w:hint="eastAsia"/>
                <w:color w:val="000000"/>
                <w:kern w:val="0"/>
                <w:sz w:val="18"/>
                <w:szCs w:val="18"/>
              </w:rPr>
              <w:t>. erf3downPst DEGs clustered in response to ethylene</w:t>
            </w:r>
          </w:p>
        </w:tc>
      </w:tr>
      <w:tr w:rsidR="002A1468" w:rsidRPr="006063DD" w:rsidTr="00DF7D73">
        <w:trPr>
          <w:trHeight w:val="285"/>
        </w:trPr>
        <w:tc>
          <w:tcPr>
            <w:tcW w:w="1115" w:type="dxa"/>
            <w:tcBorders>
              <w:top w:val="single" w:sz="8" w:space="0" w:color="auto"/>
              <w:left w:val="nil"/>
              <w:bottom w:val="single" w:sz="8"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Locus ID</w:t>
            </w:r>
          </w:p>
        </w:tc>
        <w:tc>
          <w:tcPr>
            <w:tcW w:w="856" w:type="dxa"/>
            <w:tcBorders>
              <w:top w:val="single" w:sz="8" w:space="0" w:color="auto"/>
              <w:left w:val="nil"/>
              <w:bottom w:val="single" w:sz="8"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Gene name</w:t>
            </w:r>
          </w:p>
        </w:tc>
        <w:tc>
          <w:tcPr>
            <w:tcW w:w="6251" w:type="dxa"/>
            <w:tcBorders>
              <w:top w:val="single" w:sz="8" w:space="0" w:color="auto"/>
              <w:left w:val="nil"/>
              <w:bottom w:val="single" w:sz="8" w:space="0" w:color="auto"/>
              <w:right w:val="nil"/>
            </w:tcBorders>
            <w:shd w:val="clear" w:color="auto" w:fill="auto"/>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Description from TAIR</w:t>
            </w:r>
          </w:p>
        </w:tc>
      </w:tr>
      <w:tr w:rsidR="002A1468" w:rsidRPr="006063DD" w:rsidTr="00DF7D73">
        <w:trPr>
          <w:trHeight w:val="473"/>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AT4G06746</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DEAR5</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member of the DREB subfamily A-5 of ERF/AP2 transcription factor family (RAP2.9).</w:t>
            </w:r>
          </w:p>
        </w:tc>
      </w:tr>
      <w:tr w:rsidR="002A1468" w:rsidRPr="006063DD" w:rsidTr="00DF7D73">
        <w:trPr>
          <w:trHeight w:val="938"/>
        </w:trPr>
        <w:tc>
          <w:tcPr>
            <w:tcW w:w="1115" w:type="dxa"/>
            <w:tcBorders>
              <w:top w:val="dashed" w:sz="4" w:space="0" w:color="auto"/>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AT5G57090</w:t>
            </w:r>
          </w:p>
        </w:tc>
        <w:tc>
          <w:tcPr>
            <w:tcW w:w="856" w:type="dxa"/>
            <w:tcBorders>
              <w:top w:val="dashed" w:sz="4" w:space="0" w:color="auto"/>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PIN2</w:t>
            </w:r>
          </w:p>
        </w:tc>
        <w:tc>
          <w:tcPr>
            <w:tcW w:w="6251" w:type="dxa"/>
            <w:tcBorders>
              <w:top w:val="dashed" w:sz="4" w:space="0" w:color="auto"/>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 xml:space="preserve">Encodes an auxin efflux carrier that is similar to bacterial membrane transporters. Root-specific role in the transport of auxin. Acts downstream of CTR1 and ethylene biosynthesis; in the same pathway as EIN2 and AUX1, and independent from EIN3 and EIN5/AIN1 pathway. </w:t>
            </w:r>
          </w:p>
        </w:tc>
      </w:tr>
      <w:tr w:rsidR="002A1468" w:rsidRPr="006063DD" w:rsidTr="00DF7D73">
        <w:trPr>
          <w:trHeight w:val="473"/>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AT5G61890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ERF114</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 xml:space="preserve">encodes a member of the ERF (ethylene response factor) subfamily B-4 of ERF/AP2 transcription factor family. </w:t>
            </w:r>
          </w:p>
        </w:tc>
      </w:tr>
      <w:tr w:rsidR="002A1468" w:rsidRPr="006063DD" w:rsidTr="00DF7D73">
        <w:trPr>
          <w:trHeight w:val="1403"/>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AT2G46830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CCA1</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transcriptional repressor that performs overlapping functions with LHY in a regulatory feedback loop that is closely associated with the circadian oscillator of Arabidopsis. Binds to the evening element in the promoter of TOC1 and represses TOC1 transcription. CCA1 and LHY colocalize in the nucleus and form heterodimers in vivo. CCA1 and LHY function synergistically in regulating circadian rhythms of Arabidopsis. CCA1 binds the GI promoter.</w:t>
            </w:r>
          </w:p>
        </w:tc>
      </w:tr>
      <w:tr w:rsidR="002A1468" w:rsidRPr="006063DD" w:rsidTr="00DF7D73">
        <w:trPr>
          <w:trHeight w:val="473"/>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AT4G05100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MYB74</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Member of the R2R3 factor gene family. Indole-3-Acetamide-Induced transcription Factor; decreases plant growth and contributes to the control of osmotic stress responses.</w:t>
            </w:r>
          </w:p>
        </w:tc>
      </w:tr>
      <w:tr w:rsidR="002A1468" w:rsidRPr="006063DD" w:rsidTr="00DF7D73">
        <w:trPr>
          <w:trHeight w:val="705"/>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AT5G17490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RGL3</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DELLA subfamily member that acts as a negative regulator of GA signaling and as a coactivator of ABI3 to promote seed storage protein biosynthesis during the seed maturation stage.</w:t>
            </w:r>
          </w:p>
        </w:tc>
      </w:tr>
      <w:tr w:rsidR="002A1468" w:rsidRPr="006063DD" w:rsidTr="00DF7D73">
        <w:trPr>
          <w:trHeight w:val="473"/>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AT5G13330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Rap2.6L</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member of the ERF (ethylene response factor) subfamily B-4 of ERF/AP2 transcription factor family.</w:t>
            </w:r>
          </w:p>
        </w:tc>
      </w:tr>
      <w:tr w:rsidR="002A1468" w:rsidRPr="006063DD" w:rsidTr="00DF7D73">
        <w:trPr>
          <w:trHeight w:val="705"/>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AT2G47190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MYB2</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MYB transcription factor that possesses an R2R3 MYB DNA binding domain  and is known to regulate the expression of salt- and dehydration-responsive genes.  Has been shown to bind calmodulin.</w:t>
            </w:r>
          </w:p>
        </w:tc>
      </w:tr>
      <w:tr w:rsidR="002A1468" w:rsidRPr="006063DD" w:rsidTr="00DF7D73">
        <w:trPr>
          <w:trHeight w:val="473"/>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AT3G06490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MYB108</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MYB transcription factor involved in regulating anther dehiscence as well as regulating cell death; and cuticle-related Botrytis immunity.</w:t>
            </w:r>
          </w:p>
        </w:tc>
      </w:tr>
      <w:tr w:rsidR="002A1468" w:rsidRPr="006063DD" w:rsidTr="00DF7D73">
        <w:trPr>
          <w:trHeight w:val="473"/>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AT1G43160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ERF113</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member of the ERF (ethylene response factor) subfamily B-4 of ERF/AP2 transcription factor family (RAP2.6).</w:t>
            </w:r>
          </w:p>
        </w:tc>
      </w:tr>
      <w:tr w:rsidR="002A1468" w:rsidRPr="006063DD" w:rsidTr="00DF7D73">
        <w:trPr>
          <w:trHeight w:val="938"/>
        </w:trPr>
        <w:tc>
          <w:tcPr>
            <w:tcW w:w="1115"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AT1G15360</w:t>
            </w:r>
          </w:p>
        </w:tc>
        <w:tc>
          <w:tcPr>
            <w:tcW w:w="856" w:type="dxa"/>
            <w:tcBorders>
              <w:top w:val="nil"/>
              <w:left w:val="nil"/>
              <w:bottom w:val="dashed" w:sz="4"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SHN1</w:t>
            </w:r>
          </w:p>
        </w:tc>
        <w:tc>
          <w:tcPr>
            <w:tcW w:w="6251" w:type="dxa"/>
            <w:tcBorders>
              <w:top w:val="nil"/>
              <w:left w:val="nil"/>
              <w:bottom w:val="dashed" w:sz="4"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member of the ERF (ethylene response factor) subfamily B-6 of ERF/AP2 transcription factor family. This gene is involved in wax biosynthesis. Over-expression of the gene results in glossy leaf phenotype and increased drought tolerance. Strong expression levels in flowers. Binds to the promoter of LACS2.</w:t>
            </w:r>
          </w:p>
        </w:tc>
      </w:tr>
      <w:tr w:rsidR="002A1468" w:rsidRPr="006063DD" w:rsidTr="00DF7D73">
        <w:trPr>
          <w:trHeight w:val="285"/>
        </w:trPr>
        <w:tc>
          <w:tcPr>
            <w:tcW w:w="1115" w:type="dxa"/>
            <w:tcBorders>
              <w:top w:val="nil"/>
              <w:left w:val="nil"/>
              <w:bottom w:val="single" w:sz="8"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AT1G21910</w:t>
            </w:r>
          </w:p>
        </w:tc>
        <w:tc>
          <w:tcPr>
            <w:tcW w:w="856" w:type="dxa"/>
            <w:tcBorders>
              <w:top w:val="nil"/>
              <w:left w:val="nil"/>
              <w:bottom w:val="single" w:sz="8" w:space="0" w:color="auto"/>
              <w:right w:val="nil"/>
            </w:tcBorders>
            <w:shd w:val="clear" w:color="auto" w:fill="auto"/>
            <w:noWrap/>
            <w:vAlign w:val="bottom"/>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DREB26</w:t>
            </w:r>
          </w:p>
        </w:tc>
        <w:tc>
          <w:tcPr>
            <w:tcW w:w="6251" w:type="dxa"/>
            <w:tcBorders>
              <w:top w:val="nil"/>
              <w:left w:val="nil"/>
              <w:bottom w:val="single" w:sz="8" w:space="0" w:color="auto"/>
              <w:right w:val="nil"/>
            </w:tcBorders>
            <w:shd w:val="clear" w:color="auto" w:fill="auto"/>
            <w:vAlign w:val="bottom"/>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 xml:space="preserve">encodes a member of the DREB subfamily A-5 of ERF/AP2 transcription factor family. </w:t>
            </w:r>
          </w:p>
        </w:tc>
      </w:tr>
    </w:tbl>
    <w:p w:rsidR="009717FD" w:rsidRDefault="009717FD" w:rsidP="002A1468">
      <w:pPr>
        <w:rPr>
          <w:rFonts w:ascii="等线" w:eastAsia="等线" w:hAnsi="等线" w:cs="宋体"/>
          <w:color w:val="000000"/>
          <w:kern w:val="0"/>
          <w:sz w:val="22"/>
          <w:szCs w:val="22"/>
        </w:rPr>
      </w:pPr>
    </w:p>
    <w:p w:rsidR="009717FD" w:rsidRDefault="009717FD">
      <w:pPr>
        <w:widowControl/>
        <w:jc w:val="left"/>
        <w:rPr>
          <w:rFonts w:ascii="等线" w:eastAsia="等线" w:hAnsi="等线" w:cs="宋体"/>
          <w:color w:val="000000"/>
          <w:kern w:val="0"/>
          <w:sz w:val="22"/>
          <w:szCs w:val="22"/>
        </w:rPr>
      </w:pPr>
      <w:r>
        <w:rPr>
          <w:rFonts w:ascii="等线" w:eastAsia="等线" w:hAnsi="等线" w:cs="宋体"/>
          <w:color w:val="000000"/>
          <w:kern w:val="0"/>
          <w:sz w:val="22"/>
          <w:szCs w:val="22"/>
        </w:rPr>
        <w:br w:type="page"/>
      </w:r>
    </w:p>
    <w:tbl>
      <w:tblPr>
        <w:tblW w:w="8472" w:type="dxa"/>
        <w:tblLook w:val="04A0" w:firstRow="1" w:lastRow="0" w:firstColumn="1" w:lastColumn="0" w:noHBand="0" w:noVBand="1"/>
      </w:tblPr>
      <w:tblGrid>
        <w:gridCol w:w="108"/>
        <w:gridCol w:w="1026"/>
        <w:gridCol w:w="108"/>
        <w:gridCol w:w="856"/>
        <w:gridCol w:w="27"/>
        <w:gridCol w:w="6275"/>
        <w:gridCol w:w="72"/>
      </w:tblGrid>
      <w:tr w:rsidR="002A1468" w:rsidRPr="006063DD" w:rsidTr="009717FD">
        <w:trPr>
          <w:gridBefore w:val="1"/>
          <w:wBefore w:w="108" w:type="dxa"/>
          <w:trHeight w:val="285"/>
        </w:trPr>
        <w:tc>
          <w:tcPr>
            <w:tcW w:w="8364" w:type="dxa"/>
            <w:gridSpan w:val="6"/>
            <w:tcBorders>
              <w:top w:val="nil"/>
              <w:left w:val="nil"/>
              <w:bottom w:val="nil"/>
              <w:right w:val="nil"/>
            </w:tcBorders>
            <w:shd w:val="clear" w:color="auto" w:fill="auto"/>
            <w:noWrap/>
            <w:vAlign w:val="center"/>
            <w:hideMark/>
          </w:tcPr>
          <w:p w:rsidR="002A1468" w:rsidRPr="006063DD" w:rsidRDefault="002A1468" w:rsidP="0019299E">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lastRenderedPageBreak/>
              <w:t>Table S</w:t>
            </w:r>
            <w:r w:rsidR="0019299E">
              <w:rPr>
                <w:rFonts w:ascii="等线" w:eastAsia="等线" w:hAnsi="等线" w:cs="宋体"/>
                <w:color w:val="000000"/>
                <w:kern w:val="0"/>
                <w:sz w:val="18"/>
                <w:szCs w:val="18"/>
              </w:rPr>
              <w:t>6</w:t>
            </w:r>
            <w:r w:rsidRPr="006063DD">
              <w:rPr>
                <w:rFonts w:ascii="等线" w:eastAsia="等线" w:hAnsi="等线" w:cs="宋体" w:hint="eastAsia"/>
                <w:color w:val="000000"/>
                <w:kern w:val="0"/>
                <w:sz w:val="18"/>
                <w:szCs w:val="18"/>
              </w:rPr>
              <w:t>. erf3downPst DEGs clustered in response to salicylic acid</w:t>
            </w:r>
          </w:p>
        </w:tc>
      </w:tr>
      <w:tr w:rsidR="002A1468" w:rsidRPr="006063DD" w:rsidTr="009717FD">
        <w:trPr>
          <w:gridBefore w:val="1"/>
          <w:wBefore w:w="108" w:type="dxa"/>
          <w:trHeight w:val="473"/>
        </w:trPr>
        <w:tc>
          <w:tcPr>
            <w:tcW w:w="1134" w:type="dxa"/>
            <w:gridSpan w:val="2"/>
            <w:tcBorders>
              <w:top w:val="single" w:sz="8" w:space="0" w:color="auto"/>
              <w:left w:val="nil"/>
              <w:bottom w:val="single" w:sz="8"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Locus ID</w:t>
            </w:r>
          </w:p>
        </w:tc>
        <w:tc>
          <w:tcPr>
            <w:tcW w:w="856" w:type="dxa"/>
            <w:tcBorders>
              <w:top w:val="single" w:sz="8" w:space="0" w:color="auto"/>
              <w:left w:val="nil"/>
              <w:bottom w:val="single" w:sz="8"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Gene name</w:t>
            </w:r>
          </w:p>
        </w:tc>
        <w:tc>
          <w:tcPr>
            <w:tcW w:w="6374" w:type="dxa"/>
            <w:gridSpan w:val="3"/>
            <w:tcBorders>
              <w:top w:val="single" w:sz="8" w:space="0" w:color="auto"/>
              <w:left w:val="nil"/>
              <w:bottom w:val="single" w:sz="8" w:space="0" w:color="auto"/>
              <w:right w:val="nil"/>
            </w:tcBorders>
            <w:shd w:val="clear" w:color="auto" w:fill="auto"/>
            <w:vAlign w:val="center"/>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Description</w:t>
            </w:r>
            <w:r>
              <w:rPr>
                <w:rFonts w:ascii="等线" w:eastAsia="等线" w:hAnsi="等线" w:cs="宋体"/>
                <w:color w:val="000000"/>
                <w:kern w:val="0"/>
                <w:sz w:val="18"/>
                <w:szCs w:val="18"/>
              </w:rPr>
              <w:t xml:space="preserve"> from TAIR</w:t>
            </w:r>
          </w:p>
        </w:tc>
      </w:tr>
      <w:tr w:rsidR="002A1468" w:rsidRPr="006063DD" w:rsidTr="009717FD">
        <w:trPr>
          <w:gridBefore w:val="1"/>
          <w:wBefore w:w="108" w:type="dxa"/>
          <w:trHeight w:val="465"/>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AT4G37610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BT5</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BTB and TAZ domain protein. Located in cytoplasm and expressed in fruit; flower and leaves.</w:t>
            </w:r>
          </w:p>
        </w:tc>
      </w:tr>
      <w:tr w:rsidR="002A1468" w:rsidRPr="006063DD" w:rsidTr="009717FD">
        <w:trPr>
          <w:gridBefore w:val="1"/>
          <w:wBefore w:w="108" w:type="dxa"/>
          <w:trHeight w:val="465"/>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AT1G73260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KTI1</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trypsin inhibitor involved in modulating programmed cell death in plant-pathogen interactions.</w:t>
            </w:r>
          </w:p>
        </w:tc>
      </w:tr>
      <w:tr w:rsidR="002A1468" w:rsidRPr="006063DD" w:rsidTr="009717FD">
        <w:trPr>
          <w:gridBefore w:val="1"/>
          <w:wBefore w:w="108" w:type="dxa"/>
          <w:trHeight w:val="698"/>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AT5G63160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BT1</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BTB and TAZ domain protein. Short-lived nuclear-cytoplasmic protein targeted for degradation by the 26S proteosome pathway. Acts redundantly with BT2 and BT3 during female gametophyte development.</w:t>
            </w:r>
          </w:p>
        </w:tc>
      </w:tr>
      <w:tr w:rsidR="002A1468" w:rsidRPr="006063DD" w:rsidTr="009717FD">
        <w:trPr>
          <w:gridBefore w:val="1"/>
          <w:wBefore w:w="108" w:type="dxa"/>
          <w:trHeight w:val="1163"/>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AT3G48360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BT2</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protein (BT2) that is an essential component of the TAC1-mediated telomerase activation pathway. Acts redundantly with BT3 and BT1 during female gametophyte development and with BT3 during male gametophyte development. BT2 also mediates multiple responses to nutrients; stresses, and hormones.</w:t>
            </w:r>
          </w:p>
        </w:tc>
      </w:tr>
      <w:tr w:rsidR="002A1468" w:rsidRPr="006063DD" w:rsidTr="009717FD">
        <w:trPr>
          <w:gridBefore w:val="1"/>
          <w:wBefore w:w="108" w:type="dxa"/>
          <w:trHeight w:val="1395"/>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AT2G46830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CCA1</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transcriptional repressor that performs overlapping functions with LHY in a regulatory feedback loop that is closely associated with the circadian oscillator of Arabidopsis. Binds to the evening element in the promoter of TOC1 and represses TOC1 transcription. CCA1 and LHY colocalize in the nucleus and form heterodimers in vivo. CCA1 and LHY function synergistically in regulating circadian rhythms of Arabidopsis. CCA1 binds the GI promoter.</w:t>
            </w:r>
          </w:p>
        </w:tc>
      </w:tr>
      <w:tr w:rsidR="002A1468" w:rsidRPr="006063DD" w:rsidTr="009717FD">
        <w:trPr>
          <w:gridBefore w:val="1"/>
          <w:wBefore w:w="108" w:type="dxa"/>
          <w:trHeight w:val="698"/>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AT5G17490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RGL3</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DELLA subfamily member that acts as a negative regulator of GA signaling and as a coactivator of ABI3 to promote seed storage protein biosynthesis during the seed maturation stage.</w:t>
            </w:r>
          </w:p>
        </w:tc>
      </w:tr>
      <w:tr w:rsidR="002A1468" w:rsidRPr="006063DD" w:rsidTr="009717FD">
        <w:trPr>
          <w:gridBefore w:val="1"/>
          <w:wBefore w:w="108" w:type="dxa"/>
          <w:trHeight w:val="465"/>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AT5G13330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Rap2.6L</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member of the ERF (ethylene response factor) subfamily B-4 of ERF/AP2 transcription factor family.</w:t>
            </w:r>
          </w:p>
        </w:tc>
      </w:tr>
      <w:tr w:rsidR="002A1468" w:rsidRPr="006063DD" w:rsidTr="009717FD">
        <w:trPr>
          <w:gridBefore w:val="1"/>
          <w:wBefore w:w="108" w:type="dxa"/>
          <w:trHeight w:val="1628"/>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AT2G33380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RD20</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calcium binding protein whose mRNA is induced upon treatment with NaCl; ABA and in response to desiccation.  mRNA expression under drought conditions is apparent particularly in leaves and flowers. Isoform of caleosin with a role as a peroxygenase involved in oxylipin metabolism during biotic and abiotic stress. Involved in the production of 2-hydroxy-octadecatrienoic acid.  The peroxygenase has a narrow substrate specificity thus acting as a fatty acid hydroperoxide reductase in vivo.</w:t>
            </w:r>
          </w:p>
        </w:tc>
      </w:tr>
      <w:tr w:rsidR="002A1468" w:rsidRPr="006063DD" w:rsidTr="009717FD">
        <w:trPr>
          <w:gridBefore w:val="1"/>
          <w:wBefore w:w="108" w:type="dxa"/>
          <w:trHeight w:val="698"/>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AT2G47190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MYB2</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MYB transcription factor that possesses an R2R3 MYB DNA binding domain  and is known to regulate the expression of salt- and dehydration-responsive genes.  Has been shown to bind calmodulin.</w:t>
            </w:r>
          </w:p>
        </w:tc>
      </w:tr>
      <w:tr w:rsidR="002A1468" w:rsidRPr="006063DD" w:rsidTr="009717FD">
        <w:trPr>
          <w:gridBefore w:val="1"/>
          <w:wBefore w:w="108" w:type="dxa"/>
          <w:trHeight w:val="698"/>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AT3G20470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GRP5</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glycine-rich protein that is expressed more abundantly in immature seed pods than in stems and leaves. Expression is not detected in roots or flowers.</w:t>
            </w:r>
          </w:p>
        </w:tc>
      </w:tr>
      <w:tr w:rsidR="002A1468" w:rsidRPr="006063DD" w:rsidTr="009717FD">
        <w:trPr>
          <w:gridBefore w:val="1"/>
          <w:wBefore w:w="108" w:type="dxa"/>
          <w:trHeight w:val="465"/>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AT1G43160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ERF113</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 xml:space="preserve">encodes a member of the ERF (ethylene response factor) subfamily B-4 of ERF/AP2 transcription factor family (RAP2.6). </w:t>
            </w:r>
          </w:p>
        </w:tc>
      </w:tr>
      <w:tr w:rsidR="002A1468" w:rsidRPr="006063DD" w:rsidTr="009717FD">
        <w:trPr>
          <w:gridBefore w:val="1"/>
          <w:wBefore w:w="108" w:type="dxa"/>
          <w:trHeight w:val="278"/>
        </w:trPr>
        <w:tc>
          <w:tcPr>
            <w:tcW w:w="1134" w:type="dxa"/>
            <w:gridSpan w:val="2"/>
            <w:tcBorders>
              <w:top w:val="nil"/>
              <w:left w:val="nil"/>
              <w:bottom w:val="dashed" w:sz="4"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AT1G06180</w:t>
            </w:r>
          </w:p>
        </w:tc>
        <w:tc>
          <w:tcPr>
            <w:tcW w:w="856"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MYB13</w:t>
            </w:r>
          </w:p>
        </w:tc>
        <w:tc>
          <w:tcPr>
            <w:tcW w:w="6374" w:type="dxa"/>
            <w:gridSpan w:val="3"/>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member of MYB3R- and R2R3- type MYB- encoding genes</w:t>
            </w:r>
          </w:p>
        </w:tc>
      </w:tr>
      <w:tr w:rsidR="002A1468" w:rsidRPr="006063DD" w:rsidTr="009717FD">
        <w:trPr>
          <w:gridBefore w:val="1"/>
          <w:wBefore w:w="108" w:type="dxa"/>
          <w:trHeight w:val="473"/>
        </w:trPr>
        <w:tc>
          <w:tcPr>
            <w:tcW w:w="1134" w:type="dxa"/>
            <w:gridSpan w:val="2"/>
            <w:tcBorders>
              <w:top w:val="nil"/>
              <w:left w:val="nil"/>
              <w:bottom w:val="single" w:sz="8" w:space="0" w:color="auto"/>
              <w:right w:val="nil"/>
            </w:tcBorders>
            <w:shd w:val="clear" w:color="auto" w:fill="auto"/>
            <w:noWrap/>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AT1G48000</w:t>
            </w:r>
          </w:p>
        </w:tc>
        <w:tc>
          <w:tcPr>
            <w:tcW w:w="856" w:type="dxa"/>
            <w:tcBorders>
              <w:top w:val="nil"/>
              <w:left w:val="nil"/>
              <w:bottom w:val="single" w:sz="8"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MYB112</w:t>
            </w:r>
          </w:p>
        </w:tc>
        <w:tc>
          <w:tcPr>
            <w:tcW w:w="6374" w:type="dxa"/>
            <w:gridSpan w:val="3"/>
            <w:tcBorders>
              <w:top w:val="nil"/>
              <w:left w:val="nil"/>
              <w:bottom w:val="single" w:sz="8"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Encodes a putative transcription factor (MYB112).</w:t>
            </w:r>
          </w:p>
        </w:tc>
      </w:tr>
      <w:tr w:rsidR="004D316C" w:rsidRPr="004D316C" w:rsidTr="009717FD">
        <w:trPr>
          <w:gridAfter w:val="1"/>
          <w:wAfter w:w="72" w:type="dxa"/>
          <w:trHeight w:val="240"/>
        </w:trPr>
        <w:tc>
          <w:tcPr>
            <w:tcW w:w="8400" w:type="dxa"/>
            <w:gridSpan w:val="6"/>
            <w:tcBorders>
              <w:top w:val="nil"/>
              <w:left w:val="nil"/>
              <w:bottom w:val="nil"/>
              <w:right w:val="nil"/>
            </w:tcBorders>
            <w:shd w:val="clear" w:color="auto" w:fill="auto"/>
            <w:noWrap/>
            <w:vAlign w:val="center"/>
            <w:hideMark/>
          </w:tcPr>
          <w:p w:rsidR="004D316C" w:rsidRPr="004D316C" w:rsidRDefault="004D316C" w:rsidP="0019299E">
            <w:pPr>
              <w:widowControl/>
              <w:jc w:val="center"/>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lastRenderedPageBreak/>
              <w:t>Table S</w:t>
            </w:r>
            <w:r w:rsidR="0019299E">
              <w:rPr>
                <w:rFonts w:ascii="等线" w:eastAsia="等线" w:hAnsi="等线" w:cs="宋体"/>
                <w:color w:val="000000"/>
                <w:kern w:val="0"/>
                <w:sz w:val="18"/>
                <w:szCs w:val="18"/>
              </w:rPr>
              <w:t>7</w:t>
            </w:r>
            <w:r w:rsidRPr="004D316C">
              <w:rPr>
                <w:rFonts w:ascii="等线" w:eastAsia="等线" w:hAnsi="等线" w:cs="宋体" w:hint="eastAsia"/>
                <w:color w:val="000000"/>
                <w:kern w:val="0"/>
                <w:sz w:val="18"/>
                <w:szCs w:val="18"/>
              </w:rPr>
              <w:t xml:space="preserve">. erf3downPst DEGs clustered in response to </w:t>
            </w:r>
            <w:r w:rsidR="008B7652">
              <w:rPr>
                <w:rFonts w:ascii="等线" w:eastAsia="等线" w:hAnsi="等线" w:cs="宋体" w:hint="eastAsia"/>
                <w:color w:val="000000"/>
                <w:kern w:val="0"/>
                <w:sz w:val="18"/>
                <w:szCs w:val="18"/>
              </w:rPr>
              <w:t>a</w:t>
            </w:r>
            <w:r w:rsidR="008B7652">
              <w:rPr>
                <w:rFonts w:ascii="等线" w:eastAsia="等线" w:hAnsi="等线" w:cs="宋体"/>
                <w:color w:val="000000"/>
                <w:kern w:val="0"/>
                <w:sz w:val="18"/>
                <w:szCs w:val="18"/>
              </w:rPr>
              <w:t>uxin</w:t>
            </w:r>
          </w:p>
        </w:tc>
      </w:tr>
      <w:tr w:rsidR="004D316C" w:rsidRPr="004D316C" w:rsidTr="009717FD">
        <w:trPr>
          <w:gridAfter w:val="1"/>
          <w:wAfter w:w="72" w:type="dxa"/>
          <w:trHeight w:val="473"/>
        </w:trPr>
        <w:tc>
          <w:tcPr>
            <w:tcW w:w="1134" w:type="dxa"/>
            <w:gridSpan w:val="2"/>
            <w:tcBorders>
              <w:top w:val="single" w:sz="8" w:space="0" w:color="auto"/>
              <w:left w:val="nil"/>
              <w:bottom w:val="single" w:sz="8" w:space="0" w:color="auto"/>
              <w:right w:val="nil"/>
            </w:tcBorders>
            <w:shd w:val="clear" w:color="auto" w:fill="auto"/>
            <w:noWrap/>
            <w:vAlign w:val="center"/>
            <w:hideMark/>
          </w:tcPr>
          <w:p w:rsidR="004D316C" w:rsidRPr="004D316C" w:rsidRDefault="004D316C" w:rsidP="004D316C">
            <w:pPr>
              <w:widowControl/>
              <w:jc w:val="center"/>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Locus ID</w:t>
            </w:r>
          </w:p>
        </w:tc>
        <w:tc>
          <w:tcPr>
            <w:tcW w:w="991" w:type="dxa"/>
            <w:gridSpan w:val="3"/>
            <w:tcBorders>
              <w:top w:val="single" w:sz="8" w:space="0" w:color="auto"/>
              <w:left w:val="nil"/>
              <w:bottom w:val="single" w:sz="8" w:space="0" w:color="auto"/>
              <w:right w:val="nil"/>
            </w:tcBorders>
            <w:shd w:val="clear" w:color="auto" w:fill="auto"/>
            <w:vAlign w:val="center"/>
            <w:hideMark/>
          </w:tcPr>
          <w:p w:rsidR="004D316C" w:rsidRPr="004D316C" w:rsidRDefault="004D316C" w:rsidP="004D316C">
            <w:pPr>
              <w:widowControl/>
              <w:jc w:val="center"/>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Gene name</w:t>
            </w:r>
          </w:p>
        </w:tc>
        <w:tc>
          <w:tcPr>
            <w:tcW w:w="6275" w:type="dxa"/>
            <w:tcBorders>
              <w:top w:val="single" w:sz="8" w:space="0" w:color="auto"/>
              <w:left w:val="nil"/>
              <w:bottom w:val="single" w:sz="8" w:space="0" w:color="auto"/>
              <w:right w:val="nil"/>
            </w:tcBorders>
            <w:shd w:val="clear" w:color="auto" w:fill="auto"/>
            <w:vAlign w:val="center"/>
            <w:hideMark/>
          </w:tcPr>
          <w:p w:rsidR="004D316C" w:rsidRPr="004D316C" w:rsidRDefault="004D316C" w:rsidP="004D316C">
            <w:pPr>
              <w:widowControl/>
              <w:jc w:val="center"/>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Description from TAIR</w:t>
            </w:r>
          </w:p>
        </w:tc>
      </w:tr>
      <w:tr w:rsidR="004D316C" w:rsidRPr="004D316C" w:rsidTr="009717FD">
        <w:trPr>
          <w:gridAfter w:val="1"/>
          <w:wAfter w:w="72" w:type="dxa"/>
          <w:trHeight w:val="1395"/>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AT5G57090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PIN2</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an auxin efflux carrier that is similar to bacterial membrane transporters. Root-specific role in the transport of auxin. Acts downstream of CTR1 and ethylene biosynthesis; in the same pathway as EIN2 and AUX1, and independent from EIN3 and EIN5/AIN1 pathway. In the root, the protein localizes apically in epidermal and lateral root cap cells and predominantly basally in cortical cells. Its expression is downregulated at hypoxic conditions.</w:t>
            </w:r>
          </w:p>
        </w:tc>
      </w:tr>
      <w:tr w:rsidR="004D316C" w:rsidRPr="004D316C" w:rsidTr="009717FD">
        <w:trPr>
          <w:gridAfter w:val="1"/>
          <w:wAfter w:w="72" w:type="dxa"/>
          <w:trHeight w:val="465"/>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AT4G37610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BT5</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BTB and TAZ domain protein. Located in cytoplasm and expressed in fruit; flower and leaves.</w:t>
            </w:r>
          </w:p>
        </w:tc>
      </w:tr>
      <w:tr w:rsidR="004D316C" w:rsidRPr="004D316C" w:rsidTr="009717FD">
        <w:trPr>
          <w:gridAfter w:val="1"/>
          <w:wAfter w:w="72" w:type="dxa"/>
          <w:trHeight w:val="1628"/>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AT4G32810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CCD8</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protein with similarity to carotenoid cleaving deoxygenases; the enzymes that cleave beta-carotene. Involved in the production of a graft transmissable signal to suppress axillary branching. Protein is localized to chloroplast stroma and expressed primarily in root tip.  Mutants in the gene exhibit increased shoot branching, and light-dependent defects in hook opening and hypocotyl/root elongation. Only upregulated by auxin in the root and hypocotyl, and this is not required for the inhibition of shoot branching.</w:t>
            </w:r>
          </w:p>
        </w:tc>
      </w:tr>
      <w:tr w:rsidR="004D316C" w:rsidRPr="004D316C" w:rsidTr="009717FD">
        <w:trPr>
          <w:gridAfter w:val="1"/>
          <w:wAfter w:w="72" w:type="dxa"/>
          <w:trHeight w:val="698"/>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AT5G54510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GH3.6</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 xml:space="preserve">Encodes an IAA-amido synthase that conjugates Ala; Asp, Phe, and Trp to auxin. Lines overexpressing this gene accumulate IAA-ASP and are hypersensitive to several auxins. </w:t>
            </w:r>
          </w:p>
        </w:tc>
      </w:tr>
      <w:tr w:rsidR="004D316C" w:rsidRPr="004D316C" w:rsidTr="009717FD">
        <w:trPr>
          <w:gridAfter w:val="1"/>
          <w:wAfter w:w="72" w:type="dxa"/>
          <w:trHeight w:val="698"/>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AT5G63160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BT1</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BTB and TAZ domain protein. Short-lived nuclear-cytoplasmic protein targeted for degradation by the 26S proteosome pathway. Acts redundantly with BT2 and BT3 during female gametophyte development.</w:t>
            </w:r>
          </w:p>
        </w:tc>
      </w:tr>
      <w:tr w:rsidR="004D316C" w:rsidRPr="004D316C" w:rsidTr="009717FD">
        <w:trPr>
          <w:gridAfter w:val="1"/>
          <w:wAfter w:w="72" w:type="dxa"/>
          <w:trHeight w:val="930"/>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AT3G48360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BT2</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protein (BT2) that is an essential component of the TAC1-mediated telomerase activation pathway. Acts redundantly with BT3 and BT1 during female gametophyte development and with BT3 during male gametophyte development. BT2 also mediates multiple responses to nutrients; stresses, and hormones.</w:t>
            </w:r>
          </w:p>
        </w:tc>
      </w:tr>
      <w:tr w:rsidR="004D316C" w:rsidRPr="004D316C" w:rsidTr="009717FD">
        <w:trPr>
          <w:gridAfter w:val="1"/>
          <w:wAfter w:w="72" w:type="dxa"/>
          <w:trHeight w:val="1395"/>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AT2G46830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CCA1</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transcriptional repressor that performs overlapping functions with LHY in a regulatory feedback loop that is closely associated with the circadian oscillator of Arabidopsis. Binds to the evening element in the promoter of TOC1 and represses TOC1 transcription. CCA1 and LHY colocalize in the nucleus and form heterodimers in vivo. CCA1 and LHY function synergistically in regulating circadian rhythms of Arabidopsis. CCA1 binds the GI promoter.</w:t>
            </w:r>
          </w:p>
        </w:tc>
      </w:tr>
      <w:tr w:rsidR="004D316C" w:rsidRPr="004D316C" w:rsidTr="009717FD">
        <w:trPr>
          <w:gridAfter w:val="1"/>
          <w:wAfter w:w="72" w:type="dxa"/>
          <w:trHeight w:val="465"/>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AT5G08640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FLS</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flavonol synthase that catalyzes formation of flavonols from dihydroflavonols. Co-expressed with CHI and CHS (qRT-PCR).</w:t>
            </w:r>
          </w:p>
        </w:tc>
      </w:tr>
      <w:tr w:rsidR="004D316C" w:rsidRPr="004D316C" w:rsidTr="009717FD">
        <w:trPr>
          <w:gridAfter w:val="1"/>
          <w:wAfter w:w="72" w:type="dxa"/>
          <w:trHeight w:val="1395"/>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AT5G12330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LRP1</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 member of SHI gene family. Arabidopsis thaliana has ten members that encode proteins with a RING finger-like zinc finger motif. Despite being highly divergent in sequence; many of the SHI-related genes are partially redundant in function and synergistically promote gynoecium, stamen and leaf development in Arabidopsis. Expressed in lateral root primordia and induced by auxin.  SWP1 is involved in the repression of LRP1 via histone deacetylation.</w:t>
            </w:r>
          </w:p>
        </w:tc>
      </w:tr>
      <w:tr w:rsidR="004D316C" w:rsidRPr="004D316C" w:rsidTr="009717FD">
        <w:trPr>
          <w:gridAfter w:val="1"/>
          <w:wAfter w:w="72" w:type="dxa"/>
          <w:trHeight w:val="930"/>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lastRenderedPageBreak/>
              <w:t>AT4G27260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GH3.5</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an IAA-amido synthase that conjugates Asp and other amino acids to auxin in vitro. Lines carrying insertions in this gene are hypersensitive to auxin. It is involved in camalexin biosynthesis via conjugating indole-3-carboxylic acid (ICA) and cysteine (Cys).</w:t>
            </w:r>
          </w:p>
        </w:tc>
      </w:tr>
      <w:tr w:rsidR="004D316C" w:rsidRPr="004D316C" w:rsidTr="009717FD">
        <w:trPr>
          <w:gridAfter w:val="1"/>
          <w:wAfter w:w="72" w:type="dxa"/>
          <w:trHeight w:val="233"/>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AT5G13380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N/A</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Auxin-responsive GH3 family protein.</w:t>
            </w:r>
          </w:p>
        </w:tc>
      </w:tr>
      <w:tr w:rsidR="004D316C" w:rsidRPr="004D316C" w:rsidTr="009717FD">
        <w:trPr>
          <w:gridAfter w:val="1"/>
          <w:wAfter w:w="72" w:type="dxa"/>
          <w:trHeight w:val="465"/>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AT1G28130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GH3.17</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an IAA-amido synthase that conjugates Asp and other amino acids to auxin in vitro. Lines carrying insertions in this gene are hypersensitive to auxin.</w:t>
            </w:r>
          </w:p>
        </w:tc>
      </w:tr>
      <w:tr w:rsidR="004D316C" w:rsidRPr="004D316C" w:rsidTr="009717FD">
        <w:trPr>
          <w:gridAfter w:val="1"/>
          <w:wAfter w:w="72" w:type="dxa"/>
          <w:trHeight w:val="930"/>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AT1G47510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5PTASE11</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phosphatidylinositol  polyphosphate 5-phosphatase. It can dephosphorylate PI(4;5)P2, PI(3,5)P2, and PI(3,4,5)P3, but, it is not active against PI(5)P or the water soluble inositol(1,4,5)P3 or inositol(1,3,4,5)P4. The transcript levels for this gene rise in response to auxin, ABA, and JA.</w:t>
            </w:r>
          </w:p>
        </w:tc>
      </w:tr>
      <w:tr w:rsidR="004D316C" w:rsidRPr="004D316C" w:rsidTr="009717FD">
        <w:trPr>
          <w:gridAfter w:val="1"/>
          <w:wAfter w:w="72" w:type="dxa"/>
          <w:trHeight w:val="1395"/>
        </w:trPr>
        <w:tc>
          <w:tcPr>
            <w:tcW w:w="1134" w:type="dxa"/>
            <w:gridSpan w:val="2"/>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AT1G21410</w:t>
            </w:r>
          </w:p>
        </w:tc>
        <w:tc>
          <w:tcPr>
            <w:tcW w:w="991" w:type="dxa"/>
            <w:gridSpan w:val="3"/>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SKP2A</w:t>
            </w:r>
          </w:p>
        </w:tc>
        <w:tc>
          <w:tcPr>
            <w:tcW w:w="6275"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AtSKP2;1 is a homolog of human SKP2; the human F-box protein that recruits E2F1.  Contains an F-box motif at the N-terminal region and a C-terminal Leu-rich repeat domain.  Forms part of an E3-ubiquitin-ligase SCF (Skp1, cullin, F-box) complex and recruits phosphorylated AtE2Fc, a transcriptional factor that might play a role in cell division and during the transition from skotomorphogenesis to photomorphogenesis.</w:t>
            </w:r>
          </w:p>
        </w:tc>
      </w:tr>
      <w:tr w:rsidR="004D316C" w:rsidRPr="004D316C" w:rsidTr="009717FD">
        <w:trPr>
          <w:gridAfter w:val="1"/>
          <w:wAfter w:w="72" w:type="dxa"/>
          <w:trHeight w:val="938"/>
        </w:trPr>
        <w:tc>
          <w:tcPr>
            <w:tcW w:w="1134" w:type="dxa"/>
            <w:gridSpan w:val="2"/>
            <w:tcBorders>
              <w:top w:val="nil"/>
              <w:left w:val="nil"/>
              <w:bottom w:val="single" w:sz="8"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AT1G19850</w:t>
            </w:r>
          </w:p>
        </w:tc>
        <w:tc>
          <w:tcPr>
            <w:tcW w:w="991" w:type="dxa"/>
            <w:gridSpan w:val="3"/>
            <w:tcBorders>
              <w:top w:val="nil"/>
              <w:left w:val="nil"/>
              <w:bottom w:val="single" w:sz="8"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ARF5</w:t>
            </w:r>
          </w:p>
        </w:tc>
        <w:tc>
          <w:tcPr>
            <w:tcW w:w="6275" w:type="dxa"/>
            <w:tcBorders>
              <w:top w:val="nil"/>
              <w:left w:val="nil"/>
              <w:bottom w:val="single" w:sz="8"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transcription factor (IAA24) mediating embryo axis formation and vascular development. Similar to AUXIN RESPONSIVE FACTOR 1 (ARF1) shown to bind to auxin responsive elements (AREs); and to the maize transcriptional activator VIVIPAROUS 1( VP1).</w:t>
            </w:r>
          </w:p>
        </w:tc>
      </w:tr>
    </w:tbl>
    <w:p w:rsidR="00302450" w:rsidRPr="004D316C" w:rsidRDefault="00302450" w:rsidP="002A1468">
      <w:pPr>
        <w:rPr>
          <w:rFonts w:ascii="等线" w:eastAsia="等线" w:hAnsi="等线" w:cs="宋体"/>
          <w:color w:val="000000"/>
          <w:kern w:val="0"/>
          <w:sz w:val="22"/>
          <w:szCs w:val="22"/>
        </w:rPr>
      </w:pPr>
    </w:p>
    <w:p w:rsidR="009717FD" w:rsidRDefault="009717FD">
      <w:r>
        <w:br w:type="page"/>
      </w:r>
    </w:p>
    <w:tbl>
      <w:tblPr>
        <w:tblW w:w="8364" w:type="dxa"/>
        <w:tblLook w:val="04A0" w:firstRow="1" w:lastRow="0" w:firstColumn="1" w:lastColumn="0" w:noHBand="0" w:noVBand="1"/>
      </w:tblPr>
      <w:tblGrid>
        <w:gridCol w:w="1134"/>
        <w:gridCol w:w="993"/>
        <w:gridCol w:w="6237"/>
      </w:tblGrid>
      <w:tr w:rsidR="004D316C" w:rsidRPr="004D316C" w:rsidTr="004D316C">
        <w:trPr>
          <w:trHeight w:val="285"/>
        </w:trPr>
        <w:tc>
          <w:tcPr>
            <w:tcW w:w="8364" w:type="dxa"/>
            <w:gridSpan w:val="3"/>
            <w:tcBorders>
              <w:top w:val="nil"/>
              <w:left w:val="nil"/>
              <w:bottom w:val="nil"/>
              <w:right w:val="nil"/>
            </w:tcBorders>
            <w:shd w:val="clear" w:color="auto" w:fill="auto"/>
            <w:noWrap/>
            <w:vAlign w:val="center"/>
            <w:hideMark/>
          </w:tcPr>
          <w:p w:rsidR="004D316C" w:rsidRPr="004D316C" w:rsidRDefault="004D316C" w:rsidP="0019299E">
            <w:pPr>
              <w:widowControl/>
              <w:jc w:val="center"/>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lastRenderedPageBreak/>
              <w:t>Table S</w:t>
            </w:r>
            <w:r w:rsidR="0019299E">
              <w:rPr>
                <w:rFonts w:ascii="等线" w:eastAsia="等线" w:hAnsi="等线" w:cs="宋体"/>
                <w:color w:val="000000"/>
                <w:kern w:val="0"/>
                <w:sz w:val="18"/>
                <w:szCs w:val="18"/>
              </w:rPr>
              <w:t>8</w:t>
            </w:r>
            <w:r w:rsidRPr="004D316C">
              <w:rPr>
                <w:rFonts w:ascii="等线" w:eastAsia="等线" w:hAnsi="等线" w:cs="宋体" w:hint="eastAsia"/>
                <w:color w:val="000000"/>
                <w:kern w:val="0"/>
                <w:sz w:val="18"/>
                <w:szCs w:val="18"/>
              </w:rPr>
              <w:t>. erf3downPst DEGs clustered in response to gibberellin</w:t>
            </w:r>
          </w:p>
        </w:tc>
      </w:tr>
      <w:tr w:rsidR="004D316C" w:rsidRPr="004D316C" w:rsidTr="004D316C">
        <w:trPr>
          <w:trHeight w:val="473"/>
        </w:trPr>
        <w:tc>
          <w:tcPr>
            <w:tcW w:w="1134" w:type="dxa"/>
            <w:tcBorders>
              <w:top w:val="single" w:sz="8" w:space="0" w:color="auto"/>
              <w:left w:val="nil"/>
              <w:bottom w:val="single" w:sz="8" w:space="0" w:color="auto"/>
              <w:right w:val="nil"/>
            </w:tcBorders>
            <w:shd w:val="clear" w:color="auto" w:fill="auto"/>
            <w:noWrap/>
            <w:vAlign w:val="center"/>
            <w:hideMark/>
          </w:tcPr>
          <w:p w:rsidR="004D316C" w:rsidRPr="004D316C" w:rsidRDefault="004D316C" w:rsidP="004D316C">
            <w:pPr>
              <w:widowControl/>
              <w:jc w:val="center"/>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Locus ID</w:t>
            </w:r>
          </w:p>
        </w:tc>
        <w:tc>
          <w:tcPr>
            <w:tcW w:w="993" w:type="dxa"/>
            <w:tcBorders>
              <w:top w:val="single" w:sz="8" w:space="0" w:color="auto"/>
              <w:left w:val="nil"/>
              <w:bottom w:val="single" w:sz="8" w:space="0" w:color="auto"/>
              <w:right w:val="nil"/>
            </w:tcBorders>
            <w:shd w:val="clear" w:color="auto" w:fill="auto"/>
            <w:vAlign w:val="center"/>
            <w:hideMark/>
          </w:tcPr>
          <w:p w:rsidR="004D316C" w:rsidRPr="004D316C" w:rsidRDefault="004D316C" w:rsidP="004D316C">
            <w:pPr>
              <w:widowControl/>
              <w:jc w:val="center"/>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Gene name</w:t>
            </w:r>
          </w:p>
        </w:tc>
        <w:tc>
          <w:tcPr>
            <w:tcW w:w="6237" w:type="dxa"/>
            <w:tcBorders>
              <w:top w:val="single" w:sz="8" w:space="0" w:color="auto"/>
              <w:left w:val="nil"/>
              <w:bottom w:val="single" w:sz="8" w:space="0" w:color="auto"/>
              <w:right w:val="nil"/>
            </w:tcBorders>
            <w:shd w:val="clear" w:color="auto" w:fill="auto"/>
            <w:vAlign w:val="center"/>
            <w:hideMark/>
          </w:tcPr>
          <w:p w:rsidR="004D316C" w:rsidRPr="004D316C" w:rsidRDefault="004D316C" w:rsidP="004D316C">
            <w:pPr>
              <w:widowControl/>
              <w:jc w:val="center"/>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Description from TAIR</w:t>
            </w:r>
          </w:p>
        </w:tc>
      </w:tr>
      <w:tr w:rsidR="004D316C" w:rsidRPr="004D316C" w:rsidTr="004D316C">
        <w:trPr>
          <w:trHeight w:val="465"/>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AT5G50915</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BHLH137</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Member of the bHLH family of transcription factors. Acts within a cytokinin signaling pathway to promote cell proliferation and expansion.</w:t>
            </w:r>
          </w:p>
        </w:tc>
      </w:tr>
      <w:tr w:rsidR="004D316C" w:rsidRPr="004D316C" w:rsidTr="004D316C">
        <w:trPr>
          <w:trHeight w:val="1163"/>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AT5G48170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SLEEPY2</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an F-box protein whose protein sequence is similar to SLY1; which belongs to SCF-SLY1 E3 ligase complex. SCF-SLY1 E3 ligase degrades DELLA proteins that are involved in promoting growth. Overexpression of SLY2 can partially compensate sly1-10 mutant phenotype of dwarfism.</w:t>
            </w:r>
          </w:p>
        </w:tc>
      </w:tr>
      <w:tr w:rsidR="004D316C" w:rsidRPr="004D316C" w:rsidTr="004D316C">
        <w:trPr>
          <w:trHeight w:val="1163"/>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AT5G61850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LEAFY</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transcriptional regulator that promotes the transition to flowering.Involved in floral meristem development. LFY is involved in the regulation of AP3 expression; and appears to bring the F-box protein UFO to the AP3 promoter.  Amino acids 46-120 define a protein domain that mediates self-interaction.</w:t>
            </w:r>
          </w:p>
        </w:tc>
      </w:tr>
      <w:tr w:rsidR="004D316C" w:rsidRPr="004D316C" w:rsidTr="004D316C">
        <w:trPr>
          <w:trHeight w:val="1628"/>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AT2G46830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CCA1</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transcriptional repressor that performs overlapping functions with LHY in a regulatory feedback loop that is closely associated with the circadian oscillator of Arabidopsis. Binds to the evening element in the promoter of TOC1 and represses TOC1 transcription. CCA1 and LHY colocalize in the nucleus and form heterodimers in vivo. CCA1 and LHY function synergistically in regulating circadian rhythms of Arabidopsis. CCA1 binds the GI promoter.</w:t>
            </w:r>
          </w:p>
        </w:tc>
      </w:tr>
      <w:tr w:rsidR="004D316C" w:rsidRPr="004D316C" w:rsidTr="004D316C">
        <w:trPr>
          <w:trHeight w:val="698"/>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AT4G30270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MERI-5</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protein similar to endo xyloglucan transferase in sequence. It is also very similar to BRU1 in soybean; which is involved in brassinosteroid response.</w:t>
            </w:r>
          </w:p>
        </w:tc>
      </w:tr>
      <w:tr w:rsidR="004D316C" w:rsidRPr="004D316C" w:rsidTr="004D316C">
        <w:trPr>
          <w:trHeight w:val="698"/>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AT5G17490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RGL3</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DELLA subfamily member that acts as a negative regulator of GA signaling and as a coactivator of ABI3 to promote seed storage protein biosynthesis during the seed maturation stage.</w:t>
            </w:r>
          </w:p>
        </w:tc>
      </w:tr>
      <w:tr w:rsidR="004D316C" w:rsidRPr="004D316C" w:rsidTr="004D316C">
        <w:trPr>
          <w:trHeight w:val="930"/>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AT4G25000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AMY1</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Predicted to be secreted protein based on signalP prediction. Involved in starch mobilization.  Mutants are defective in alpha-amylase activity. (Note: AMY1 has been found in the literature to be referred to as AMY3; which is not to be confused with AMY3/At1g69830).</w:t>
            </w:r>
          </w:p>
        </w:tc>
      </w:tr>
      <w:tr w:rsidR="004D316C" w:rsidRPr="004D316C" w:rsidTr="004D316C">
        <w:trPr>
          <w:trHeight w:val="233"/>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AT1G62660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VI1</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Glycosyl hydrolases family 32 protein;(source:Araport11)</w:t>
            </w:r>
          </w:p>
        </w:tc>
      </w:tr>
      <w:tr w:rsidR="004D316C" w:rsidRPr="004D316C" w:rsidTr="004D316C">
        <w:trPr>
          <w:trHeight w:val="930"/>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AT2G32460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MYB101</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Member of the R2R3 factor gene family. ABA pathway regulator which may be regulated by DNA demethylation and the recruitment of transcription factors ERF57; ERF105, ERF48, and ERF111, which may contribute to the growth arrest induced by abscisic acid (ABA).</w:t>
            </w:r>
          </w:p>
        </w:tc>
      </w:tr>
      <w:tr w:rsidR="004D316C" w:rsidRPr="004D316C" w:rsidTr="004D316C">
        <w:trPr>
          <w:trHeight w:val="233"/>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AT1G06180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MYB13</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member of MYB3R- and R2R3- type MYB- encoding genes</w:t>
            </w:r>
          </w:p>
        </w:tc>
      </w:tr>
      <w:tr w:rsidR="004D316C" w:rsidRPr="004D316C" w:rsidTr="004D316C">
        <w:trPr>
          <w:trHeight w:val="1163"/>
        </w:trPr>
        <w:tc>
          <w:tcPr>
            <w:tcW w:w="1134" w:type="dxa"/>
            <w:tcBorders>
              <w:top w:val="nil"/>
              <w:left w:val="nil"/>
              <w:bottom w:val="dashed" w:sz="4"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AT1G12240</w:t>
            </w:r>
          </w:p>
        </w:tc>
        <w:tc>
          <w:tcPr>
            <w:tcW w:w="993"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ATVI2</w:t>
            </w:r>
          </w:p>
        </w:tc>
        <w:tc>
          <w:tcPr>
            <w:tcW w:w="6237" w:type="dxa"/>
            <w:tcBorders>
              <w:top w:val="nil"/>
              <w:left w:val="nil"/>
              <w:bottom w:val="dashed" w:sz="4"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vacuolar invertase betaFruct4. betaFruct4 is transported from the endoplasmic reticulum  through the intermediate compartments as a membrane protein. The N-terminal cytoplasmic domain contains multiple sequence motifs that are involved at various stages in the trafficking of betaFruct4 from the ER to the central vacuole.</w:t>
            </w:r>
          </w:p>
        </w:tc>
      </w:tr>
      <w:tr w:rsidR="004D316C" w:rsidRPr="004D316C" w:rsidTr="004D316C">
        <w:trPr>
          <w:trHeight w:val="473"/>
        </w:trPr>
        <w:tc>
          <w:tcPr>
            <w:tcW w:w="1134" w:type="dxa"/>
            <w:tcBorders>
              <w:top w:val="nil"/>
              <w:left w:val="nil"/>
              <w:bottom w:val="single" w:sz="8" w:space="0" w:color="auto"/>
              <w:right w:val="nil"/>
            </w:tcBorders>
            <w:shd w:val="clear" w:color="auto" w:fill="auto"/>
            <w:noWrap/>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AT1G07430</w:t>
            </w:r>
          </w:p>
        </w:tc>
        <w:tc>
          <w:tcPr>
            <w:tcW w:w="993" w:type="dxa"/>
            <w:tcBorders>
              <w:top w:val="nil"/>
              <w:left w:val="nil"/>
              <w:bottom w:val="single" w:sz="8"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AIP1</w:t>
            </w:r>
          </w:p>
        </w:tc>
        <w:tc>
          <w:tcPr>
            <w:tcW w:w="6237" w:type="dxa"/>
            <w:tcBorders>
              <w:top w:val="nil"/>
              <w:left w:val="nil"/>
              <w:bottom w:val="single" w:sz="8" w:space="0" w:color="auto"/>
              <w:right w:val="nil"/>
            </w:tcBorders>
            <w:shd w:val="clear" w:color="auto" w:fill="auto"/>
            <w:vAlign w:val="center"/>
            <w:hideMark/>
          </w:tcPr>
          <w:p w:rsidR="004D316C" w:rsidRPr="004D316C" w:rsidRDefault="004D316C" w:rsidP="004D316C">
            <w:pPr>
              <w:widowControl/>
              <w:jc w:val="left"/>
              <w:rPr>
                <w:rFonts w:ascii="等线" w:eastAsia="等线" w:hAnsi="等线" w:cs="宋体"/>
                <w:color w:val="000000"/>
                <w:kern w:val="0"/>
                <w:sz w:val="18"/>
                <w:szCs w:val="18"/>
              </w:rPr>
            </w:pPr>
            <w:r w:rsidRPr="004D316C">
              <w:rPr>
                <w:rFonts w:ascii="等线" w:eastAsia="等线" w:hAnsi="等线" w:cs="宋体" w:hint="eastAsia"/>
                <w:color w:val="000000"/>
                <w:kern w:val="0"/>
                <w:sz w:val="18"/>
                <w:szCs w:val="18"/>
              </w:rPr>
              <w:t>Encodes a member of the group A protein phosphatase 2C (PP2C) family that is responsible for negatively regulating seed dormancy.</w:t>
            </w:r>
          </w:p>
        </w:tc>
      </w:tr>
    </w:tbl>
    <w:p w:rsidR="00302450" w:rsidRPr="004D316C" w:rsidRDefault="00302450" w:rsidP="002A1468">
      <w:pPr>
        <w:rPr>
          <w:rFonts w:ascii="等线" w:eastAsia="等线" w:hAnsi="等线" w:cs="宋体"/>
          <w:color w:val="000000"/>
          <w:kern w:val="0"/>
          <w:sz w:val="22"/>
          <w:szCs w:val="22"/>
        </w:rPr>
      </w:pPr>
    </w:p>
    <w:tbl>
      <w:tblPr>
        <w:tblW w:w="8364" w:type="dxa"/>
        <w:tblInd w:w="108" w:type="dxa"/>
        <w:tblLook w:val="04A0" w:firstRow="1" w:lastRow="0" w:firstColumn="1" w:lastColumn="0" w:noHBand="0" w:noVBand="1"/>
      </w:tblPr>
      <w:tblGrid>
        <w:gridCol w:w="1134"/>
        <w:gridCol w:w="993"/>
        <w:gridCol w:w="6237"/>
      </w:tblGrid>
      <w:tr w:rsidR="002A1468" w:rsidRPr="006063DD" w:rsidTr="00DF7D73">
        <w:trPr>
          <w:trHeight w:val="285"/>
        </w:trPr>
        <w:tc>
          <w:tcPr>
            <w:tcW w:w="8364" w:type="dxa"/>
            <w:gridSpan w:val="3"/>
            <w:tcBorders>
              <w:top w:val="nil"/>
              <w:left w:val="nil"/>
              <w:bottom w:val="nil"/>
              <w:right w:val="nil"/>
            </w:tcBorders>
            <w:shd w:val="clear" w:color="auto" w:fill="auto"/>
            <w:noWrap/>
            <w:vAlign w:val="center"/>
            <w:hideMark/>
          </w:tcPr>
          <w:p w:rsidR="002A1468" w:rsidRPr="006063DD" w:rsidRDefault="002A1468" w:rsidP="0019299E">
            <w:pPr>
              <w:widowControl/>
              <w:jc w:val="center"/>
              <w:rPr>
                <w:rFonts w:ascii="等线" w:eastAsia="等线" w:hAnsi="等线" w:cs="宋体"/>
                <w:color w:val="000000"/>
                <w:kern w:val="0"/>
                <w:sz w:val="18"/>
                <w:szCs w:val="18"/>
              </w:rPr>
            </w:pPr>
            <w:bookmarkStart w:id="5" w:name="OLE_LINK1"/>
            <w:bookmarkStart w:id="6" w:name="OLE_LINK2"/>
            <w:bookmarkStart w:id="7" w:name="OLE_LINK3"/>
            <w:r w:rsidRPr="006063DD">
              <w:rPr>
                <w:rFonts w:ascii="等线" w:eastAsia="等线" w:hAnsi="等线" w:cs="宋体" w:hint="eastAsia"/>
                <w:color w:val="000000"/>
                <w:kern w:val="0"/>
                <w:sz w:val="18"/>
                <w:szCs w:val="18"/>
              </w:rPr>
              <w:lastRenderedPageBreak/>
              <w:t>Table S</w:t>
            </w:r>
            <w:r w:rsidR="0019299E">
              <w:rPr>
                <w:rFonts w:ascii="等线" w:eastAsia="等线" w:hAnsi="等线" w:cs="宋体"/>
                <w:color w:val="000000"/>
                <w:kern w:val="0"/>
                <w:sz w:val="18"/>
                <w:szCs w:val="18"/>
              </w:rPr>
              <w:t>9</w:t>
            </w:r>
            <w:r w:rsidRPr="006063DD">
              <w:rPr>
                <w:rFonts w:ascii="等线" w:eastAsia="等线" w:hAnsi="等线" w:cs="宋体" w:hint="eastAsia"/>
                <w:color w:val="000000"/>
                <w:kern w:val="0"/>
                <w:sz w:val="18"/>
                <w:szCs w:val="18"/>
              </w:rPr>
              <w:t>. erf3downPst DEGs clustered in response to abscisic acid</w:t>
            </w:r>
            <w:bookmarkEnd w:id="5"/>
            <w:bookmarkEnd w:id="6"/>
            <w:bookmarkEnd w:id="7"/>
          </w:p>
        </w:tc>
      </w:tr>
      <w:tr w:rsidR="002A1468" w:rsidRPr="006063DD" w:rsidTr="00DF7D73">
        <w:trPr>
          <w:trHeight w:val="473"/>
        </w:trPr>
        <w:tc>
          <w:tcPr>
            <w:tcW w:w="1134" w:type="dxa"/>
            <w:tcBorders>
              <w:top w:val="single" w:sz="8" w:space="0" w:color="auto"/>
              <w:left w:val="nil"/>
              <w:bottom w:val="single" w:sz="8"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Locus ID</w:t>
            </w:r>
          </w:p>
        </w:tc>
        <w:tc>
          <w:tcPr>
            <w:tcW w:w="993" w:type="dxa"/>
            <w:tcBorders>
              <w:top w:val="single" w:sz="8" w:space="0" w:color="auto"/>
              <w:left w:val="nil"/>
              <w:bottom w:val="single" w:sz="8"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Gene name</w:t>
            </w:r>
          </w:p>
        </w:tc>
        <w:tc>
          <w:tcPr>
            <w:tcW w:w="6237" w:type="dxa"/>
            <w:tcBorders>
              <w:top w:val="single" w:sz="8" w:space="0" w:color="auto"/>
              <w:left w:val="nil"/>
              <w:bottom w:val="single" w:sz="8" w:space="0" w:color="auto"/>
              <w:right w:val="nil"/>
            </w:tcBorders>
            <w:shd w:val="clear" w:color="auto" w:fill="auto"/>
            <w:vAlign w:val="center"/>
            <w:hideMark/>
          </w:tcPr>
          <w:p w:rsidR="002A1468" w:rsidRPr="006063DD" w:rsidRDefault="002A1468" w:rsidP="00DF7D73">
            <w:pPr>
              <w:widowControl/>
              <w:jc w:val="center"/>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Description</w:t>
            </w:r>
            <w:r>
              <w:rPr>
                <w:rFonts w:ascii="等线" w:eastAsia="等线" w:hAnsi="等线" w:cs="宋体"/>
                <w:color w:val="000000"/>
                <w:kern w:val="0"/>
                <w:sz w:val="18"/>
                <w:szCs w:val="18"/>
              </w:rPr>
              <w:t xml:space="preserve"> from TAIR</w:t>
            </w:r>
          </w:p>
        </w:tc>
      </w:tr>
      <w:tr w:rsidR="002A1468" w:rsidRPr="006063DD" w:rsidTr="00DF7D73">
        <w:trPr>
          <w:trHeight w:val="139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AT5G59310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LTP4</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 xml:space="preserve">Encodes a member of the lipid transfer protein family. Proteins of this family are generally small (~9 kD); basic, expressed abundantly and contain eight Cys residues. The proteins can bind fatty acids and acylCoA esters and can transfer several different phospholipids. They are localized to the cell wall. The mRNA is present in flowers and siliques, and is strongly up-regulated by abscisic acid. </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AT5G59320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LTP3</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color w:val="000000"/>
                <w:kern w:val="0"/>
                <w:sz w:val="18"/>
                <w:szCs w:val="18"/>
              </w:rPr>
            </w:pPr>
            <w:r w:rsidRPr="006063DD">
              <w:rPr>
                <w:rFonts w:ascii="等线" w:eastAsia="等线" w:hAnsi="等线" w:cs="宋体" w:hint="eastAsia"/>
                <w:color w:val="000000"/>
                <w:kern w:val="0"/>
                <w:sz w:val="18"/>
                <w:szCs w:val="18"/>
              </w:rPr>
              <w:t>Predicted to encode a PR (pathogenesis-related) protein.  Belongs to the lipid transfer protein (PR-14) family</w:t>
            </w:r>
          </w:p>
        </w:tc>
      </w:tr>
      <w:tr w:rsidR="002A1468" w:rsidRPr="006063DD" w:rsidTr="00DF7D73">
        <w:trPr>
          <w:trHeight w:val="27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AT1G69260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AFP1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ABI five binding protein</w:t>
            </w:r>
          </w:p>
        </w:tc>
      </w:tr>
      <w:tr w:rsidR="002A1468" w:rsidRPr="006063DD" w:rsidTr="00DF7D73">
        <w:trPr>
          <w:trHeight w:val="1860"/>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AT4G34710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ADC2</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arginine decarboxylase (ADC); a rate-limiting enzyme that catalyzes the first step of polyamine (PA) biosynthesis via ADC pathway in Arabidopsis thaliana. Arabidopsis genome has two ADC paralogs, ADC1 and ADC2. ADC2 is stress-inducible (osmotic stress). Double mutant analysis showed that ADC genes are essential for the production of PA, and are required for normal seed development. Overexpression causes phenotypes similar to GA-deficient plants and these plants show reduced levels of GA due to lower expression levels of AtGA20ox1, AtGA3ox3 and AtGA3ox1.</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AT5G59220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HAI1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member of the PP2C family (Clade A protein phosphatases type 2C). Functions as a negative regulator of osmotic stress and ABA signaling.</w:t>
            </w:r>
          </w:p>
        </w:tc>
      </w:tr>
      <w:tr w:rsidR="002A1468" w:rsidRPr="006063DD" w:rsidTr="00DF7D73">
        <w:trPr>
          <w:trHeight w:val="930"/>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AT3G59220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PIRIN</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cupin-domain containing protein that is similar to pirins which interact with a CCAAT box binding transcription factor. The protein interacts with GPA1 (G protein alpha-subunit) in vitro. Mutants in the gene are affected in germination and early seedling development.</w:t>
            </w:r>
          </w:p>
        </w:tc>
      </w:tr>
      <w:tr w:rsidR="002A1468" w:rsidRPr="006063DD" w:rsidTr="008B7652">
        <w:trPr>
          <w:trHeight w:val="699"/>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AT5G15960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KIN1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cold and ABA inducible protein kin1; possibly functions as an anti-freeze protein. Transcript level of this gene is induced by cold, ABA, dehydration and osmoticum (mannitol). However, protein activity of GUS fused to the promoter of this gene is inhibited by cold treatment, suggesting an inhibition of the protein by increased transcript level.</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AT3G61890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HB12</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homeodomain leucine zipper class I (HD-Zip I) protein. Loss of function mutant has abnormally shaped leaves and stems.</w:t>
            </w:r>
          </w:p>
        </w:tc>
      </w:tr>
      <w:tr w:rsidR="002A1468" w:rsidRPr="006063DD" w:rsidTr="00DF7D73">
        <w:trPr>
          <w:trHeight w:val="1163"/>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AT3G48360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BT2</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protein (BT2) that is an essential component of the TAC1-mediated telomerase activation pathway. Acts redundantly with BT3 and BT1 during female gametophyte development and with BT3 during male gametophyte development. BT2 also mediates multiple responses to nutrients; stresses, and hormones.</w:t>
            </w:r>
          </w:p>
        </w:tc>
      </w:tr>
      <w:tr w:rsidR="002A1468" w:rsidRPr="006063DD" w:rsidTr="00DF7D73">
        <w:trPr>
          <w:trHeight w:val="139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AT2G46830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CCA1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transcriptional repressor that performs overlapping functions with LHY in a regulatory feedback loop that is closely associated with the circadian oscillator of Arabidopsis. Binds to the evening element in the promoter of TOC1 and represses TOC1 transcription. CCA1 and LHY colocalize in the nucleus and form heterodimers in vivo. CCA1 and LHY function synergistically in regulating circadian rhythms of Arabidopsis. CCA1 binds the GI promoter.</w:t>
            </w:r>
          </w:p>
        </w:tc>
      </w:tr>
      <w:tr w:rsidR="002A1468" w:rsidRPr="006063DD" w:rsidTr="00DF7D73">
        <w:trPr>
          <w:trHeight w:val="930"/>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lastRenderedPageBreak/>
              <w:t>AT2G46680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ATHB7</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putative transcription factor that contains a homeodomain closely linked to a leucine zipper motif. Transcript is detected in all tissues examined.  Is transcriptionally regulated in an ABA-dependent manner and may act in a signal transduction pathway which mediates a drought response.</w:t>
            </w:r>
          </w:p>
        </w:tc>
      </w:tr>
      <w:tr w:rsidR="002A1468" w:rsidRPr="006063DD" w:rsidTr="00DF7D73">
        <w:trPr>
          <w:trHeight w:val="69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AT2G41070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ATBZIP12</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Transcription factor homologous to ABI5. Regulates AtEm1 expression by binding directly at the AtEm1 promoter. Located in the nucleus and expressed during seed maturation in the cotyledons and later in the whole embryo.</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AT2G38750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ANNAT4</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Annexins are a family of calcium dependent membrane binding proteins though to be involved in Golgi mediated secretion.</w:t>
            </w:r>
          </w:p>
        </w:tc>
      </w:tr>
      <w:tr w:rsidR="002A1468" w:rsidRPr="006063DD" w:rsidTr="00DF7D73">
        <w:trPr>
          <w:trHeight w:val="69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AT4G05100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MYB74</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Member of the R2R3 factor gene family. Indole-3-Acetamide-Induced transcription Factor; decreases plant growth and contributes to the control of osmotic stress responses.</w:t>
            </w:r>
          </w:p>
        </w:tc>
      </w:tr>
      <w:tr w:rsidR="002A1468" w:rsidRPr="006063DD" w:rsidTr="00DF7D73">
        <w:trPr>
          <w:trHeight w:val="69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AT5G17490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RGL3</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DELLA subfamily member that acts as a negative regulator of GA signaling and as a coactivator of ABI3 to promote seed storage protein biosynthesis during the seed maturation stage.</w:t>
            </w:r>
          </w:p>
        </w:tc>
      </w:tr>
      <w:tr w:rsidR="002A1468" w:rsidRPr="006063DD" w:rsidTr="00DF7D73">
        <w:trPr>
          <w:trHeight w:val="27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AT5G52050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DTX50</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MATE efflux family protein.</w:t>
            </w:r>
          </w:p>
        </w:tc>
      </w:tr>
      <w:tr w:rsidR="002A1468" w:rsidRPr="006063DD" w:rsidTr="00DF7D73">
        <w:trPr>
          <w:trHeight w:val="69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AT3G02140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AFP4</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protein that acts in the nucleus and is an important negative regulator of ABA and salt stress responses; and could play a critical role in controlling root elongation, floral initiation and starch degradation.</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AT4G25000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AMY1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Predicted to be secreted protein based on signalP prediction. Involved in starch mobilization.  Mutants are defective in alpha-amylase activity.</w:t>
            </w:r>
          </w:p>
        </w:tc>
      </w:tr>
      <w:tr w:rsidR="002A1468" w:rsidRPr="006063DD" w:rsidTr="00DF7D73">
        <w:trPr>
          <w:trHeight w:val="69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AT4G27410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RD26</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NAC transcription factor induced in response to desiccation. It is localized to the nucleus and acts as a transcriptional activator in ABA-mediated dehydration response.</w:t>
            </w:r>
          </w:p>
        </w:tc>
      </w:tr>
      <w:tr w:rsidR="002A1468" w:rsidRPr="006063DD" w:rsidTr="00DF7D73">
        <w:trPr>
          <w:trHeight w:val="930"/>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AT4G23600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CORI3</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cystine lyase which is expected to be involved in amino acid metabolism; providing the plant with cysteine and the generation of precursors of ethylene biosynthesis.  mRNA levels are elevated in response to wounding.</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AT5G13330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Rap2.6L</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member of the ERF (ethylene response factor) subfamily B-4 of ERF/AP2 transcription factor family.</w:t>
            </w:r>
          </w:p>
        </w:tc>
      </w:tr>
      <w:tr w:rsidR="002A1468" w:rsidRPr="006063DD" w:rsidTr="00DF7D73">
        <w:trPr>
          <w:trHeight w:val="162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AT2G33380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CLO3</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calcium binding protein whose mRNA is induced upon treatment with NaCl; ABA and in response to desiccation.  mRNA expression under drought conditions is apparent particularly in leaves and flowers. Isoform of caleosin with a role as a peroxygenase involved in oxylipin metabolism during biotic and abiotic stress. Involved in the production of 2-hydroxy-octadecatrienoic acid.  The peroxygenase has a narrow substrate specificity thus acting as a fatty acid hydroperoxide reductase in vivo.</w:t>
            </w:r>
          </w:p>
        </w:tc>
      </w:tr>
      <w:tr w:rsidR="002A1468" w:rsidRPr="006063DD" w:rsidTr="00DF7D73">
        <w:trPr>
          <w:trHeight w:val="930"/>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AT2G47180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GolS1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GolS1 is a galactinol synthase that catalyzes the formation of galactinol from UDP-galactose and myo-inositol. GolS1 transcript levels rise in response to methyl viologen; an oxidative damage-inducing agent. Plants over-expressing GolS1 have increased tolerance to salt, chilling, and high-light stress.</w:t>
            </w:r>
          </w:p>
        </w:tc>
      </w:tr>
      <w:tr w:rsidR="002A1468" w:rsidRPr="006063DD" w:rsidTr="00DF7D73">
        <w:trPr>
          <w:trHeight w:val="69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lastRenderedPageBreak/>
              <w:t>AT2G47190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MYB2</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MYB transcription factor that possesses an R2R3 MYB DNA binding domain  and is known to regulate the expression of salt- and dehydration-responsive genes.  Has been shown to bind calmodulin.</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AT3G06490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BOS1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MYB transcription factor involved in regulating anther dehiscence as well as regulating cell death; and cuticle-related Botrytis immunity.</w:t>
            </w:r>
          </w:p>
        </w:tc>
      </w:tr>
      <w:tr w:rsidR="002A1468" w:rsidRPr="006063DD" w:rsidTr="00DF7D73">
        <w:trPr>
          <w:trHeight w:val="69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AT3G20470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GRP5</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glycine-rich protein that is expressed more abundantly in immature seed pods than in stems and leaves. Expression is not detected in roots or flowers.</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AT1G54100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ALDH7B4</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Aldehyde dehydrogenase.</w:t>
            </w:r>
          </w:p>
        </w:tc>
      </w:tr>
      <w:tr w:rsidR="002A1468" w:rsidRPr="006063DD" w:rsidTr="00DF7D73">
        <w:trPr>
          <w:trHeight w:val="278"/>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AT1G62660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VI1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Glycosyl hydrolases family 32 protein.</w:t>
            </w:r>
          </w:p>
        </w:tc>
      </w:tr>
      <w:tr w:rsidR="002A1468" w:rsidRPr="006063DD" w:rsidTr="002A1468">
        <w:trPr>
          <w:trHeight w:val="699"/>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AT2G32460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MYB101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Member of the R2R3 factor gene family. ABA pathway regulator which may be regulated by DNA demethylation and the recruitment of transcription factors ERF57; ERF105, ERF48, and ERF111, which may contribute to the growth arrest induced by abscisic acid (ABA).</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AT1G43160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ERF113</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member of the ERF (ethylene response factor) subfamily B-4 of ERF/AP2 transcription factor family (RAP2.6).</w:t>
            </w:r>
          </w:p>
        </w:tc>
      </w:tr>
      <w:tr w:rsidR="002A1468" w:rsidRPr="006063DD" w:rsidTr="00DF7D73">
        <w:trPr>
          <w:trHeight w:val="1163"/>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AT1G12240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VIN2</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vacuolar invertase betaFruct4. betaFruct4 is transported from the endoplasmic reticulum  through the intermediate compartments as a membrane protein. The N-terminal cytoplasmic domain contains multiple sequence motifs that are involved at various stages in the trafficking of betaFruct4 from the ER to the central vacuole.</w:t>
            </w:r>
          </w:p>
        </w:tc>
      </w:tr>
      <w:tr w:rsidR="002A1468" w:rsidRPr="006063DD" w:rsidTr="00DF7D73">
        <w:trPr>
          <w:trHeight w:val="930"/>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AT1G47510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5PTASE11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phosphatidylinositol  polyphosphate 5-phosphatase. It can dephosphorylate PI(4;5)P2, PI(3,5)P2, and PI(3,4,5)P3, but, it is not active against PI(5)P or the water soluble inositol(1,4,5)P3 or inositol(1,3,4,5)P4. The transcript levels for this gene rise in response to auxin, ABA, and JA.</w:t>
            </w:r>
          </w:p>
        </w:tc>
      </w:tr>
      <w:tr w:rsidR="002A1468" w:rsidRPr="006063DD" w:rsidTr="008B7652">
        <w:trPr>
          <w:trHeight w:val="699"/>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AT1G05680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UGT74E2</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UDP-glucosyltransferase; UGT74E2,  that acts on IBA (indole-3-butyric acid) and affects auxin homeostasis. The transcript and protein levels of this enzyme are strongly induced by H2O2 and may allow integration of ROS (reactive oxygen species) and auxin signaling. This enzyme can also transfer glycosyl groups to several compounds related to the explosive TNT when this synthetic compound is taken up from the environment.</w:t>
            </w:r>
          </w:p>
        </w:tc>
      </w:tr>
      <w:tr w:rsidR="002A1468" w:rsidRPr="006063DD" w:rsidTr="00DF7D73">
        <w:trPr>
          <w:trHeight w:val="465"/>
        </w:trPr>
        <w:tc>
          <w:tcPr>
            <w:tcW w:w="1134"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AT1G07430</w:t>
            </w:r>
          </w:p>
        </w:tc>
        <w:tc>
          <w:tcPr>
            <w:tcW w:w="993"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AIP1</w:t>
            </w:r>
          </w:p>
        </w:tc>
        <w:tc>
          <w:tcPr>
            <w:tcW w:w="6237" w:type="dxa"/>
            <w:tcBorders>
              <w:top w:val="nil"/>
              <w:left w:val="nil"/>
              <w:bottom w:val="dashed" w:sz="4"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member of the group A protein phosphatase 2C (PP2C) family that is responsible for negatively regulating seed dormancy.</w:t>
            </w:r>
          </w:p>
        </w:tc>
      </w:tr>
      <w:tr w:rsidR="002A1468" w:rsidRPr="006063DD" w:rsidTr="00DF7D73">
        <w:trPr>
          <w:trHeight w:val="473"/>
        </w:trPr>
        <w:tc>
          <w:tcPr>
            <w:tcW w:w="1134" w:type="dxa"/>
            <w:tcBorders>
              <w:top w:val="nil"/>
              <w:left w:val="nil"/>
              <w:bottom w:val="single" w:sz="8"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AT1G48000</w:t>
            </w:r>
          </w:p>
        </w:tc>
        <w:tc>
          <w:tcPr>
            <w:tcW w:w="993" w:type="dxa"/>
            <w:tcBorders>
              <w:top w:val="nil"/>
              <w:left w:val="nil"/>
              <w:bottom w:val="single" w:sz="8"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MYB112</w:t>
            </w:r>
          </w:p>
        </w:tc>
        <w:tc>
          <w:tcPr>
            <w:tcW w:w="6237" w:type="dxa"/>
            <w:tcBorders>
              <w:top w:val="nil"/>
              <w:left w:val="nil"/>
              <w:bottom w:val="single" w:sz="8" w:space="0" w:color="auto"/>
              <w:right w:val="nil"/>
            </w:tcBorders>
            <w:shd w:val="clear" w:color="auto" w:fill="auto"/>
            <w:vAlign w:val="center"/>
            <w:hideMark/>
          </w:tcPr>
          <w:p w:rsidR="002A1468" w:rsidRPr="006063DD" w:rsidRDefault="002A1468" w:rsidP="00DF7D73">
            <w:pPr>
              <w:widowControl/>
              <w:jc w:val="left"/>
              <w:rPr>
                <w:rFonts w:ascii="等线" w:eastAsia="等线" w:hAnsi="等线" w:cs="宋体"/>
                <w:kern w:val="0"/>
                <w:sz w:val="18"/>
                <w:szCs w:val="18"/>
              </w:rPr>
            </w:pPr>
            <w:r w:rsidRPr="006063DD">
              <w:rPr>
                <w:rFonts w:ascii="等线" w:eastAsia="等线" w:hAnsi="等线" w:cs="宋体" w:hint="eastAsia"/>
                <w:kern w:val="0"/>
                <w:sz w:val="18"/>
                <w:szCs w:val="18"/>
              </w:rPr>
              <w:t>Encodes a putative transcription factor (MYB112).</w:t>
            </w:r>
          </w:p>
        </w:tc>
      </w:tr>
    </w:tbl>
    <w:p w:rsidR="009717FD" w:rsidRDefault="009717FD" w:rsidP="002A1468">
      <w:pPr>
        <w:rPr>
          <w:rFonts w:ascii="等线" w:eastAsia="等线" w:hAnsi="等线" w:cs="宋体"/>
          <w:color w:val="000000"/>
          <w:kern w:val="0"/>
          <w:sz w:val="22"/>
          <w:szCs w:val="22"/>
        </w:rPr>
      </w:pPr>
    </w:p>
    <w:p w:rsidR="009717FD" w:rsidRDefault="009717FD">
      <w:pPr>
        <w:widowControl/>
        <w:jc w:val="left"/>
        <w:rPr>
          <w:rFonts w:ascii="等线" w:eastAsia="等线" w:hAnsi="等线" w:cs="宋体"/>
          <w:color w:val="000000"/>
          <w:kern w:val="0"/>
          <w:sz w:val="22"/>
          <w:szCs w:val="22"/>
        </w:rPr>
      </w:pPr>
      <w:r>
        <w:rPr>
          <w:rFonts w:ascii="等线" w:eastAsia="等线" w:hAnsi="等线" w:cs="宋体"/>
          <w:color w:val="000000"/>
          <w:kern w:val="0"/>
          <w:sz w:val="22"/>
          <w:szCs w:val="22"/>
        </w:rPr>
        <w:br w:type="page"/>
      </w:r>
    </w:p>
    <w:p w:rsidR="002A1468" w:rsidRPr="009717FD" w:rsidRDefault="002A1468" w:rsidP="002A1468">
      <w:pPr>
        <w:rPr>
          <w:rFonts w:ascii="等线" w:eastAsia="等线" w:hAnsi="等线" w:cs="宋体"/>
          <w:b/>
          <w:color w:val="000000"/>
          <w:kern w:val="0"/>
          <w:sz w:val="24"/>
        </w:rPr>
      </w:pPr>
      <w:r w:rsidRPr="009717FD">
        <w:rPr>
          <w:rFonts w:ascii="等线" w:eastAsia="等线" w:hAnsi="等线" w:cs="宋体"/>
          <w:b/>
          <w:color w:val="000000"/>
          <w:kern w:val="0"/>
          <w:sz w:val="24"/>
        </w:rPr>
        <w:lastRenderedPageBreak/>
        <w:t>R</w:t>
      </w:r>
      <w:r w:rsidRPr="009717FD">
        <w:rPr>
          <w:rFonts w:ascii="等线" w:eastAsia="等线" w:hAnsi="等线" w:cs="宋体" w:hint="eastAsia"/>
          <w:b/>
          <w:color w:val="000000"/>
          <w:kern w:val="0"/>
          <w:sz w:val="24"/>
        </w:rPr>
        <w:t>e</w:t>
      </w:r>
      <w:r w:rsidRPr="009717FD">
        <w:rPr>
          <w:rFonts w:ascii="等线" w:eastAsia="等线" w:hAnsi="等线" w:cs="宋体"/>
          <w:b/>
          <w:color w:val="000000"/>
          <w:kern w:val="0"/>
          <w:sz w:val="24"/>
        </w:rPr>
        <w:t>f</w:t>
      </w:r>
      <w:r w:rsidR="00E6659A" w:rsidRPr="009717FD">
        <w:rPr>
          <w:rFonts w:ascii="等线" w:eastAsia="等线" w:hAnsi="等线" w:cs="宋体"/>
          <w:b/>
          <w:color w:val="000000"/>
          <w:kern w:val="0"/>
          <w:sz w:val="24"/>
        </w:rPr>
        <w:t>erences for Table 1 and Table 2</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Alam ST et al. Opposing effects of MYZUS PERSICAE-INDUCED LIPASE 1 and jasmonic acid influence the outcome of Arabidopsis thaliana–Fusarium graminearum interaction. Mol Plant Pathol, 2022, 23: 1141–1153</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Albert I et al. An RLP23-SOBIR1-BAK1 complex mediates NLP-triggered immunity. Nat Plants, 2015, 1: 15140</w:t>
      </w:r>
      <w:r w:rsidRPr="009717FD">
        <w:rPr>
          <w:rFonts w:ascii="等线" w:eastAsia="等线" w:hAnsi="等线" w:cs="宋体"/>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Aubert Y et al. CYP94-mediated jasmonoyl-isoleucine hormone oxidation shapes jasmonate profiles and attenuates defence responses to Botrytis cinerea infection, J Exp Bot, 2015, 66: 3879–3892</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Berrocal-Lobo M et al. ATL9, a RING zinc finger protein with E3 ubiquitin ligase activity implicated in chitin- and NADPH oxidase-mediated defense responses. PLoS ONE, 2010, 5(12): e14426</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Bourdenx B et al. Overexpression of Arabidopsis ECERIFERUM1 Promotes Wax Very-Long-Chain Alkane Biosynthesis and Influences Plant Response to Biotic and Abiotic Stresses. Plant Physiol, 2011, 156: 29–45.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Breitenbach HH et al. Contrasting roles of the apoplastic aspartyl protease APOPLASTIC, ENHANCED DISEASE SUSCEPTIBILITY1-DEPENDENT1 and LEGUME LECTIN-LIKE PROTEIN1 in Arabidopsis systemic acquired resistance. Plant Physiol, 2014, 165: 791-809</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Cao JY et al. Genome-Wide Identification of Dicer-Like, Argonaute, and RNA-Dependent RNA Polymerase Gene Families in Brassica Species and Functional Analyses of Their Arabidopsis Homologs in Resistance to Sclerotinia sclerotiorum. Front Plant Sci, 2016, 7: 1614.</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Cecchini NM et al. Arabidopsis AZI1 family proteins mediate signal mobilization for systemic defence priming. Nat Commun, 2015, 6: 7658.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Chen L et al. The transcription factor WRKY75 positively regulates jasmonate-mediated plant defense to necrotrophic fungal pathogens. J Exp Bot,2021, 72: 1473–1489.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Cui F et al. Ectopic expression of BOTRYTIS SUSCEPTIBLE1 reveals its function as a positive regulator of wound-induced cell death and plant susceptibility to Botrytis. Plant Cell, 2022, 34: 4105–4116</w:t>
      </w:r>
      <w:r w:rsidRPr="009717FD">
        <w:rPr>
          <w:rFonts w:ascii="等线" w:eastAsia="等线" w:hAnsi="等线" w:cs="宋体"/>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De Coninck BMA et al. Arabidopsis thaliana plant defensin AtPDF1.1 is involved in the plant response to biotic stress. New Phytologist, 2010, 187: 1075-1088.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Epple P et al. Overexpression of an endogenous thionin enhances resistance of Arabidopsis against Fusarium oxysporum. Plant Cell, 1997, 9: 509-520</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Ferrari S et al. Transgenic expression of polygalacturonase-inhibiting proteins in Arabidopsis and wheat increases resistance to the flower pathogen Fusarium graminearum. Plant Biology, 2012, 14: 31-38</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Gravot A et al. Arginase Induction Represses Gall Development During Clubroot Infection in Arabidopsis, Plant Cell Physiol, 2012, 53: 901–911.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Groux R et al. Arabidopsis natural variation in insect egg-induced cell death reveals a role for LECTIN RECEPTOR KINASE-I.1. Plant Physiol, 2021, 185: 240-255</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Guo Q et al. JAZ repressors of metabolic defense promote growth and reproductive fitness in Arabidopsis. PNAS, 2018, 115: E10768–E10777</w:t>
      </w:r>
      <w:r w:rsidRPr="009717FD">
        <w:rPr>
          <w:rFonts w:ascii="等线" w:eastAsia="等线" w:hAnsi="等线" w:cs="宋体"/>
          <w:color w:val="000000"/>
          <w:kern w:val="0"/>
          <w:szCs w:val="21"/>
        </w:rPr>
        <w:t>.</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Hsiao PY et al. The Arabidopsis defensin gene, AtPDF1.1, mediates defence against </w:t>
      </w:r>
      <w:r w:rsidRPr="009717FD">
        <w:rPr>
          <w:rFonts w:ascii="等线" w:eastAsia="等线" w:hAnsi="等线" w:cs="宋体" w:hint="eastAsia"/>
          <w:color w:val="000000"/>
          <w:kern w:val="0"/>
          <w:szCs w:val="21"/>
        </w:rPr>
        <w:lastRenderedPageBreak/>
        <w:t>Pectobacterium carotovorum subsp. carotovorum via an iron-withholding defence system. Sci Rep, 2017, 7: 9175</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Idänheimo N et al. The Arabidopsis thaliana cysteine-rich receptor-like kinases CRK6 and CRK7 protect against apoplastic oxidative stress. Biochem Biophys Res Commun, 2014, 445: 457-62</w:t>
      </w:r>
      <w:r w:rsidRPr="009717FD">
        <w:rPr>
          <w:rFonts w:ascii="等线" w:eastAsia="等线" w:hAnsi="等线" w:cs="宋体"/>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Ingle RA et al. Jasmonate signalling drives time-of-day differences in susceptibility of Arabidopsis to the fungal pathogen Botrytis cinerea. Plant J, 2015, 84: 937-948</w:t>
      </w:r>
      <w:r w:rsidRPr="009717FD">
        <w:rPr>
          <w:rFonts w:ascii="等线" w:eastAsia="等线" w:hAnsi="等线" w:cs="宋体"/>
          <w:color w:val="000000"/>
          <w:kern w:val="0"/>
          <w:szCs w:val="21"/>
        </w:rPr>
        <w:t>.</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Jiao C et al. CALMODULIN1 and WRKY53 Function in Plant Defense by Negatively Regulating the Jasmonic Acid Biosynthesis Pathway in Arabidopsis. Int J Mol Sci, 2022, 23(14): 7718</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Jung HW et al. Priming in systemic plant immunity. Science, 2009, 324: 89-91.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Kusch S et al. Arabidopsis mlo3 mutant plants exhibit spontaneous callose deposition and signs of early leaf senescence. Plant Mol Biol, 2019, 101: 21-40</w:t>
      </w:r>
      <w:r w:rsidRPr="009717FD">
        <w:rPr>
          <w:rFonts w:ascii="等线" w:eastAsia="等线" w:hAnsi="等线" w:cs="宋体"/>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Li J et al. Kunitz Trypsin Inhibitor: An Antagonist of CellDeath Triggered by Phytopathogens andFumonisin B1 in Arabidopsis. Mol Plant, 2008, 1: 482–495</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Li S et al. JAZ8 Interacts With VirE3 Attenuating Agrobacterium Mediated Root Tumorigenesis. Front Plant Sci, 2021, 12: 685533</w:t>
      </w:r>
      <w:r w:rsidRPr="009717FD">
        <w:rPr>
          <w:rFonts w:ascii="等线" w:eastAsia="等线" w:hAnsi="等线" w:cs="宋体"/>
          <w:color w:val="000000"/>
          <w:kern w:val="0"/>
          <w:szCs w:val="21"/>
        </w:rPr>
        <w:t>.</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Li Z et al. Ethylene-responsive factor ERF114 mediates fungal pathogen effector PevD1-induced disease resistance in Arabidopsis thaliana. Mol Plant Pathol, 2022, 23: 819–831</w:t>
      </w:r>
      <w:r w:rsidRPr="009717FD">
        <w:rPr>
          <w:rFonts w:ascii="等线" w:eastAsia="等线" w:hAnsi="等线" w:cs="宋体"/>
          <w:color w:val="000000"/>
          <w:kern w:val="0"/>
          <w:szCs w:val="21"/>
        </w:rPr>
        <w:t>.</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Liu PP et al. Altering Expression of Benzoic Acid/Salicylic Acid Carboxyl Methyltransferase 1 Compromises Systemic Acquired Resistance and PAMP-Triggered Immunity in Arabidopsis.MPMI, 2010, 23:1, 82-90</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Lou YR et al. Arabidopsis NATA1 Acetylates Putrescine and Decreases Defense-Related Hydrogen Peroxide Accumulation. Plant Physiol, 2016, 171: 1443–1455</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Ma M et al. An effector SsCVNH promotes the virulence of Sclerotinia sclerotiorum through targeting class III peroxidase AtPRX71. Mol Plant Pathol, 2024, 25(5): e13464</w:t>
      </w:r>
      <w:r w:rsidRPr="009717FD">
        <w:rPr>
          <w:rFonts w:ascii="等线" w:eastAsia="等线" w:hAnsi="等线" w:cs="宋体"/>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Ma M et al. The OXIDATIVE SIGNAL-INDUCIBLE1 kinase regulates plant immunity by linking microbial pattern–induced reactive oxygen species burst to MAP kinase activation. Plant Cell, 2025, 37.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Oide S et al. A novel role of PR2 in abscisic acid (ABA) mediated, pathogen-induced callose deposition in Arabidopsis thaliana. New Phytologist, 2013, 200: 1187-1199</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Ono E et al. RLP23 is required for Arabidopsis immunity against the grey mould pathogen Botrytis cinerea. Sci Rep, 2020, 10: 13798.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Riedlmeier M et al. Monoterpenes support systemic acquired resistance within and between plants. Plant Cell, 2017, 29: 1440-1459</w:t>
      </w:r>
      <w:r w:rsidRPr="009717FD">
        <w:rPr>
          <w:rFonts w:ascii="等线" w:eastAsia="等线" w:hAnsi="等线" w:cs="宋体"/>
          <w:color w:val="000000"/>
          <w:kern w:val="0"/>
          <w:szCs w:val="21"/>
        </w:rPr>
        <w:t>.</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Thatcher FL et al. The Lateral Organ Boundaries Domain Transcription Factor LBD20 Functions in Fusarium Wilt Susceptibility and Jasmonate Signaling in Arabidopsis. Plant Physiol, 2012, 160: 407–418</w:t>
      </w:r>
      <w:r w:rsidRPr="009717FD">
        <w:rPr>
          <w:rFonts w:ascii="等线" w:eastAsia="等线" w:hAnsi="等线" w:cs="宋体"/>
          <w:color w:val="000000"/>
          <w:kern w:val="0"/>
          <w:szCs w:val="21"/>
        </w:rPr>
        <w:t>.</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Thatcher LF et al. Characterization of a JAZ7 activation-tagged Arabidopsis mutant with increased susceptibility to the fungal pathogen Fusarium oxysporum. J Exp Bot, 2016, 67: 2367–2386</w:t>
      </w:r>
      <w:r w:rsidRPr="009717FD">
        <w:rPr>
          <w:rFonts w:ascii="等线" w:eastAsia="等线" w:hAnsi="等线" w:cs="宋体"/>
          <w:color w:val="000000"/>
          <w:kern w:val="0"/>
          <w:szCs w:val="21"/>
        </w:rPr>
        <w:t>.</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Uknes S et al. Acquired resistance in Arabidopsis. Plant Cell, 1992, 4(6): 645-656</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Yeh Y. Enhanced Arabidopsis pattern-riggered immunity by overexpression of cysteine-rich receptor-like kinases. Front Plant Sci, 2015, 6: 322</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Zeilmaker T et al. DOWNY MILDEW RESISTANT 6 and DMR6-LIKE OXYGENASE 1 are partially </w:t>
      </w:r>
      <w:r w:rsidRPr="009717FD">
        <w:rPr>
          <w:rFonts w:ascii="等线" w:eastAsia="等线" w:hAnsi="等线" w:cs="宋体" w:hint="eastAsia"/>
          <w:color w:val="000000"/>
          <w:kern w:val="0"/>
          <w:szCs w:val="21"/>
        </w:rPr>
        <w:lastRenderedPageBreak/>
        <w:t>redundant but distinct suppressors of immunity in Arabidopsis. Plant J, 2015, 81: 210-22</w:t>
      </w:r>
      <w:r w:rsidRPr="009717FD">
        <w:rPr>
          <w:rFonts w:ascii="等线" w:eastAsia="等线" w:hAnsi="等线" w:cs="宋体"/>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Zhang B et al. PIRIN2 stabilizes cysteine protease XCP2 and increases susceptibility to the vascular pathogen Ralstonia solanacearum in Arabidopsis. Plant J, 2014, 79: 1009–1019</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Zhang X et al. Hijacking of the jasmonate pathway by the mycotoxin fumonisin B1 (FB1) to initiate programmed cell death in Arabidopsis is modulated by RGLG3 and RGLG4. J Exp Bot, 2015, 66: 2709-2721</w:t>
      </w:r>
      <w:r w:rsidRPr="009717FD">
        <w:rPr>
          <w:rFonts w:ascii="等线" w:eastAsia="等线" w:hAnsi="等线" w:cs="宋体"/>
          <w:color w:val="000000"/>
          <w:kern w:val="0"/>
          <w:szCs w:val="21"/>
        </w:rPr>
        <w:t>.</w:t>
      </w:r>
    </w:p>
    <w:p w:rsidR="009717FD" w:rsidRPr="009717FD" w:rsidRDefault="009717FD" w:rsidP="009717FD">
      <w:pPr>
        <w:ind w:left="420" w:hangingChars="200" w:hanging="420"/>
        <w:rPr>
          <w:rFonts w:ascii="等线" w:eastAsia="等线" w:hAnsi="等线" w:cs="宋体"/>
          <w:color w:val="000000"/>
          <w:kern w:val="0"/>
          <w:szCs w:val="21"/>
        </w:rPr>
      </w:pPr>
      <w:r w:rsidRPr="009717FD">
        <w:rPr>
          <w:rFonts w:ascii="等线" w:eastAsia="等线" w:hAnsi="等线" w:cs="宋体" w:hint="eastAsia"/>
          <w:color w:val="000000"/>
          <w:kern w:val="0"/>
          <w:szCs w:val="21"/>
        </w:rPr>
        <w:t xml:space="preserve">Zhang X et al. Two novel RING-type ubiquitin ligases, RGLG3 and RGLG4, are essential for jasmonate-mediated responses in Arabidopsis. Plant Physiol, 2012, 160: 808-22. </w:t>
      </w:r>
    </w:p>
    <w:p w:rsidR="00DE57ED" w:rsidRDefault="009717FD" w:rsidP="009717FD">
      <w:pPr>
        <w:ind w:left="420" w:hangingChars="200" w:hanging="420"/>
      </w:pPr>
      <w:r w:rsidRPr="009717FD">
        <w:rPr>
          <w:rFonts w:ascii="等线" w:eastAsia="等线" w:hAnsi="等线" w:cs="宋体" w:hint="eastAsia"/>
          <w:color w:val="000000"/>
          <w:kern w:val="0"/>
          <w:szCs w:val="21"/>
        </w:rPr>
        <w:t>Zhao et al. CYSTEINE-RICH RECEPTOR-LIKE KINASE5 (CRK5) and CRK22 regulate the response to Verticillium dahliae toxins. Plant Physiol, 2022, 190: 714-731</w:t>
      </w:r>
      <w:r w:rsidRPr="009717FD">
        <w:rPr>
          <w:rFonts w:ascii="等线" w:eastAsia="等线" w:hAnsi="等线" w:cs="宋体"/>
          <w:color w:val="000000"/>
          <w:kern w:val="0"/>
          <w:szCs w:val="21"/>
        </w:rPr>
        <w:t>.</w:t>
      </w:r>
      <w:r w:rsidRPr="009717FD">
        <w:rPr>
          <w:rFonts w:ascii="等线" w:eastAsia="等线" w:hAnsi="等线" w:cs="宋体" w:hint="eastAsia"/>
          <w:color w:val="000000"/>
          <w:kern w:val="0"/>
          <w:szCs w:val="21"/>
        </w:rPr>
        <w:t xml:space="preserve"> </w:t>
      </w:r>
    </w:p>
    <w:sectPr w:rsidR="00DE57E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71F4" w:rsidRDefault="00BC71F4" w:rsidP="002A1468">
      <w:r>
        <w:separator/>
      </w:r>
    </w:p>
  </w:endnote>
  <w:endnote w:type="continuationSeparator" w:id="0">
    <w:p w:rsidR="00BC71F4" w:rsidRDefault="00BC71F4" w:rsidP="002A14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71F4" w:rsidRDefault="00BC71F4" w:rsidP="002A1468">
      <w:r>
        <w:separator/>
      </w:r>
    </w:p>
  </w:footnote>
  <w:footnote w:type="continuationSeparator" w:id="0">
    <w:p w:rsidR="00BC71F4" w:rsidRDefault="00BC71F4" w:rsidP="002A14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1FD"/>
    <w:rsid w:val="000A276B"/>
    <w:rsid w:val="00150213"/>
    <w:rsid w:val="00151DD8"/>
    <w:rsid w:val="0019299E"/>
    <w:rsid w:val="002A1468"/>
    <w:rsid w:val="002A7707"/>
    <w:rsid w:val="002C4A0A"/>
    <w:rsid w:val="00302450"/>
    <w:rsid w:val="00373365"/>
    <w:rsid w:val="003B4B4C"/>
    <w:rsid w:val="00404543"/>
    <w:rsid w:val="004D04C7"/>
    <w:rsid w:val="004D316C"/>
    <w:rsid w:val="00512CD4"/>
    <w:rsid w:val="005C4461"/>
    <w:rsid w:val="006123FE"/>
    <w:rsid w:val="006845B7"/>
    <w:rsid w:val="006B6199"/>
    <w:rsid w:val="00754253"/>
    <w:rsid w:val="00837068"/>
    <w:rsid w:val="00875E00"/>
    <w:rsid w:val="008A7140"/>
    <w:rsid w:val="008B7652"/>
    <w:rsid w:val="00927197"/>
    <w:rsid w:val="009717FD"/>
    <w:rsid w:val="009A4185"/>
    <w:rsid w:val="00A01AFE"/>
    <w:rsid w:val="00B43873"/>
    <w:rsid w:val="00BC71F4"/>
    <w:rsid w:val="00BE71FD"/>
    <w:rsid w:val="00BE7369"/>
    <w:rsid w:val="00C720D2"/>
    <w:rsid w:val="00CA7943"/>
    <w:rsid w:val="00CC4BF3"/>
    <w:rsid w:val="00DC7BA1"/>
    <w:rsid w:val="00DE57ED"/>
    <w:rsid w:val="00DF7D73"/>
    <w:rsid w:val="00E6659A"/>
    <w:rsid w:val="00EA5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747B06"/>
  <w15:chartTrackingRefBased/>
  <w15:docId w15:val="{23697767-9B1D-443D-8346-4FAEAED47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146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A146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2A1468"/>
    <w:rPr>
      <w:sz w:val="18"/>
      <w:szCs w:val="18"/>
    </w:rPr>
  </w:style>
  <w:style w:type="paragraph" w:styleId="a5">
    <w:name w:val="footer"/>
    <w:basedOn w:val="a"/>
    <w:link w:val="a6"/>
    <w:uiPriority w:val="99"/>
    <w:unhideWhenUsed/>
    <w:rsid w:val="002A146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2A14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857798">
      <w:bodyDiv w:val="1"/>
      <w:marLeft w:val="0"/>
      <w:marRight w:val="0"/>
      <w:marTop w:val="0"/>
      <w:marBottom w:val="0"/>
      <w:divBdr>
        <w:top w:val="none" w:sz="0" w:space="0" w:color="auto"/>
        <w:left w:val="none" w:sz="0" w:space="0" w:color="auto"/>
        <w:bottom w:val="none" w:sz="0" w:space="0" w:color="auto"/>
        <w:right w:val="none" w:sz="0" w:space="0" w:color="auto"/>
      </w:divBdr>
    </w:div>
    <w:div w:id="208802487">
      <w:bodyDiv w:val="1"/>
      <w:marLeft w:val="0"/>
      <w:marRight w:val="0"/>
      <w:marTop w:val="0"/>
      <w:marBottom w:val="0"/>
      <w:divBdr>
        <w:top w:val="none" w:sz="0" w:space="0" w:color="auto"/>
        <w:left w:val="none" w:sz="0" w:space="0" w:color="auto"/>
        <w:bottom w:val="none" w:sz="0" w:space="0" w:color="auto"/>
        <w:right w:val="none" w:sz="0" w:space="0" w:color="auto"/>
      </w:divBdr>
    </w:div>
    <w:div w:id="257255373">
      <w:bodyDiv w:val="1"/>
      <w:marLeft w:val="0"/>
      <w:marRight w:val="0"/>
      <w:marTop w:val="0"/>
      <w:marBottom w:val="0"/>
      <w:divBdr>
        <w:top w:val="none" w:sz="0" w:space="0" w:color="auto"/>
        <w:left w:val="none" w:sz="0" w:space="0" w:color="auto"/>
        <w:bottom w:val="none" w:sz="0" w:space="0" w:color="auto"/>
        <w:right w:val="none" w:sz="0" w:space="0" w:color="auto"/>
      </w:divBdr>
    </w:div>
    <w:div w:id="461928264">
      <w:bodyDiv w:val="1"/>
      <w:marLeft w:val="0"/>
      <w:marRight w:val="0"/>
      <w:marTop w:val="0"/>
      <w:marBottom w:val="0"/>
      <w:divBdr>
        <w:top w:val="none" w:sz="0" w:space="0" w:color="auto"/>
        <w:left w:val="none" w:sz="0" w:space="0" w:color="auto"/>
        <w:bottom w:val="none" w:sz="0" w:space="0" w:color="auto"/>
        <w:right w:val="none" w:sz="0" w:space="0" w:color="auto"/>
      </w:divBdr>
    </w:div>
    <w:div w:id="862590064">
      <w:bodyDiv w:val="1"/>
      <w:marLeft w:val="0"/>
      <w:marRight w:val="0"/>
      <w:marTop w:val="0"/>
      <w:marBottom w:val="0"/>
      <w:divBdr>
        <w:top w:val="none" w:sz="0" w:space="0" w:color="auto"/>
        <w:left w:val="none" w:sz="0" w:space="0" w:color="auto"/>
        <w:bottom w:val="none" w:sz="0" w:space="0" w:color="auto"/>
        <w:right w:val="none" w:sz="0" w:space="0" w:color="auto"/>
      </w:divBdr>
    </w:div>
    <w:div w:id="868488315">
      <w:bodyDiv w:val="1"/>
      <w:marLeft w:val="0"/>
      <w:marRight w:val="0"/>
      <w:marTop w:val="0"/>
      <w:marBottom w:val="0"/>
      <w:divBdr>
        <w:top w:val="none" w:sz="0" w:space="0" w:color="auto"/>
        <w:left w:val="none" w:sz="0" w:space="0" w:color="auto"/>
        <w:bottom w:val="none" w:sz="0" w:space="0" w:color="auto"/>
        <w:right w:val="none" w:sz="0" w:space="0" w:color="auto"/>
      </w:divBdr>
    </w:div>
    <w:div w:id="880215038">
      <w:bodyDiv w:val="1"/>
      <w:marLeft w:val="0"/>
      <w:marRight w:val="0"/>
      <w:marTop w:val="0"/>
      <w:marBottom w:val="0"/>
      <w:divBdr>
        <w:top w:val="none" w:sz="0" w:space="0" w:color="auto"/>
        <w:left w:val="none" w:sz="0" w:space="0" w:color="auto"/>
        <w:bottom w:val="none" w:sz="0" w:space="0" w:color="auto"/>
        <w:right w:val="none" w:sz="0" w:space="0" w:color="auto"/>
      </w:divBdr>
    </w:div>
    <w:div w:id="978417696">
      <w:bodyDiv w:val="1"/>
      <w:marLeft w:val="0"/>
      <w:marRight w:val="0"/>
      <w:marTop w:val="0"/>
      <w:marBottom w:val="0"/>
      <w:divBdr>
        <w:top w:val="none" w:sz="0" w:space="0" w:color="auto"/>
        <w:left w:val="none" w:sz="0" w:space="0" w:color="auto"/>
        <w:bottom w:val="none" w:sz="0" w:space="0" w:color="auto"/>
        <w:right w:val="none" w:sz="0" w:space="0" w:color="auto"/>
      </w:divBdr>
    </w:div>
    <w:div w:id="1119453029">
      <w:bodyDiv w:val="1"/>
      <w:marLeft w:val="0"/>
      <w:marRight w:val="0"/>
      <w:marTop w:val="0"/>
      <w:marBottom w:val="0"/>
      <w:divBdr>
        <w:top w:val="none" w:sz="0" w:space="0" w:color="auto"/>
        <w:left w:val="none" w:sz="0" w:space="0" w:color="auto"/>
        <w:bottom w:val="none" w:sz="0" w:space="0" w:color="auto"/>
        <w:right w:val="none" w:sz="0" w:space="0" w:color="auto"/>
      </w:divBdr>
    </w:div>
    <w:div w:id="1172061597">
      <w:bodyDiv w:val="1"/>
      <w:marLeft w:val="0"/>
      <w:marRight w:val="0"/>
      <w:marTop w:val="0"/>
      <w:marBottom w:val="0"/>
      <w:divBdr>
        <w:top w:val="none" w:sz="0" w:space="0" w:color="auto"/>
        <w:left w:val="none" w:sz="0" w:space="0" w:color="auto"/>
        <w:bottom w:val="none" w:sz="0" w:space="0" w:color="auto"/>
        <w:right w:val="none" w:sz="0" w:space="0" w:color="auto"/>
      </w:divBdr>
    </w:div>
    <w:div w:id="1217816902">
      <w:bodyDiv w:val="1"/>
      <w:marLeft w:val="0"/>
      <w:marRight w:val="0"/>
      <w:marTop w:val="0"/>
      <w:marBottom w:val="0"/>
      <w:divBdr>
        <w:top w:val="none" w:sz="0" w:space="0" w:color="auto"/>
        <w:left w:val="none" w:sz="0" w:space="0" w:color="auto"/>
        <w:bottom w:val="none" w:sz="0" w:space="0" w:color="auto"/>
        <w:right w:val="none" w:sz="0" w:space="0" w:color="auto"/>
      </w:divBdr>
    </w:div>
    <w:div w:id="1371108720">
      <w:bodyDiv w:val="1"/>
      <w:marLeft w:val="0"/>
      <w:marRight w:val="0"/>
      <w:marTop w:val="0"/>
      <w:marBottom w:val="0"/>
      <w:divBdr>
        <w:top w:val="none" w:sz="0" w:space="0" w:color="auto"/>
        <w:left w:val="none" w:sz="0" w:space="0" w:color="auto"/>
        <w:bottom w:val="none" w:sz="0" w:space="0" w:color="auto"/>
        <w:right w:val="none" w:sz="0" w:space="0" w:color="auto"/>
      </w:divBdr>
    </w:div>
    <w:div w:id="1446266641">
      <w:bodyDiv w:val="1"/>
      <w:marLeft w:val="0"/>
      <w:marRight w:val="0"/>
      <w:marTop w:val="0"/>
      <w:marBottom w:val="0"/>
      <w:divBdr>
        <w:top w:val="none" w:sz="0" w:space="0" w:color="auto"/>
        <w:left w:val="none" w:sz="0" w:space="0" w:color="auto"/>
        <w:bottom w:val="none" w:sz="0" w:space="0" w:color="auto"/>
        <w:right w:val="none" w:sz="0" w:space="0" w:color="auto"/>
      </w:divBdr>
    </w:div>
    <w:div w:id="1899899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TotalTime>
  <Pages>22</Pages>
  <Words>6882</Words>
  <Characters>39233</Characters>
  <Application>Microsoft Office Word</Application>
  <DocSecurity>0</DocSecurity>
  <Lines>326</Lines>
  <Paragraphs>92</Paragraphs>
  <ScaleCrop>false</ScaleCrop>
  <Company/>
  <LinksUpToDate>false</LinksUpToDate>
  <CharactersWithSpaces>46023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Wannian Yang</dc:creator>
  <cp:keywords/>
  <dc:description/>
  <cp:lastModifiedBy>Wannian Yang</cp:lastModifiedBy>
  <cp:revision>14</cp:revision>
  <dcterms:created xsi:type="dcterms:W3CDTF">2025-08-09T07:38:00Z</dcterms:created>
  <dcterms:modified xsi:type="dcterms:W3CDTF">2025-08-27T01:08:00Z</dcterms:modified>
</cp:coreProperties>
</file>