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E62D7" w14:textId="77777777" w:rsidR="004742F7" w:rsidRPr="0070668E" w:rsidRDefault="004742F7" w:rsidP="004742F7">
      <w:pPr>
        <w:pStyle w:val="Overskrift1"/>
        <w:rPr>
          <w:lang w:val="en-GB"/>
        </w:rPr>
      </w:pPr>
      <w:r w:rsidRPr="0070668E">
        <w:rPr>
          <w:lang w:val="en-GB"/>
        </w:rPr>
        <w:t>Supplementary materials</w:t>
      </w:r>
    </w:p>
    <w:p w14:paraId="02D27E78" w14:textId="77777777" w:rsidR="004742F7" w:rsidRPr="0070668E" w:rsidRDefault="004742F7" w:rsidP="004742F7">
      <w:pPr>
        <w:rPr>
          <w:lang w:val="en-GB"/>
        </w:rPr>
      </w:pPr>
    </w:p>
    <w:p w14:paraId="604A6316" w14:textId="77777777" w:rsidR="004742F7" w:rsidRPr="0070668E" w:rsidRDefault="004742F7" w:rsidP="004742F7">
      <w:pPr>
        <w:keepNext/>
        <w:rPr>
          <w:lang w:val="en-GB"/>
        </w:rPr>
      </w:pPr>
      <w:r>
        <w:rPr>
          <w:noProof/>
        </w:rPr>
        <w:drawing>
          <wp:inline distT="0" distB="0" distL="0" distR="0" wp14:anchorId="1F0A478A" wp14:editId="6867415D">
            <wp:extent cx="5760720" cy="1920240"/>
            <wp:effectExtent l="0" t="0" r="0" b="3810"/>
            <wp:docPr id="730061031" name="Bilde 3" descr="Et bilde som inneholder diagram, kart,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61031" name="Bilde 3" descr="Et bilde som inneholder diagram, kart, tekst&#10;&#10;KI-generert innhold kan være fei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920240"/>
                    </a:xfrm>
                    <a:prstGeom prst="rect">
                      <a:avLst/>
                    </a:prstGeom>
                    <a:noFill/>
                    <a:ln>
                      <a:noFill/>
                    </a:ln>
                  </pic:spPr>
                </pic:pic>
              </a:graphicData>
            </a:graphic>
          </wp:inline>
        </w:drawing>
      </w:r>
    </w:p>
    <w:p w14:paraId="20C82FC0" w14:textId="77777777" w:rsidR="004742F7" w:rsidRPr="0070668E" w:rsidRDefault="004742F7" w:rsidP="004742F7">
      <w:pPr>
        <w:pStyle w:val="Bildetekst"/>
        <w:rPr>
          <w:lang w:val="en-GB"/>
        </w:rPr>
      </w:pPr>
      <w:r w:rsidRPr="0070668E">
        <w:rPr>
          <w:lang w:val="en-GB"/>
        </w:rPr>
        <w:t xml:space="preserve">Figure S1. Annual number of blood cultures taken at selected hospitals (panel A) and the estimated total blood cultures taken (panel B) </w:t>
      </w:r>
      <w:r>
        <w:rPr>
          <w:lang w:val="en-GB"/>
        </w:rPr>
        <w:t xml:space="preserve">including bootstrapped confidence intervals </w:t>
      </w:r>
      <w:r w:rsidRPr="0070668E">
        <w:rPr>
          <w:lang w:val="en-GB"/>
        </w:rPr>
        <w:t xml:space="preserve">in Norway, 2005–2024. For UNN Tromsø, dashed and dotted lines represent 75% and 50% of the count, respectively, to account for periods with additional aerobic bottles. For Oslo University Hospital </w:t>
      </w:r>
      <w:proofErr w:type="spellStart"/>
      <w:r w:rsidRPr="0070668E">
        <w:rPr>
          <w:lang w:val="en-GB"/>
        </w:rPr>
        <w:t>Rikshospitalet</w:t>
      </w:r>
      <w:proofErr w:type="spellEnd"/>
      <w:r w:rsidRPr="0070668E">
        <w:rPr>
          <w:lang w:val="en-GB"/>
        </w:rPr>
        <w:t xml:space="preserve">, the dashed line </w:t>
      </w:r>
      <w:proofErr w:type="gramStart"/>
      <w:r w:rsidRPr="0070668E">
        <w:rPr>
          <w:lang w:val="en-GB"/>
        </w:rPr>
        <w:t>represent</w:t>
      </w:r>
      <w:proofErr w:type="gramEnd"/>
      <w:r w:rsidRPr="0070668E">
        <w:rPr>
          <w:lang w:val="en-GB"/>
        </w:rPr>
        <w:t xml:space="preserve"> reconstructed values for years with incomplete data.</w:t>
      </w:r>
    </w:p>
    <w:p w14:paraId="3ADCA16E" w14:textId="77777777" w:rsidR="004742F7" w:rsidRPr="0070668E" w:rsidRDefault="004742F7" w:rsidP="004742F7">
      <w:pPr>
        <w:rPr>
          <w:lang w:val="en-GB"/>
        </w:rPr>
      </w:pPr>
    </w:p>
    <w:p w14:paraId="3D29DA25" w14:textId="77777777" w:rsidR="004742F7" w:rsidRPr="0070668E" w:rsidRDefault="004742F7" w:rsidP="004742F7">
      <w:pPr>
        <w:keepNext/>
        <w:rPr>
          <w:lang w:val="en-GB"/>
        </w:rPr>
      </w:pPr>
      <w:r>
        <w:rPr>
          <w:noProof/>
        </w:rPr>
        <w:drawing>
          <wp:inline distT="0" distB="0" distL="0" distR="0" wp14:anchorId="5C436A85" wp14:editId="215A5313">
            <wp:extent cx="5760720" cy="3840480"/>
            <wp:effectExtent l="0" t="0" r="0" b="7620"/>
            <wp:docPr id="1525460209" name="Bilde 4" descr="Et bilde som inneholder tekst, diagram, kar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60209" name="Bilde 4" descr="Et bilde som inneholder tekst, diagram, kart, line&#10;&#10;KI-generert innhold kan være fe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09A28779" w14:textId="77777777" w:rsidR="004742F7" w:rsidRPr="0070668E" w:rsidRDefault="004742F7" w:rsidP="004742F7">
      <w:pPr>
        <w:pStyle w:val="Bildetekst"/>
        <w:rPr>
          <w:lang w:val="en-GB"/>
        </w:rPr>
      </w:pPr>
      <w:r w:rsidRPr="0070668E">
        <w:rPr>
          <w:lang w:val="en-GB"/>
        </w:rPr>
        <w:t xml:space="preserve">Figure S2. </w:t>
      </w:r>
      <w:r w:rsidRPr="006F2A4A">
        <w:rPr>
          <w:lang w:val="en-GB"/>
        </w:rPr>
        <w:t>Standardised temporal trends in contextual indicators in Norway, 2005–2024. Panel A shows indicators with decreasing rates, and panel B shows indicators with increasing rates. Lines represent standardised (z-score transformed) annual values relative to the mean and standard deviation across the study period. All indicators are expressed as rates per 100,000 people. Indicator names are shown in the legend.</w:t>
      </w:r>
    </w:p>
    <w:p w14:paraId="3B33F21E" w14:textId="77777777" w:rsidR="004742F7" w:rsidRPr="0070668E" w:rsidRDefault="004742F7" w:rsidP="004742F7">
      <w:pPr>
        <w:rPr>
          <w:lang w:val="en-GB"/>
        </w:rPr>
      </w:pPr>
    </w:p>
    <w:p w14:paraId="52DC3579" w14:textId="77777777" w:rsidR="004742F7" w:rsidRPr="0070668E" w:rsidRDefault="004742F7" w:rsidP="004742F7">
      <w:pPr>
        <w:keepNext/>
        <w:rPr>
          <w:lang w:val="en-GB"/>
        </w:rPr>
      </w:pPr>
      <w:r w:rsidRPr="0070668E">
        <w:rPr>
          <w:noProof/>
          <w:lang w:val="en-GB"/>
        </w:rPr>
        <w:lastRenderedPageBreak/>
        <w:drawing>
          <wp:inline distT="0" distB="0" distL="0" distR="0" wp14:anchorId="2131C2D1" wp14:editId="0B348FE4">
            <wp:extent cx="5762625" cy="5762625"/>
            <wp:effectExtent l="0" t="0" r="9525" b="9525"/>
            <wp:docPr id="594754345" name="Bilde 2" descr="Et bilde som inneholder sketch, tegning, diagram, mønst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54345" name="Bilde 2" descr="Et bilde som inneholder sketch, tegning, diagram, mønster&#10;&#10;KI-generert innhold kan være fe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2625" cy="5762625"/>
                    </a:xfrm>
                    <a:prstGeom prst="rect">
                      <a:avLst/>
                    </a:prstGeom>
                    <a:noFill/>
                    <a:ln>
                      <a:noFill/>
                    </a:ln>
                  </pic:spPr>
                </pic:pic>
              </a:graphicData>
            </a:graphic>
          </wp:inline>
        </w:drawing>
      </w:r>
    </w:p>
    <w:p w14:paraId="64FC5539" w14:textId="77777777" w:rsidR="004742F7" w:rsidRPr="0070668E" w:rsidRDefault="004742F7" w:rsidP="004742F7">
      <w:pPr>
        <w:pStyle w:val="Bildetekst"/>
        <w:rPr>
          <w:lang w:val="en-GB"/>
        </w:rPr>
      </w:pPr>
      <w:r w:rsidRPr="0070668E">
        <w:rPr>
          <w:lang w:val="en-GB"/>
        </w:rPr>
        <w:t>Figure S3. Pairwise correlations between contextual indicators in Norway, 2005–2024. The lower panels show scatterplots with fitted smooth lines and 95% confidence bands for each indicator pair. The upper panels display Pearson correlation coefficients with significance levels, and the diagonal panels show the distribution of each indicator as density plots. Indicator names are shown along the axes.</w:t>
      </w:r>
    </w:p>
    <w:p w14:paraId="3F5E459F" w14:textId="77777777" w:rsidR="004742F7" w:rsidRPr="0070668E" w:rsidRDefault="004742F7" w:rsidP="004742F7">
      <w:pPr>
        <w:rPr>
          <w:lang w:val="en-GB"/>
        </w:rPr>
      </w:pPr>
    </w:p>
    <w:p w14:paraId="1EA1BD67" w14:textId="77777777" w:rsidR="004742F7" w:rsidRPr="0070668E" w:rsidRDefault="004742F7" w:rsidP="004742F7">
      <w:pPr>
        <w:keepNext/>
        <w:rPr>
          <w:lang w:val="en-GB"/>
        </w:rPr>
      </w:pPr>
      <w:r w:rsidRPr="0070668E">
        <w:rPr>
          <w:noProof/>
          <w:lang w:val="en-GB"/>
        </w:rPr>
        <w:lastRenderedPageBreak/>
        <w:drawing>
          <wp:inline distT="0" distB="0" distL="0" distR="0" wp14:anchorId="0E513684" wp14:editId="5CA50E43">
            <wp:extent cx="5760720" cy="3600450"/>
            <wp:effectExtent l="0" t="0" r="0" b="0"/>
            <wp:docPr id="971960182" name="Bilde 2" descr="Et bilde som inneholder skjermbilde, tekst, Fargerikt, Rektang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60182" name="Bilde 2" descr="Et bilde som inneholder skjermbilde, tekst, Fargerikt, Rektangel&#10;&#10;KI-generert innhold kan være fe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600450"/>
                    </a:xfrm>
                    <a:prstGeom prst="rect">
                      <a:avLst/>
                    </a:prstGeom>
                    <a:noFill/>
                    <a:ln>
                      <a:noFill/>
                    </a:ln>
                  </pic:spPr>
                </pic:pic>
              </a:graphicData>
            </a:graphic>
          </wp:inline>
        </w:drawing>
      </w:r>
    </w:p>
    <w:p w14:paraId="3DEBEDB0" w14:textId="77777777" w:rsidR="004742F7" w:rsidRDefault="004742F7" w:rsidP="004742F7">
      <w:pPr>
        <w:pStyle w:val="Bildetekst"/>
        <w:rPr>
          <w:lang w:val="en-GB"/>
        </w:rPr>
      </w:pPr>
      <w:r w:rsidRPr="0070668E">
        <w:rPr>
          <w:lang w:val="en-GB"/>
        </w:rPr>
        <w:t>Figure S4. Distribution of microbial species among bacteraemia isolates in Norway, 2005–2024. Panel A shows the proportional distribution of all species categories within 100% of isolates. Panel B shows the proportional distribution excluding coagulase-negative staphylococci, to illustrate relative changes among the remaining species.</w:t>
      </w:r>
    </w:p>
    <w:p w14:paraId="4FABDBD7" w14:textId="77777777" w:rsidR="000E4FBC" w:rsidRPr="004742F7" w:rsidRDefault="000E4FBC">
      <w:pPr>
        <w:rPr>
          <w:lang w:val="en-GB"/>
        </w:rPr>
      </w:pPr>
    </w:p>
    <w:sectPr w:rsidR="000E4FBC" w:rsidRPr="00474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59"/>
    <w:rsid w:val="0008108A"/>
    <w:rsid w:val="000D65E7"/>
    <w:rsid w:val="000E4FBC"/>
    <w:rsid w:val="001D7F59"/>
    <w:rsid w:val="002767D5"/>
    <w:rsid w:val="004742F7"/>
    <w:rsid w:val="006C2128"/>
    <w:rsid w:val="009F46FA"/>
    <w:rsid w:val="00ED556C"/>
    <w:rsid w:val="00EF7D75"/>
    <w:rsid w:val="00F469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2F85"/>
  <w15:chartTrackingRefBased/>
  <w15:docId w15:val="{9B3D81E4-4990-47D6-8618-CAC7DAEB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F7"/>
    <w:rPr>
      <w:rFonts w:eastAsiaTheme="minorEastAsia"/>
      <w:kern w:val="0"/>
      <w14:ligatures w14:val="none"/>
    </w:rPr>
  </w:style>
  <w:style w:type="paragraph" w:styleId="Overskrift1">
    <w:name w:val="heading 1"/>
    <w:basedOn w:val="Normal"/>
    <w:next w:val="Normal"/>
    <w:link w:val="Overskrift1Tegn"/>
    <w:uiPriority w:val="9"/>
    <w:qFormat/>
    <w:rsid w:val="001D7F5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1D7F5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D7F5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D7F5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1D7F5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1D7F5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1D7F59"/>
    <w:pPr>
      <w:keepNext/>
      <w:keepLines/>
      <w:spacing w:before="40" w:after="0"/>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1D7F59"/>
    <w:pPr>
      <w:keepNext/>
      <w:keepLines/>
      <w:spacing w:after="0"/>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1D7F59"/>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7F5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D7F5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D7F5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D7F5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D7F5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D7F5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D7F5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D7F5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D7F59"/>
    <w:rPr>
      <w:rFonts w:eastAsiaTheme="majorEastAsia" w:cstheme="majorBidi"/>
      <w:color w:val="272727" w:themeColor="text1" w:themeTint="D8"/>
    </w:rPr>
  </w:style>
  <w:style w:type="paragraph" w:styleId="Tittel">
    <w:name w:val="Title"/>
    <w:basedOn w:val="Normal"/>
    <w:next w:val="Normal"/>
    <w:link w:val="TittelTegn"/>
    <w:uiPriority w:val="10"/>
    <w:qFormat/>
    <w:rsid w:val="001D7F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1D7F5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D7F5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1D7F5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D7F59"/>
    <w:pPr>
      <w:spacing w:before="160"/>
      <w:jc w:val="center"/>
    </w:pPr>
    <w:rPr>
      <w:rFonts w:eastAsiaTheme="minorHAnsi"/>
      <w:i/>
      <w:iCs/>
      <w:color w:val="404040" w:themeColor="text1" w:themeTint="BF"/>
      <w:kern w:val="2"/>
      <w14:ligatures w14:val="standardContextual"/>
    </w:rPr>
  </w:style>
  <w:style w:type="character" w:customStyle="1" w:styleId="SitatTegn">
    <w:name w:val="Sitat Tegn"/>
    <w:basedOn w:val="Standardskriftforavsnitt"/>
    <w:link w:val="Sitat"/>
    <w:uiPriority w:val="29"/>
    <w:rsid w:val="001D7F59"/>
    <w:rPr>
      <w:i/>
      <w:iCs/>
      <w:color w:val="404040" w:themeColor="text1" w:themeTint="BF"/>
    </w:rPr>
  </w:style>
  <w:style w:type="paragraph" w:styleId="Listeavsnitt">
    <w:name w:val="List Paragraph"/>
    <w:basedOn w:val="Normal"/>
    <w:uiPriority w:val="34"/>
    <w:qFormat/>
    <w:rsid w:val="001D7F59"/>
    <w:pPr>
      <w:ind w:left="720"/>
      <w:contextualSpacing/>
    </w:pPr>
    <w:rPr>
      <w:rFonts w:eastAsiaTheme="minorHAnsi"/>
      <w:kern w:val="2"/>
      <w14:ligatures w14:val="standardContextual"/>
    </w:rPr>
  </w:style>
  <w:style w:type="character" w:styleId="Sterkutheving">
    <w:name w:val="Intense Emphasis"/>
    <w:basedOn w:val="Standardskriftforavsnitt"/>
    <w:uiPriority w:val="21"/>
    <w:qFormat/>
    <w:rsid w:val="001D7F59"/>
    <w:rPr>
      <w:i/>
      <w:iCs/>
      <w:color w:val="0F4761" w:themeColor="accent1" w:themeShade="BF"/>
    </w:rPr>
  </w:style>
  <w:style w:type="paragraph" w:styleId="Sterktsitat">
    <w:name w:val="Intense Quote"/>
    <w:basedOn w:val="Normal"/>
    <w:next w:val="Normal"/>
    <w:link w:val="SterktsitatTegn"/>
    <w:uiPriority w:val="30"/>
    <w:qFormat/>
    <w:rsid w:val="001D7F59"/>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14:ligatures w14:val="standardContextual"/>
    </w:rPr>
  </w:style>
  <w:style w:type="character" w:customStyle="1" w:styleId="SterktsitatTegn">
    <w:name w:val="Sterkt sitat Tegn"/>
    <w:basedOn w:val="Standardskriftforavsnitt"/>
    <w:link w:val="Sterktsitat"/>
    <w:uiPriority w:val="30"/>
    <w:rsid w:val="001D7F59"/>
    <w:rPr>
      <w:i/>
      <w:iCs/>
      <w:color w:val="0F4761" w:themeColor="accent1" w:themeShade="BF"/>
    </w:rPr>
  </w:style>
  <w:style w:type="character" w:styleId="Sterkreferanse">
    <w:name w:val="Intense Reference"/>
    <w:basedOn w:val="Standardskriftforavsnitt"/>
    <w:uiPriority w:val="32"/>
    <w:qFormat/>
    <w:rsid w:val="001D7F59"/>
    <w:rPr>
      <w:b/>
      <w:bCs/>
      <w:smallCaps/>
      <w:color w:val="0F4761" w:themeColor="accent1" w:themeShade="BF"/>
      <w:spacing w:val="5"/>
    </w:rPr>
  </w:style>
  <w:style w:type="paragraph" w:styleId="Bildetekst">
    <w:name w:val="caption"/>
    <w:basedOn w:val="Normal"/>
    <w:next w:val="Normal"/>
    <w:uiPriority w:val="35"/>
    <w:unhideWhenUsed/>
    <w:qFormat/>
    <w:rsid w:val="004742F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A9F4FE906B43A3562F5CF7359A8B" ma:contentTypeVersion="15" ma:contentTypeDescription="Create a new document." ma:contentTypeScope="" ma:versionID="169f0dfe5e2a85621a1e427acaaefed4">
  <xsd:schema xmlns:xsd="http://www.w3.org/2001/XMLSchema" xmlns:xs="http://www.w3.org/2001/XMLSchema" xmlns:p="http://schemas.microsoft.com/office/2006/metadata/properties" xmlns:ns2="f5db6a02-c68b-4d24-adb7-354dd1c2592b" xmlns:ns3="31aae31f-6aa6-4a37-b3b9-c0b1f42a9666" targetNamespace="http://schemas.microsoft.com/office/2006/metadata/properties" ma:root="true" ma:fieldsID="282c8d30abeffb1be0833af5f476888a" ns2:_="" ns3:_="">
    <xsd:import namespace="f5db6a02-c68b-4d24-adb7-354dd1c2592b"/>
    <xsd:import namespace="31aae31f-6aa6-4a37-b3b9-c0b1f42a96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6a02-c68b-4d24-adb7-354dd1c25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7140caa-8402-4c36-9a5d-f51276ec0a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aae31f-6aa6-4a37-b3b9-c0b1f42a966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8c6769b-b026-42f4-b6a3-27f5ce6c3c2b}" ma:internalName="TaxCatchAll" ma:showField="CatchAllData" ma:web="31aae31f-6aa6-4a37-b3b9-c0b1f42a966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aae31f-6aa6-4a37-b3b9-c0b1f42a9666" xsi:nil="true"/>
    <lcf76f155ced4ddcb4097134ff3c332f xmlns="f5db6a02-c68b-4d24-adb7-354dd1c259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3F14A-B197-4005-B4FA-5581AE7ECB23}"/>
</file>

<file path=customXml/itemProps2.xml><?xml version="1.0" encoding="utf-8"?>
<ds:datastoreItem xmlns:ds="http://schemas.openxmlformats.org/officeDocument/2006/customXml" ds:itemID="{69E98413-24EA-4D66-AF22-336B77E7A502}"/>
</file>

<file path=customXml/itemProps3.xml><?xml version="1.0" encoding="utf-8"?>
<ds:datastoreItem xmlns:ds="http://schemas.openxmlformats.org/officeDocument/2006/customXml" ds:itemID="{654EF58F-5FC2-4B9D-B9C4-7FABC6EC4C96}"/>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1405</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Skyrud Danielsen</dc:creator>
  <cp:keywords/>
  <dc:description/>
  <cp:lastModifiedBy>Anders Skyrud Danielsen</cp:lastModifiedBy>
  <cp:revision>2</cp:revision>
  <dcterms:created xsi:type="dcterms:W3CDTF">2025-08-29T08:22:00Z</dcterms:created>
  <dcterms:modified xsi:type="dcterms:W3CDTF">2025-08-29T08:23:00Z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0x010100A640A9F4FE906B43A3562F5CF7359A8B</vt:lpwstr>
  </property>
</Properties>
</file>