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7B7004">
        <w:rPr>
          <w:rFonts w:asciiTheme="majorBidi" w:hAnsiTheme="majorBidi" w:cstheme="majorBidi"/>
          <w:b/>
          <w:bCs/>
          <w:sz w:val="20"/>
          <w:szCs w:val="20"/>
        </w:rPr>
        <w:t>Table 1- Demographic characteristics of the study groups</w:t>
      </w:r>
    </w:p>
    <w:tbl>
      <w:tblPr>
        <w:tblW w:w="11250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50"/>
      </w:tblGrid>
      <w:tr w:rsidR="00704D05" w:rsidRPr="007B7004" w:rsidTr="001769D6">
        <w:trPr>
          <w:trHeight w:val="419"/>
        </w:trPr>
        <w:tc>
          <w:tcPr>
            <w:tcW w:w="1125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Variables                                 control group                  case group       </w:t>
            </w: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</w:t>
            </w:r>
            <w:r w:rsidRPr="007B7004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</w:t>
            </w:r>
          </w:p>
        </w:tc>
      </w:tr>
      <w:tr w:rsidR="00704D05" w:rsidRPr="007B7004" w:rsidTr="001769D6">
        <w:trPr>
          <w:trHeight w:val="1842"/>
        </w:trPr>
        <w:tc>
          <w:tcPr>
            <w:tcW w:w="1125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Age (y)                                   58.8 ± 7.4                       58.2 ± 8.4                                        0.312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Gender (female)                      12 (44.44)                        10 (37.03)                                      0.495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Body Mass Index (kg/m2)      29.8 ± 2.9                       29.6 ± 3.1                                        0.284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Smoking                                12 (44.44)                       10 (37.03.)                                        0.901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ind w:left="1260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ind w:left="1260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ind w:left="1260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ind w:left="1260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ind w:left="1260"/>
        <w:rPr>
          <w:rFonts w:asciiTheme="majorBidi" w:hAnsiTheme="majorBidi" w:cstheme="majorBidi"/>
          <w:b/>
          <w:bCs/>
          <w:sz w:val="20"/>
          <w:szCs w:val="20"/>
        </w:rPr>
      </w:pPr>
      <w:r w:rsidRPr="007B7004">
        <w:rPr>
          <w:rFonts w:asciiTheme="majorBidi" w:hAnsiTheme="majorBidi" w:cstheme="majorBidi"/>
          <w:b/>
          <w:bCs/>
          <w:sz w:val="20"/>
          <w:szCs w:val="20"/>
        </w:rPr>
        <w:t xml:space="preserve">Table 2- Symptoms, medication for Covid-19, and physical examination findings of the study groups </w:t>
      </w:r>
    </w:p>
    <w:tbl>
      <w:tblPr>
        <w:tblpPr w:leftFromText="180" w:rightFromText="180" w:vertAnchor="text" w:tblpX="-2799" w:tblpY="129"/>
        <w:tblW w:w="12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5"/>
      </w:tblGrid>
      <w:tr w:rsidR="00704D05" w:rsidRPr="007B7004" w:rsidTr="001769D6">
        <w:trPr>
          <w:trHeight w:val="307"/>
        </w:trPr>
        <w:tc>
          <w:tcPr>
            <w:tcW w:w="12605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Symptoms                        control group                                           case group                   </w:t>
            </w:r>
            <w:r w:rsidRPr="007B700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</w:p>
        </w:tc>
      </w:tr>
      <w:tr w:rsidR="00704D05" w:rsidRPr="007B7004" w:rsidTr="001769D6">
        <w:trPr>
          <w:trHeight w:val="2966"/>
        </w:trPr>
        <w:tc>
          <w:tcPr>
            <w:tcW w:w="12605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Fever                                         27 (100)                                         27 (100)                                0.928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Cough                                       26 (96.29)                                       25 (92.59)                             0.314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Dispne                                      6 (22.22)                                         5 (18.51)                               0.835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Fatigue                                     20 (74.07)                                       21 (77.77)                             0.480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Taste/smell abnormalities        11 (40.74)                                       12 (44.44)                             0.105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Diarrhea                                   5 (18.51)                                            3 (11.11)                            0.238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Medications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Hydroxychloroquine               27 (100)                                           27 (100)                                0.808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Oseltamivir                             27 (100)                                           27 (100)                                 0.619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Azithromycin                         1</w:t>
            </w:r>
            <w:r w:rsidRPr="007B7004">
              <w:rPr>
                <w:rFonts w:asciiTheme="majorBidi" w:hAnsiTheme="majorBidi" w:cstheme="majorBidi"/>
                <w:sz w:val="20"/>
                <w:szCs w:val="20"/>
                <w:rtl/>
              </w:rPr>
              <w:t>3</w:t>
            </w: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7B7004">
              <w:rPr>
                <w:rFonts w:asciiTheme="majorBidi" w:hAnsiTheme="majorBidi" w:cstheme="majorBidi"/>
                <w:sz w:val="20"/>
                <w:szCs w:val="20"/>
                <w:rtl/>
              </w:rPr>
              <w:t>48.14</w:t>
            </w:r>
            <w:r w:rsidRPr="007B7004">
              <w:rPr>
                <w:rFonts w:asciiTheme="majorBidi" w:hAnsiTheme="majorBidi" w:cstheme="majorBidi"/>
                <w:sz w:val="20"/>
                <w:szCs w:val="20"/>
              </w:rPr>
              <w:t>)                                        13 (48.14)                              0.616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Moxifloxacin                          13 (48.14)                                        13 (48.14)                             0.808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Lopinavir/Ritonavir                13 (48.14)                                        13 (48.14)                             0.611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Favipiravir                              1 (3.70)                                             2 (7.40)                                0.879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Other antibiotics                     3 (11.11)                                           3 (11.11)                              0.993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Physical examination findings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Fever (_C)                              39.2 ± 0.6                                        39.6 ± 0.9                               0.263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Systolic BP (mmHg)             113 ± 13                                          116 ± 11                                 0.351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Diastolic BP (mmHg)            78 ±5                                              77 ± 4                                      0.204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Heart rate (/min.)                   88.8 ± 9.2                                       88.6 ± 10.1                              0.347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SO2 (%)                                 92.7 ± 3.4                                       93.5 ± 3.4                                 0.401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Respiratory rate (/min.)        18.8 ± 2.7                                       18.1 ± 3.1                                 0.481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Pneumonia Severity Index   60.7 ± 12.7                                    59.6 ± 11.7                                 0.172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Pneumonia Severity Index Grade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I                                                0                                                    0                                            0.219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II                                              27 (100)                                        27 (100)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III                                             0                                                     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IV                                             0                                                     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12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V                                              0                                                     0</w:t>
            </w:r>
          </w:p>
        </w:tc>
      </w:tr>
    </w:tbl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7B7004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7B7004">
        <w:rPr>
          <w:rFonts w:asciiTheme="majorBidi" w:hAnsiTheme="majorBidi" w:cstheme="majorBidi"/>
          <w:b/>
          <w:bCs/>
          <w:sz w:val="20"/>
          <w:szCs w:val="20"/>
        </w:rPr>
        <w:t>Table 3-Duration of hospitalization, the necessity of intensive care unit, and mortality of the study groups.</w:t>
      </w:r>
    </w:p>
    <w:tbl>
      <w:tblPr>
        <w:tblW w:w="9691" w:type="dxa"/>
        <w:tblInd w:w="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1"/>
      </w:tblGrid>
      <w:tr w:rsidR="00704D05" w:rsidRPr="007B7004" w:rsidTr="001769D6">
        <w:trPr>
          <w:trHeight w:val="292"/>
        </w:trPr>
        <w:tc>
          <w:tcPr>
            <w:tcW w:w="9691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   </w:t>
            </w: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Control group                    case group                              </w:t>
            </w:r>
            <w:r w:rsidRPr="007B700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</w:p>
        </w:tc>
      </w:tr>
      <w:tr w:rsidR="00704D05" w:rsidRPr="007B7004" w:rsidTr="001769D6">
        <w:trPr>
          <w:trHeight w:val="948"/>
        </w:trPr>
        <w:tc>
          <w:tcPr>
            <w:tcW w:w="9691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Duration of hospitalization             10.4 ± 1.9                             8.9 ± 1.8  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0.005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Necessity of intensive care unit      7 (25.92)                                0            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0.018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Mortality                                         6 (22.22)                                0             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0.029</w:t>
            </w:r>
          </w:p>
        </w:tc>
      </w:tr>
    </w:tbl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7B7004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7B7004">
        <w:rPr>
          <w:rFonts w:asciiTheme="majorBidi" w:hAnsiTheme="majorBidi" w:cstheme="majorBidi"/>
          <w:sz w:val="20"/>
          <w:szCs w:val="20"/>
        </w:rPr>
        <w:t>Table 4- Laboratory, physical examination findings and serum stress oxidative of the intervention group</w:t>
      </w: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tbl>
      <w:tblPr>
        <w:tblW w:w="11250" w:type="dxa"/>
        <w:tblInd w:w="-1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70"/>
        <w:gridCol w:w="3924"/>
        <w:gridCol w:w="756"/>
      </w:tblGrid>
      <w:tr w:rsidR="00704D05" w:rsidRPr="007B7004" w:rsidTr="001769D6">
        <w:trPr>
          <w:trHeight w:val="421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Case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group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                 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                                                         Before glutamine                     after glutamine              </w:t>
            </w:r>
            <w:r w:rsidRPr="007B700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 group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Before-after                      </w:t>
            </w:r>
            <w:r w:rsidRPr="007B700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bidi w:val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</w:tr>
      <w:tr w:rsidR="00704D05" w:rsidRPr="007B7004" w:rsidTr="001769D6">
        <w:trPr>
          <w:trHeight w:val="383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Physical examination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findings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Systolic BP(mmHg)                                                                  116 ± 11                                 124 ± 10                    0.424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  <w:p w:rsidR="00704D05" w:rsidRPr="007B7004" w:rsidRDefault="00704D05" w:rsidP="001769D6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117±9                                116±8                 0.229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</w:p>
          <w:p w:rsidR="00704D05" w:rsidRPr="007B7004" w:rsidRDefault="00704D05" w:rsidP="001769D6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0.447</w:t>
            </w:r>
          </w:p>
        </w:tc>
      </w:tr>
      <w:tr w:rsidR="00704D05" w:rsidRPr="007B7004" w:rsidTr="001769D6">
        <w:trPr>
          <w:trHeight w:val="126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Diastolic BP(mmHg)                                                                 77 ±4                                      78 ± 7                        0.381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76±3                                   75±2                   0.546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0524</w:t>
            </w:r>
          </w:p>
        </w:tc>
      </w:tr>
      <w:tr w:rsidR="00704D05" w:rsidRPr="007B7004" w:rsidTr="001769D6">
        <w:trPr>
          <w:trHeight w:val="141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Heart rate (/min.)                                                                      88.6 ± 10.1                             88.2 ± 7.8                   0.466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87.5±9.8                             87.5±8.6             0.258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0.287</w:t>
            </w:r>
          </w:p>
        </w:tc>
      </w:tr>
      <w:tr w:rsidR="00704D05" w:rsidRPr="007B7004" w:rsidTr="001769D6">
        <w:trPr>
          <w:trHeight w:val="117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SO2 (%)             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        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3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5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±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3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4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         93.7 ± 5.2                   0.175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93.2± 4.9                            92.9±3.6             0.628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0.141</w:t>
            </w:r>
          </w:p>
        </w:tc>
      </w:tr>
      <w:tr w:rsidR="00704D05" w:rsidRPr="007B7004" w:rsidTr="001769D6">
        <w:trPr>
          <w:trHeight w:val="150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PaO2 (mmHg)                                                                          73.2 ± 11.6                              73.5 ± 1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6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0.109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73.8±10.2                           72.9±9.9              0.298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0.154</w:t>
            </w:r>
          </w:p>
        </w:tc>
      </w:tr>
      <w:tr w:rsidR="00704D05" w:rsidRPr="007B7004" w:rsidTr="001769D6">
        <w:trPr>
          <w:trHeight w:val="150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Need for vasopressors                                                                 0                                                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0                                               0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</w:t>
            </w:r>
          </w:p>
        </w:tc>
      </w:tr>
      <w:tr w:rsidR="00704D05" w:rsidRPr="007B7004" w:rsidTr="001769D6">
        <w:trPr>
          <w:trHeight w:val="124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704D05" w:rsidRPr="007B7004" w:rsidTr="001769D6">
        <w:trPr>
          <w:trHeight w:val="539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Quick SOFA (qSOFA) Scoring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System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Altered mental status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Glasgow coma scale &lt;15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4 (14.81)                                     0  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0.019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2 (7.4)                                3(11.11)                0.457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 xml:space="preserve">  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0.012</w:t>
            </w:r>
          </w:p>
        </w:tc>
      </w:tr>
      <w:tr w:rsidR="00704D05" w:rsidRPr="007B7004" w:rsidTr="001769D6">
        <w:trPr>
          <w:trHeight w:val="680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 Quick SOFA Score (qSOFA)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1                                                                                                  9 (33.33)                                      0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 xml:space="preserve">  0.023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2                                                                                                      0                                               0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3                                                                                                      0                                               0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8(29.62)                            9(33.33)               0.145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  0                                        0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  0                                        0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0.014</w:t>
            </w:r>
          </w:p>
        </w:tc>
      </w:tr>
      <w:tr w:rsidR="00704D05" w:rsidRPr="007B7004" w:rsidTr="001769D6">
        <w:trPr>
          <w:trHeight w:val="88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TNF-a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   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                                        </w:t>
            </w:r>
            <w:r w:rsidRPr="007B70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zh-CN"/>
              </w:rPr>
              <w:t>5.36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±3.1                            3.21± 1.4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0.014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5.49±2.9                           5.42±2.6              0.127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0.021</w:t>
            </w:r>
          </w:p>
        </w:tc>
      </w:tr>
      <w:tr w:rsidR="00704D05" w:rsidRPr="007B7004" w:rsidTr="001769D6">
        <w:trPr>
          <w:trHeight w:val="124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Hs-CRP                                                                                        18.98± 4.6                         13.51 ± 3.2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0.011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18.64±3.4                         19.12±5.6            0.289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0.044</w:t>
            </w:r>
          </w:p>
        </w:tc>
      </w:tr>
      <w:tr w:rsidR="00704D05" w:rsidRPr="007B7004" w:rsidTr="001769D6">
        <w:trPr>
          <w:trHeight w:val="115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MDA                                                                                            2.5 ± 0.21                           3.2±0.11 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0.015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2.3±0.15                           2.4±0.17             0.854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0.013</w:t>
            </w:r>
          </w:p>
        </w:tc>
      </w:tr>
      <w:tr w:rsidR="00704D05" w:rsidRPr="007B7004" w:rsidTr="001769D6">
        <w:trPr>
          <w:trHeight w:val="159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TAC                                                                                             0.85±0.02                          0.91±0.01                   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0.021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0.82±0.04                          0.84±0.08          0.214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0.050</w:t>
            </w:r>
          </w:p>
        </w:tc>
      </w:tr>
      <w:tr w:rsidR="00704D05" w:rsidRPr="007B7004" w:rsidTr="001769D6">
        <w:trPr>
          <w:trHeight w:val="1175"/>
        </w:trPr>
        <w:tc>
          <w:tcPr>
            <w:tcW w:w="6570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Interleukin B</w:t>
            </w:r>
            <w:r w:rsidRPr="007B700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 (pg/ml)</w:t>
            </w: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                         3.24 ± 0.12                         2.64 ± 0.14                 </w:t>
            </w:r>
            <w:r w:rsidRPr="007B7004">
              <w:rPr>
                <w:rFonts w:asciiTheme="majorBidi" w:hAnsiTheme="majorBidi" w:cstheme="majorBidi"/>
                <w:sz w:val="20"/>
                <w:szCs w:val="20"/>
                <w:u w:val="single"/>
              </w:rPr>
              <w:t>0.043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3924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3.54±0.18                           3.51±0.14          0.118  </w:t>
            </w:r>
          </w:p>
        </w:tc>
        <w:tc>
          <w:tcPr>
            <w:tcW w:w="756" w:type="dxa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  <w:t>0.011</w:t>
            </w:r>
          </w:p>
        </w:tc>
      </w:tr>
    </w:tbl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C850C6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Table5</w:t>
      </w:r>
      <w:bookmarkStart w:id="0" w:name="_GoBack"/>
      <w:bookmarkEnd w:id="0"/>
      <w:r w:rsidR="00704D05" w:rsidRPr="007B7004">
        <w:rPr>
          <w:rFonts w:asciiTheme="majorBidi" w:hAnsiTheme="majorBidi" w:cstheme="majorBidi"/>
          <w:b/>
          <w:bCs/>
          <w:sz w:val="20"/>
          <w:szCs w:val="20"/>
        </w:rPr>
        <w:t>- Comparison of clinical symptoms after the intervention</w:t>
      </w:r>
    </w:p>
    <w:tbl>
      <w:tblPr>
        <w:bidiVisual/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0"/>
        <w:gridCol w:w="1800"/>
        <w:gridCol w:w="1794"/>
        <w:gridCol w:w="1784"/>
        <w:gridCol w:w="1776"/>
      </w:tblGrid>
      <w:tr w:rsidR="00704D05" w:rsidRPr="007B7004" w:rsidTr="001769D6">
        <w:tc>
          <w:tcPr>
            <w:tcW w:w="3600" w:type="dxa"/>
            <w:gridSpan w:val="2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variables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                                       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 group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Before-after </w:t>
            </w:r>
          </w:p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 group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P*</w:t>
            </w:r>
          </w:p>
        </w:tc>
      </w:tr>
      <w:tr w:rsidR="00704D05" w:rsidRPr="007B7004" w:rsidTr="001769D6">
        <w:trPr>
          <w:trHeight w:val="434"/>
        </w:trPr>
        <w:tc>
          <w:tcPr>
            <w:tcW w:w="3600" w:type="dxa"/>
            <w:gridSpan w:val="2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sz w:val="20"/>
                <w:szCs w:val="20"/>
              </w:rPr>
              <w:t>Desire to eat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       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02/0</w:t>
            </w:r>
          </w:p>
        </w:tc>
      </w:tr>
      <w:tr w:rsidR="00704D05" w:rsidRPr="007B7004" w:rsidTr="001769D6">
        <w:tc>
          <w:tcPr>
            <w:tcW w:w="1800" w:type="dxa"/>
            <w:vMerge w:val="restart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</w:t>
            </w: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Satiety time after eating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After eating a few tablespoons to a third of a plate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76" w:type="dxa"/>
            <w:vMerge w:val="restart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5/0</w:t>
            </w:r>
          </w:p>
        </w:tc>
      </w:tr>
      <w:tr w:rsidR="00704D05" w:rsidRPr="007B7004" w:rsidTr="001769D6"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After eating half to all the food is served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19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20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704D05" w:rsidRPr="007B7004" w:rsidTr="001769D6"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Rarely satiated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704D05" w:rsidRPr="007B7004" w:rsidTr="001769D6">
        <w:tc>
          <w:tcPr>
            <w:tcW w:w="1800" w:type="dxa"/>
            <w:vMerge w:val="restart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Time of feel hungry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never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76" w:type="dxa"/>
            <w:vMerge w:val="restart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</w:t>
            </w:r>
          </w:p>
        </w:tc>
      </w:tr>
      <w:tr w:rsidR="00704D05" w:rsidRPr="007B7004" w:rsidTr="001769D6"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Low and sometimes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20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20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704D05" w:rsidRPr="007B7004" w:rsidTr="001769D6"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The whole day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704D05" w:rsidRPr="007B7004" w:rsidTr="001769D6">
        <w:tc>
          <w:tcPr>
            <w:tcW w:w="1800" w:type="dxa"/>
            <w:vMerge w:val="restart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Patients' opinions about the taste of food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Bad and very bad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76" w:type="dxa"/>
            <w:vMerge w:val="restart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8/0</w:t>
            </w:r>
          </w:p>
        </w:tc>
      </w:tr>
      <w:tr w:rsidR="00704D05" w:rsidRPr="007B7004" w:rsidTr="001769D6"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704D05" w:rsidRPr="007B7004" w:rsidTr="001769D6"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Good and very good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  <w:tr w:rsidR="00704D05" w:rsidRPr="007B7004" w:rsidTr="001769D6">
        <w:trPr>
          <w:trHeight w:val="395"/>
        </w:trPr>
        <w:tc>
          <w:tcPr>
            <w:tcW w:w="1800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800" w:type="dxa"/>
            <w:shd w:val="clear" w:color="auto" w:fill="auto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B7004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76" w:type="dxa"/>
            <w:vMerge/>
            <w:shd w:val="clear" w:color="auto" w:fill="auto"/>
            <w:vAlign w:val="center"/>
          </w:tcPr>
          <w:p w:rsidR="00704D05" w:rsidRPr="007B7004" w:rsidRDefault="00704D05" w:rsidP="001769D6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</w:tbl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704D05" w:rsidRPr="007B7004" w:rsidRDefault="00704D05" w:rsidP="00704D0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000F57" w:rsidRDefault="00C850C6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D05"/>
    <w:rsid w:val="0007695B"/>
    <w:rsid w:val="005615C6"/>
    <w:rsid w:val="00654BA8"/>
    <w:rsid w:val="00704D05"/>
    <w:rsid w:val="007D4061"/>
    <w:rsid w:val="008B4EED"/>
    <w:rsid w:val="00C850C6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86A0C"/>
  <w15:chartTrackingRefBased/>
  <w15:docId w15:val="{8720CACA-42DD-474B-9256-5E1237850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D05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1461</Words>
  <Characters>8331</Characters>
  <Application>Microsoft Office Word</Application>
  <DocSecurity>0</DocSecurity>
  <Lines>69</Lines>
  <Paragraphs>19</Paragraphs>
  <ScaleCrop>false</ScaleCrop>
  <Company>Springer Nature IT</Company>
  <LinksUpToDate>false</LinksUpToDate>
  <CharactersWithSpaces>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3</cp:revision>
  <dcterms:created xsi:type="dcterms:W3CDTF">2021-07-30T11:02:00Z</dcterms:created>
  <dcterms:modified xsi:type="dcterms:W3CDTF">2021-07-30T11:03:00Z</dcterms:modified>
</cp:coreProperties>
</file>