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5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9"/>
        <w:gridCol w:w="1491"/>
        <w:gridCol w:w="870"/>
        <w:gridCol w:w="390"/>
        <w:gridCol w:w="1600"/>
        <w:gridCol w:w="710"/>
        <w:gridCol w:w="390"/>
        <w:gridCol w:w="1520"/>
        <w:gridCol w:w="712"/>
      </w:tblGrid>
      <w:tr w14:paraId="24AE9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5" w:hRule="atLeast"/>
          <w:jc w:val="center"/>
        </w:trPr>
        <w:tc>
          <w:tcPr>
            <w:tcW w:w="11542" w:type="dxa"/>
            <w:gridSpan w:val="9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2D94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Table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 The increased risk of the variables (by quartile increase) on the incidence of prehypertension and hypertension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for a cohort study</w:t>
            </w:r>
          </w:p>
        </w:tc>
      </w:tr>
      <w:tr w14:paraId="4F334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4A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Variables</w:t>
            </w:r>
          </w:p>
        </w:tc>
        <w:tc>
          <w:tcPr>
            <w:tcW w:w="2361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CF9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Overall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A8A2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C90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Male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1DB1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BD4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Female</w:t>
            </w:r>
          </w:p>
        </w:tc>
      </w:tr>
      <w:tr w14:paraId="479B0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5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5CD6855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06B6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OR(95%CIs)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5A38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79F3783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AB69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OR(95%CIs)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9F0E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7B9CBB0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24FF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OR(95%CIs)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D62C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</w:tr>
      <w:tr w14:paraId="5455B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59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FC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White blood cell count, 10^9/L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9D0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47F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21F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170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4AE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699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371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D41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E1D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318F3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B6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1.03(0.92,1.15)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B05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0.660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1B1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60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1.14(0.96,1.35)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908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0.142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E38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EC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0.94(0.81,1.08)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3C2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0.369 </w:t>
            </w:r>
          </w:p>
        </w:tc>
      </w:tr>
      <w:tr w14:paraId="043D4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DEA46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9B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1.03(0.9,1.18)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57D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0.652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722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A0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1.16(0.95,1.41)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8DB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0.142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B3D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E7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0.91(0.76,1.09)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0D7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0.323 </w:t>
            </w:r>
          </w:p>
        </w:tc>
      </w:tr>
      <w:tr w14:paraId="01C72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  <w:jc w:val="center"/>
        </w:trPr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2B71F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70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1(0.87,1.13)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FD4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0.946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E62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FB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1.07(0.89,1.3)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590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0.443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70B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35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0.9(0.75,1.08)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564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0.271 </w:t>
            </w:r>
          </w:p>
        </w:tc>
      </w:tr>
      <w:tr w14:paraId="74581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3A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 percentage, 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8C4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F4D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467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0E0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A98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AAD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31A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99F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60E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6B327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84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0.98(0.87,1.1)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33E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0.731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282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41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0.98(0.82,1.17)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327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0.837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74B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A7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0.98(0.85,1.13)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EE4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0.774 </w:t>
            </w:r>
          </w:p>
        </w:tc>
      </w:tr>
      <w:tr w14:paraId="76EB3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659E1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EE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0.99(0.87,1.13)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F87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0.882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6C2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7F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0.98(0.8,1.2)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B8E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0.867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9B1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9C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1(0.83,1.2)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3CA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0.991 </w:t>
            </w:r>
          </w:p>
        </w:tc>
      </w:tr>
      <w:tr w14:paraId="73ABF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69BEE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61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1.01(0.89,1.16)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26C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0.832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6A8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62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1.02(0.85,1.24)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130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0.817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178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78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1.02(0.85,1.23)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719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0.841 </w:t>
            </w:r>
          </w:p>
        </w:tc>
      </w:tr>
      <w:tr w14:paraId="4A334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63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Monocyte/Macrophage percentage, 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BFF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88F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17B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585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EE1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51A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EBF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570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C90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8B019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BA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0.82(0.73,0.92)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EF0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10F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89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0.8(0.68,0.95)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D2F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C7D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E1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0.84(0.72,0.98)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A60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0.026 </w:t>
            </w:r>
          </w:p>
        </w:tc>
      </w:tr>
      <w:tr w14:paraId="2A56A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EC724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A3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0.76(0.66,0.87)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BC6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6D5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D1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0.76(0.62,0.91)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B65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CF8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4F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0.77(0.63,0.93)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9DB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0.006 </w:t>
            </w:r>
          </w:p>
        </w:tc>
      </w:tr>
      <w:tr w14:paraId="74C83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730A3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1E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0.78(0.68,0.88)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A8A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1FA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B5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0.77(0.64,0.92)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22D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F60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1A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0.78(0.64,0.95)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F12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0.012 </w:t>
            </w:r>
          </w:p>
        </w:tc>
      </w:tr>
      <w:tr w14:paraId="20D70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B1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 count, 10^9/L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94A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4F4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AB2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571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FFD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D58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127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39A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309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70ED0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0D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1.02(0.91,1.14)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792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0.770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5E3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CC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1.1(0.93,1.32)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2C3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0.264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BFD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AF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0.94(0.81,1.1)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773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0.464 </w:t>
            </w:r>
          </w:p>
        </w:tc>
      </w:tr>
      <w:tr w14:paraId="7CEF9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059F0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A5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1.03(0.9,1.18)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061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0.635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F30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F1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1.12(0.92,1.37)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533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0.257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E27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FB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0.95(0.79,1.15)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0E6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0.588 </w:t>
            </w:r>
          </w:p>
        </w:tc>
      </w:tr>
      <w:tr w14:paraId="7E5E6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958C0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A4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1.01(0.89,1.16)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158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0.862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275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D1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1.06(0.88,1.29)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5C4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0.513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ACE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8C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0.95(0.78,1.15)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F88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0.592 </w:t>
            </w:r>
          </w:p>
        </w:tc>
      </w:tr>
      <w:tr w14:paraId="022CF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CA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Monocyte/Macrophage count, 10^9/L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19B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77D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E7E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D2B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428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794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59E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5CE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C8D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4A454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F8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0.83(0.73,0.93)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FDD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B49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7F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0.85(0.71,1.01)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C38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0.059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949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6C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0.81(0.69,0.95)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2CF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0.010 </w:t>
            </w:r>
          </w:p>
        </w:tc>
      </w:tr>
      <w:tr w14:paraId="4AEBD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F6360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EC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0.78(0.68,0.89)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B53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CB7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15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0.8(0.65,0.97)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176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645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E1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0.76(0.62,0.92)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E1C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0.006 </w:t>
            </w:r>
          </w:p>
        </w:tc>
      </w:tr>
      <w:tr w14:paraId="1E2F0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72C9A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22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0.79(0.68,0.9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CCF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264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CA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0.77(0.64,0.93)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378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9B9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30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0.79(0.64,0.95)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CC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0.017 </w:t>
            </w:r>
          </w:p>
        </w:tc>
      </w:tr>
      <w:tr w14:paraId="77A34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34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Neutrophil count, 10^9/L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A1C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122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798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713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C9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968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16D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816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8DD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5B559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F7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1.01(0.9,1.13)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290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0.854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1F0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B0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1.05(0.88,1.26)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22C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0.577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A3B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FE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0.98(0.84,1.13)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DA6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0.771 </w:t>
            </w:r>
          </w:p>
        </w:tc>
      </w:tr>
      <w:tr w14:paraId="0EC3E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A4810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14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1.01(0.88,1.16)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9B0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0.888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0D6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DC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1.06(0.87,1.3)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7AA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0.548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999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B0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0.95(0.79,1.14)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226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0.601 </w:t>
            </w:r>
          </w:p>
        </w:tc>
      </w:tr>
      <w:tr w14:paraId="6761A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3D741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06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0.97(0.85,1.11)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C2C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0.696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86D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3B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0.99(0.82,1.2)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E16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0.936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3AA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A3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0.94(0.77,1.13)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D7A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0.488 </w:t>
            </w:r>
          </w:p>
        </w:tc>
      </w:tr>
      <w:tr w14:paraId="7B8DD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FB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Lymphocyte-Monocyte/macrophage ratio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753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1F1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623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659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F98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8A3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11F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60D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FFD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  <w:jc w:val="center"/>
        </w:trPr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CFDD9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B9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1.23(1.1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,1.39)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8CC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71A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39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1.25(1.06,1.5)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1D2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13D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DB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1.21(1.04,1.41)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923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0.013 </w:t>
            </w:r>
          </w:p>
        </w:tc>
      </w:tr>
      <w:tr w14:paraId="3CAAD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34924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33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1.32(1.15,1.51)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9E4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32F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CE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1.33(1.1,1.63)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0F8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D67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E5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1.3(1.09,1.58)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481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0.005 </w:t>
            </w:r>
          </w:p>
        </w:tc>
      </w:tr>
      <w:tr w14:paraId="7BF2C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2E6A6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02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1.31(1.15,1.5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4E3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5EB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5E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1.34(1.12,1.63)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696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AE0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50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1.29(1.07,1.57)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C3A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0.009 </w:t>
            </w:r>
          </w:p>
        </w:tc>
      </w:tr>
      <w:tr w14:paraId="50BD5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B3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Neutrophil/lymphocyte ratio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4EC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2E6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DE6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200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5A9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F8F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22C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6BC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A6F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20D5A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F9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1(0.9,1.12)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2D8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0.948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96D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8D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0.99(0.83,1.18)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F67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0.944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827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4A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1.01(0.87,1.17)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1F4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0.892 </w:t>
            </w:r>
          </w:p>
        </w:tc>
      </w:tr>
      <w:tr w14:paraId="2C36D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1B5D4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0D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0.99(0.86,1.13)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B61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0.871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8A0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11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0.99(0.81,1.2)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800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0.891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C5E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40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0.99(0.82,1.18)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5E9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0.883 </w:t>
            </w:r>
          </w:p>
        </w:tc>
      </w:tr>
      <w:tr w14:paraId="4F52D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5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9866F4F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30C4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0.97(0.85,1.11)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28F1F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0.651 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9A4C8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F9A3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0.95(0.79,1.15)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CFEE1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0.624 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1A7EB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6E40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0.97(0.81,1.17)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7E5CD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0.787 </w:t>
            </w:r>
          </w:p>
        </w:tc>
      </w:tr>
      <w:tr w14:paraId="74079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5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37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Model1:Unadjusted</w:t>
            </w:r>
          </w:p>
        </w:tc>
      </w:tr>
      <w:tr w14:paraId="73814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5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B4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Model2:Adjusted for age , height , sex</w:t>
            </w:r>
          </w:p>
        </w:tc>
      </w:tr>
      <w:tr w14:paraId="02D60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5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6B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Model3:Adjusted for age , height , sex , body mass index , maternal obesity</w:t>
            </w:r>
          </w:p>
        </w:tc>
      </w:tr>
    </w:tbl>
    <w:p w14:paraId="4BCB7C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E711E"/>
    <w:rsid w:val="676E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2025-08-15T14:12:00Z</dcterms:created>
  <dc:creator>陈栏灵</dc:creator>
  <cp:lastModifiedBy>陈栏灵</cp:lastModifiedBy>
  <dcterms:modified xsi:type="dcterms:W3CDTF">2025-08-15T14:15:16Z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3B0DB3EC93464D69B2488AB845E8A9E4_11</vt:lpwstr>
  </property>
  <property fmtid="{D5CDD505-2E9C-101B-9397-08002B2CF9AE}" pid="4" name="KSOTemplateDocerSaveRecord">
    <vt:lpwstr>eyJoZGlkIjoiYjIyZWZhYjhlNzY2MjA3NGVjOGVkOGU4OWI1NGRiZDgiLCJ1c2VySWQiOiIxNTczMTgxMzA4In0=</vt:lpwstr>
  </property>
</Properties>
</file>