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2A922" w14:textId="77777777" w:rsidR="00657682" w:rsidRPr="00F47A93" w:rsidRDefault="00657682" w:rsidP="00657682">
      <w:pPr>
        <w:spacing w:line="240" w:lineRule="auto"/>
      </w:pPr>
      <w:r>
        <w:t>Supplementary material 1</w:t>
      </w:r>
      <w:r w:rsidRPr="6144AC58">
        <w:t xml:space="preserve">. </w:t>
      </w:r>
      <w:r>
        <w:t xml:space="preserve">Initial Program Theories and where they were derived from. </w:t>
      </w:r>
      <w:r w:rsidRPr="6144AC58">
        <w:t xml:space="preserve"> </w:t>
      </w:r>
    </w:p>
    <w:tbl>
      <w:tblPr>
        <w:tblStyle w:val="TableGrid"/>
        <w:tblW w:w="0" w:type="auto"/>
        <w:tblLook w:val="04A0" w:firstRow="1" w:lastRow="0" w:firstColumn="1" w:lastColumn="0" w:noHBand="0" w:noVBand="1"/>
      </w:tblPr>
      <w:tblGrid>
        <w:gridCol w:w="562"/>
        <w:gridCol w:w="2268"/>
        <w:gridCol w:w="2460"/>
        <w:gridCol w:w="2502"/>
        <w:gridCol w:w="3735"/>
        <w:gridCol w:w="1937"/>
      </w:tblGrid>
      <w:tr w:rsidR="00657682" w:rsidRPr="0021546B" w14:paraId="53A72656" w14:textId="77777777" w:rsidTr="00AE3772">
        <w:tc>
          <w:tcPr>
            <w:tcW w:w="562" w:type="dxa"/>
          </w:tcPr>
          <w:p w14:paraId="7FEF6E6A" w14:textId="77777777" w:rsidR="00657682" w:rsidRPr="0021546B" w:rsidRDefault="00657682" w:rsidP="00AE3772">
            <w:pPr>
              <w:rPr>
                <w:rFonts w:cstheme="minorHAnsi"/>
                <w:b/>
                <w:bCs/>
                <w:sz w:val="20"/>
                <w:szCs w:val="20"/>
              </w:rPr>
            </w:pPr>
          </w:p>
        </w:tc>
        <w:tc>
          <w:tcPr>
            <w:tcW w:w="2268" w:type="dxa"/>
          </w:tcPr>
          <w:p w14:paraId="1F6BDC75" w14:textId="77777777" w:rsidR="00657682" w:rsidRPr="0021546B" w:rsidRDefault="00657682" w:rsidP="00AE3772">
            <w:pPr>
              <w:rPr>
                <w:rFonts w:cstheme="minorHAnsi"/>
                <w:b/>
                <w:bCs/>
                <w:sz w:val="20"/>
                <w:szCs w:val="20"/>
              </w:rPr>
            </w:pPr>
            <w:r w:rsidRPr="0021546B">
              <w:rPr>
                <w:rFonts w:cstheme="minorHAnsi"/>
                <w:b/>
                <w:bCs/>
                <w:sz w:val="20"/>
                <w:szCs w:val="20"/>
              </w:rPr>
              <w:t>Context</w:t>
            </w:r>
          </w:p>
        </w:tc>
        <w:tc>
          <w:tcPr>
            <w:tcW w:w="2460" w:type="dxa"/>
          </w:tcPr>
          <w:p w14:paraId="07F54967" w14:textId="77777777" w:rsidR="00657682" w:rsidRPr="0021546B" w:rsidRDefault="00657682" w:rsidP="00AE3772">
            <w:pPr>
              <w:rPr>
                <w:rFonts w:cstheme="minorHAnsi"/>
                <w:b/>
                <w:bCs/>
                <w:sz w:val="20"/>
                <w:szCs w:val="20"/>
              </w:rPr>
            </w:pPr>
            <w:r w:rsidRPr="0021546B">
              <w:rPr>
                <w:rFonts w:cstheme="minorHAnsi"/>
                <w:b/>
                <w:bCs/>
                <w:sz w:val="20"/>
                <w:szCs w:val="20"/>
              </w:rPr>
              <w:t xml:space="preserve">Mechanism </w:t>
            </w:r>
          </w:p>
        </w:tc>
        <w:tc>
          <w:tcPr>
            <w:tcW w:w="2502" w:type="dxa"/>
          </w:tcPr>
          <w:p w14:paraId="680DA02D" w14:textId="77777777" w:rsidR="00657682" w:rsidRPr="0021546B" w:rsidRDefault="00657682" w:rsidP="00AE3772">
            <w:pPr>
              <w:rPr>
                <w:rFonts w:cstheme="minorHAnsi"/>
                <w:b/>
                <w:bCs/>
                <w:sz w:val="20"/>
                <w:szCs w:val="20"/>
              </w:rPr>
            </w:pPr>
            <w:r w:rsidRPr="0021546B">
              <w:rPr>
                <w:rFonts w:cstheme="minorHAnsi"/>
                <w:b/>
                <w:bCs/>
                <w:sz w:val="20"/>
                <w:szCs w:val="20"/>
              </w:rPr>
              <w:t>Outcome</w:t>
            </w:r>
          </w:p>
        </w:tc>
        <w:tc>
          <w:tcPr>
            <w:tcW w:w="3735" w:type="dxa"/>
          </w:tcPr>
          <w:p w14:paraId="6DC6BB2E" w14:textId="77777777" w:rsidR="00657682" w:rsidRPr="0021546B" w:rsidRDefault="00657682" w:rsidP="00AE3772">
            <w:pPr>
              <w:rPr>
                <w:rFonts w:cstheme="minorHAnsi"/>
                <w:b/>
                <w:bCs/>
                <w:sz w:val="20"/>
                <w:szCs w:val="20"/>
              </w:rPr>
            </w:pPr>
            <w:r>
              <w:rPr>
                <w:rFonts w:cstheme="minorHAnsi"/>
                <w:b/>
                <w:bCs/>
                <w:sz w:val="20"/>
                <w:szCs w:val="20"/>
              </w:rPr>
              <w:t>CMOc</w:t>
            </w:r>
          </w:p>
        </w:tc>
        <w:tc>
          <w:tcPr>
            <w:tcW w:w="1937" w:type="dxa"/>
          </w:tcPr>
          <w:p w14:paraId="7C07D5EF" w14:textId="77777777" w:rsidR="00657682" w:rsidRPr="0021546B" w:rsidRDefault="00657682" w:rsidP="00AE3772">
            <w:pPr>
              <w:rPr>
                <w:rFonts w:cstheme="minorHAnsi"/>
                <w:b/>
                <w:bCs/>
                <w:sz w:val="20"/>
                <w:szCs w:val="20"/>
              </w:rPr>
            </w:pPr>
            <w:r w:rsidRPr="0021546B">
              <w:rPr>
                <w:rFonts w:cstheme="minorHAnsi"/>
                <w:b/>
                <w:bCs/>
                <w:sz w:val="20"/>
                <w:szCs w:val="20"/>
              </w:rPr>
              <w:t xml:space="preserve">Data evidence </w:t>
            </w:r>
          </w:p>
        </w:tc>
      </w:tr>
      <w:tr w:rsidR="00657682" w:rsidRPr="0021546B" w14:paraId="2A883237" w14:textId="77777777" w:rsidTr="00AE3772">
        <w:tc>
          <w:tcPr>
            <w:tcW w:w="562" w:type="dxa"/>
          </w:tcPr>
          <w:p w14:paraId="4E769C77" w14:textId="77777777" w:rsidR="00657682" w:rsidRPr="0021546B" w:rsidRDefault="00657682" w:rsidP="00AE3772">
            <w:pPr>
              <w:rPr>
                <w:rFonts w:cstheme="minorHAnsi"/>
                <w:sz w:val="20"/>
                <w:szCs w:val="20"/>
              </w:rPr>
            </w:pPr>
            <w:r>
              <w:rPr>
                <w:rFonts w:cstheme="minorHAnsi"/>
                <w:sz w:val="20"/>
                <w:szCs w:val="20"/>
              </w:rPr>
              <w:t>1</w:t>
            </w:r>
          </w:p>
        </w:tc>
        <w:tc>
          <w:tcPr>
            <w:tcW w:w="2268" w:type="dxa"/>
          </w:tcPr>
          <w:p w14:paraId="375D584C" w14:textId="77777777" w:rsidR="00657682" w:rsidRPr="0021546B" w:rsidRDefault="00657682" w:rsidP="00AE3772">
            <w:pPr>
              <w:rPr>
                <w:rFonts w:cstheme="minorHAnsi"/>
                <w:sz w:val="20"/>
                <w:szCs w:val="20"/>
              </w:rPr>
            </w:pPr>
            <w:r w:rsidRPr="0021546B">
              <w:rPr>
                <w:rFonts w:cstheme="minorHAnsi"/>
                <w:sz w:val="20"/>
                <w:szCs w:val="20"/>
              </w:rPr>
              <w:t xml:space="preserve">When the wheelchair is set up and fitted for each individual user and the user is educated on the features of the wheelchair as part of training </w:t>
            </w:r>
          </w:p>
        </w:tc>
        <w:tc>
          <w:tcPr>
            <w:tcW w:w="2460" w:type="dxa"/>
          </w:tcPr>
          <w:p w14:paraId="13113800"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User has enhanced comfort, stability and control </w:t>
            </w:r>
          </w:p>
          <w:p w14:paraId="169E0A0E"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User experiences an increased sense of safety</w:t>
            </w:r>
          </w:p>
          <w:p w14:paraId="47F47B73"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User has greater confidence in using the MWC</w:t>
            </w:r>
          </w:p>
        </w:tc>
        <w:tc>
          <w:tcPr>
            <w:tcW w:w="2502" w:type="dxa"/>
          </w:tcPr>
          <w:p w14:paraId="0930C5BE"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MWC use within the community </w:t>
            </w:r>
          </w:p>
          <w:p w14:paraId="2F1ED122"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Reduced risk of injury</w:t>
            </w:r>
          </w:p>
          <w:p w14:paraId="4C49C74A"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Improved wheelchair skills </w:t>
            </w:r>
          </w:p>
        </w:tc>
        <w:tc>
          <w:tcPr>
            <w:tcW w:w="3735" w:type="dxa"/>
          </w:tcPr>
          <w:p w14:paraId="456F35BA" w14:textId="77777777" w:rsidR="00657682" w:rsidRDefault="00657682" w:rsidP="00AE3772">
            <w:pPr>
              <w:rPr>
                <w:rFonts w:cstheme="minorHAnsi"/>
                <w:noProof/>
                <w:sz w:val="20"/>
                <w:szCs w:val="20"/>
              </w:rPr>
            </w:pPr>
            <w:r w:rsidRPr="001F1A62">
              <w:rPr>
                <w:rFonts w:cstheme="minorHAnsi"/>
                <w:noProof/>
                <w:sz w:val="20"/>
                <w:szCs w:val="20"/>
              </w:rPr>
              <w:t>When the wheelchair is set up and fitted for each individual user (context), the personalised adjustment of the wheelchair to meet the user's specific needs enhances comfort, stability, and control (mechanism), leading to improvements in identified goals and wheelchair skills (outcome).</w:t>
            </w:r>
          </w:p>
        </w:tc>
        <w:tc>
          <w:tcPr>
            <w:tcW w:w="1937" w:type="dxa"/>
          </w:tcPr>
          <w:p w14:paraId="566D0439" w14:textId="77777777" w:rsidR="00657682" w:rsidRPr="00F47A93" w:rsidRDefault="00657682" w:rsidP="00AE3772">
            <w:pPr>
              <w:rPr>
                <w:rFonts w:cstheme="minorHAnsi"/>
                <w:sz w:val="20"/>
                <w:szCs w:val="20"/>
              </w:rPr>
            </w:pPr>
            <w:r w:rsidRPr="00F47A93">
              <w:rPr>
                <w:rFonts w:cstheme="minorHAnsi"/>
                <w:noProof/>
                <w:sz w:val="20"/>
                <w:szCs w:val="20"/>
              </w:rPr>
              <w:t>(Giesbrecht et al., 2015; Park &amp; Jung, 2022; Quiñones-Uriostegui et al., 2023; Rice et al., 2015; Rice et al., 2014; Yeo &amp; Kwon, 2018)</w:t>
            </w:r>
          </w:p>
          <w:p w14:paraId="2F47EEE0" w14:textId="77777777" w:rsidR="00657682" w:rsidRPr="0021546B" w:rsidRDefault="00657682" w:rsidP="00AE3772">
            <w:pPr>
              <w:rPr>
                <w:rFonts w:cstheme="minorHAnsi"/>
                <w:sz w:val="20"/>
                <w:szCs w:val="20"/>
              </w:rPr>
            </w:pPr>
          </w:p>
          <w:p w14:paraId="75A3DDFD" w14:textId="77777777" w:rsidR="00657682" w:rsidRPr="0021546B" w:rsidRDefault="00657682" w:rsidP="00AE3772">
            <w:pPr>
              <w:rPr>
                <w:rFonts w:cstheme="minorHAnsi"/>
                <w:sz w:val="20"/>
                <w:szCs w:val="20"/>
              </w:rPr>
            </w:pPr>
            <w:r w:rsidRPr="0021546B">
              <w:rPr>
                <w:rFonts w:cstheme="minorHAnsi"/>
                <w:sz w:val="20"/>
                <w:szCs w:val="20"/>
              </w:rPr>
              <w:t>MWC trainer and user Interview data</w:t>
            </w:r>
          </w:p>
        </w:tc>
      </w:tr>
      <w:tr w:rsidR="00657682" w:rsidRPr="0021546B" w14:paraId="1493A5B7" w14:textId="77777777" w:rsidTr="00AE3772">
        <w:tc>
          <w:tcPr>
            <w:tcW w:w="562" w:type="dxa"/>
          </w:tcPr>
          <w:p w14:paraId="45FB32D5" w14:textId="77777777" w:rsidR="00657682" w:rsidRPr="0021546B" w:rsidRDefault="00657682" w:rsidP="00AE3772">
            <w:pPr>
              <w:rPr>
                <w:rFonts w:cstheme="minorHAnsi"/>
                <w:sz w:val="20"/>
                <w:szCs w:val="20"/>
              </w:rPr>
            </w:pPr>
            <w:r>
              <w:rPr>
                <w:rFonts w:cstheme="minorHAnsi"/>
                <w:sz w:val="20"/>
                <w:szCs w:val="20"/>
              </w:rPr>
              <w:t>2</w:t>
            </w:r>
          </w:p>
        </w:tc>
        <w:tc>
          <w:tcPr>
            <w:tcW w:w="2268" w:type="dxa"/>
          </w:tcPr>
          <w:p w14:paraId="50DA00D3" w14:textId="77777777" w:rsidR="00657682" w:rsidRPr="0021546B" w:rsidRDefault="00657682" w:rsidP="00AE3772">
            <w:pPr>
              <w:rPr>
                <w:rFonts w:cstheme="minorHAnsi"/>
                <w:sz w:val="20"/>
                <w:szCs w:val="20"/>
              </w:rPr>
            </w:pPr>
            <w:r w:rsidRPr="0021546B">
              <w:rPr>
                <w:rFonts w:cstheme="minorHAnsi"/>
                <w:sz w:val="20"/>
                <w:szCs w:val="20"/>
              </w:rPr>
              <w:t xml:space="preserve">Wheelchair training is delivered in a setting where there is limited guidance on training design and what constitutes quality MWC training. </w:t>
            </w:r>
          </w:p>
        </w:tc>
        <w:tc>
          <w:tcPr>
            <w:tcW w:w="2460" w:type="dxa"/>
          </w:tcPr>
          <w:p w14:paraId="565E8A9F"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Trainers rely on their own experiences to lead training practices </w:t>
            </w:r>
          </w:p>
          <w:p w14:paraId="03F8EC27"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Trainers may not feel confident in their abilities/effectiveness to deliver training. </w:t>
            </w:r>
          </w:p>
        </w:tc>
        <w:tc>
          <w:tcPr>
            <w:tcW w:w="2502" w:type="dxa"/>
          </w:tcPr>
          <w:p w14:paraId="7F884757"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Inconsistent training quality </w:t>
            </w:r>
          </w:p>
          <w:p w14:paraId="2A25D722"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Suboptimal user outcomes, including increased risk of injury and higher levels of dependency. </w:t>
            </w:r>
          </w:p>
        </w:tc>
        <w:tc>
          <w:tcPr>
            <w:tcW w:w="3735" w:type="dxa"/>
          </w:tcPr>
          <w:p w14:paraId="08BAF704" w14:textId="77777777" w:rsidR="00657682" w:rsidRPr="0021546B" w:rsidRDefault="00657682" w:rsidP="00AE3772">
            <w:pPr>
              <w:rPr>
                <w:rFonts w:cstheme="minorHAnsi"/>
                <w:sz w:val="20"/>
                <w:szCs w:val="20"/>
              </w:rPr>
            </w:pPr>
            <w:r w:rsidRPr="001F1A62">
              <w:rPr>
                <w:rFonts w:cstheme="minorHAnsi"/>
                <w:sz w:val="20"/>
                <w:szCs w:val="20"/>
              </w:rPr>
              <w:t>When there is limited guidance on what constitutes quality MWC training (C</w:t>
            </w:r>
            <w:r>
              <w:rPr>
                <w:rFonts w:cstheme="minorHAnsi"/>
                <w:sz w:val="20"/>
                <w:szCs w:val="20"/>
              </w:rPr>
              <w:t>ontext</w:t>
            </w:r>
            <w:r w:rsidRPr="001F1A62">
              <w:rPr>
                <w:rFonts w:cstheme="minorHAnsi"/>
                <w:sz w:val="20"/>
                <w:szCs w:val="20"/>
              </w:rPr>
              <w:t>), trainers may rely on their own experience to lead training practices, resulting in a lack of confidence that quality training is being provided (M</w:t>
            </w:r>
            <w:r>
              <w:rPr>
                <w:rFonts w:cstheme="minorHAnsi"/>
                <w:sz w:val="20"/>
                <w:szCs w:val="20"/>
              </w:rPr>
              <w:t>echanism</w:t>
            </w:r>
            <w:r w:rsidRPr="001F1A62">
              <w:rPr>
                <w:rFonts w:cstheme="minorHAnsi"/>
                <w:sz w:val="20"/>
                <w:szCs w:val="20"/>
              </w:rPr>
              <w:t>). This leads to inconsistent training quality and suboptimal user outcomes, including an increased risk of injury and reduced independence (O</w:t>
            </w:r>
            <w:r>
              <w:rPr>
                <w:rFonts w:cstheme="minorHAnsi"/>
                <w:sz w:val="20"/>
                <w:szCs w:val="20"/>
              </w:rPr>
              <w:t>utcome</w:t>
            </w:r>
            <w:r w:rsidRPr="001F1A62">
              <w:rPr>
                <w:rFonts w:cstheme="minorHAnsi"/>
                <w:sz w:val="20"/>
                <w:szCs w:val="20"/>
              </w:rPr>
              <w:t>)</w:t>
            </w:r>
            <w:r>
              <w:rPr>
                <w:rFonts w:cstheme="minorHAnsi"/>
                <w:sz w:val="20"/>
                <w:szCs w:val="20"/>
              </w:rPr>
              <w:t>.</w:t>
            </w:r>
          </w:p>
        </w:tc>
        <w:tc>
          <w:tcPr>
            <w:tcW w:w="1937" w:type="dxa"/>
          </w:tcPr>
          <w:p w14:paraId="07A308C2" w14:textId="77777777" w:rsidR="00657682" w:rsidRPr="0021546B" w:rsidRDefault="00657682" w:rsidP="00AE3772">
            <w:pPr>
              <w:rPr>
                <w:rFonts w:cstheme="minorHAnsi"/>
                <w:sz w:val="20"/>
                <w:szCs w:val="20"/>
              </w:rPr>
            </w:pPr>
            <w:r w:rsidRPr="0021546B">
              <w:rPr>
                <w:rFonts w:cstheme="minorHAnsi"/>
                <w:sz w:val="20"/>
                <w:szCs w:val="20"/>
              </w:rPr>
              <w:t>MWC trainer and user interview data</w:t>
            </w:r>
          </w:p>
        </w:tc>
      </w:tr>
      <w:tr w:rsidR="00657682" w:rsidRPr="0021546B" w14:paraId="1618D451" w14:textId="77777777" w:rsidTr="00AE3772">
        <w:tc>
          <w:tcPr>
            <w:tcW w:w="562" w:type="dxa"/>
          </w:tcPr>
          <w:p w14:paraId="7F490989" w14:textId="77777777" w:rsidR="00657682" w:rsidRPr="0021546B" w:rsidRDefault="00657682" w:rsidP="00AE3772">
            <w:pPr>
              <w:rPr>
                <w:rFonts w:cstheme="minorHAnsi"/>
                <w:sz w:val="20"/>
                <w:szCs w:val="20"/>
              </w:rPr>
            </w:pPr>
            <w:r>
              <w:rPr>
                <w:rFonts w:cstheme="minorHAnsi"/>
                <w:sz w:val="20"/>
                <w:szCs w:val="20"/>
              </w:rPr>
              <w:t>3</w:t>
            </w:r>
          </w:p>
        </w:tc>
        <w:tc>
          <w:tcPr>
            <w:tcW w:w="2268" w:type="dxa"/>
          </w:tcPr>
          <w:p w14:paraId="2FFFC57B" w14:textId="77777777" w:rsidR="00657682" w:rsidRPr="0021546B" w:rsidRDefault="00657682" w:rsidP="00AE3772">
            <w:pPr>
              <w:rPr>
                <w:rFonts w:cstheme="minorHAnsi"/>
                <w:sz w:val="20"/>
                <w:szCs w:val="20"/>
              </w:rPr>
            </w:pPr>
            <w:r w:rsidRPr="0021546B">
              <w:rPr>
                <w:rFonts w:cstheme="minorHAnsi"/>
                <w:sz w:val="20"/>
                <w:szCs w:val="20"/>
              </w:rPr>
              <w:t>Manual wheelchair training is constrained by the resourcing limitations of the healthcare service</w:t>
            </w:r>
          </w:p>
        </w:tc>
        <w:tc>
          <w:tcPr>
            <w:tcW w:w="2460" w:type="dxa"/>
          </w:tcPr>
          <w:p w14:paraId="0247CB24"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Users do not receive adequate training to meet their needs and have low confidence in their ability to use the MWC.</w:t>
            </w:r>
          </w:p>
        </w:tc>
        <w:tc>
          <w:tcPr>
            <w:tcW w:w="2502" w:type="dxa"/>
          </w:tcPr>
          <w:p w14:paraId="1748D42F"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Reduced skill acquisition </w:t>
            </w:r>
          </w:p>
          <w:p w14:paraId="6000DA14"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Decreased confidence in MWC use</w:t>
            </w:r>
          </w:p>
          <w:p w14:paraId="1BBB1B4B"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Limited community participation and engagement</w:t>
            </w:r>
          </w:p>
          <w:p w14:paraId="7412C08B" w14:textId="77777777" w:rsidR="00657682" w:rsidRPr="0021546B" w:rsidRDefault="00657682" w:rsidP="00657682">
            <w:pPr>
              <w:pStyle w:val="ListParagraph"/>
              <w:numPr>
                <w:ilvl w:val="0"/>
                <w:numId w:val="1"/>
              </w:numPr>
              <w:rPr>
                <w:rFonts w:cstheme="minorHAnsi"/>
                <w:b/>
                <w:bCs/>
                <w:sz w:val="20"/>
                <w:szCs w:val="20"/>
              </w:rPr>
            </w:pPr>
            <w:r w:rsidRPr="0021546B">
              <w:rPr>
                <w:rFonts w:cstheme="minorHAnsi"/>
                <w:sz w:val="20"/>
                <w:szCs w:val="20"/>
              </w:rPr>
              <w:t xml:space="preserve">Increased risk of injury </w:t>
            </w:r>
          </w:p>
        </w:tc>
        <w:tc>
          <w:tcPr>
            <w:tcW w:w="3735" w:type="dxa"/>
          </w:tcPr>
          <w:p w14:paraId="0E718C76" w14:textId="77777777" w:rsidR="00657682" w:rsidRPr="0021546B" w:rsidRDefault="00657682" w:rsidP="00AE3772">
            <w:pPr>
              <w:rPr>
                <w:rFonts w:cstheme="minorHAnsi"/>
                <w:sz w:val="20"/>
                <w:szCs w:val="20"/>
              </w:rPr>
            </w:pPr>
            <w:r w:rsidRPr="001F1A62">
              <w:rPr>
                <w:rFonts w:cstheme="minorHAnsi"/>
                <w:sz w:val="20"/>
                <w:szCs w:val="20"/>
              </w:rPr>
              <w:t>When manual wheelchair (MWC) training is delivered within a healthcare system facing resourcing limitations</w:t>
            </w:r>
            <w:r>
              <w:rPr>
                <w:rFonts w:cstheme="minorHAnsi"/>
                <w:sz w:val="20"/>
                <w:szCs w:val="20"/>
              </w:rPr>
              <w:t xml:space="preserve"> </w:t>
            </w:r>
            <w:r w:rsidRPr="001F1A62">
              <w:rPr>
                <w:rFonts w:cstheme="minorHAnsi"/>
                <w:sz w:val="20"/>
                <w:szCs w:val="20"/>
              </w:rPr>
              <w:t>such as insufficient staffing, limited time, or inadequate funding</w:t>
            </w:r>
            <w:r>
              <w:rPr>
                <w:rFonts w:cstheme="minorHAnsi"/>
                <w:sz w:val="20"/>
                <w:szCs w:val="20"/>
              </w:rPr>
              <w:t xml:space="preserve"> </w:t>
            </w:r>
            <w:r w:rsidRPr="001F1A62">
              <w:rPr>
                <w:rFonts w:cstheme="minorHAnsi"/>
                <w:sz w:val="20"/>
                <w:szCs w:val="20"/>
              </w:rPr>
              <w:t xml:space="preserve">users often receive inadequate training, which reduces their confidence and sense of preparedness (mechanism), resulting in poorer skill acquisition, decreased confidence in MWC use, limited participation in </w:t>
            </w:r>
            <w:r w:rsidRPr="001F1A62">
              <w:rPr>
                <w:rFonts w:cstheme="minorHAnsi"/>
                <w:sz w:val="20"/>
                <w:szCs w:val="20"/>
              </w:rPr>
              <w:lastRenderedPageBreak/>
              <w:t>community life, and increased risk of injury (outcomes)</w:t>
            </w:r>
            <w:r>
              <w:rPr>
                <w:rFonts w:cstheme="minorHAnsi"/>
                <w:sz w:val="20"/>
                <w:szCs w:val="20"/>
              </w:rPr>
              <w:t xml:space="preserve">. </w:t>
            </w:r>
          </w:p>
        </w:tc>
        <w:tc>
          <w:tcPr>
            <w:tcW w:w="1937" w:type="dxa"/>
          </w:tcPr>
          <w:p w14:paraId="35263700" w14:textId="77777777" w:rsidR="00657682" w:rsidRPr="0021546B" w:rsidRDefault="00657682" w:rsidP="00AE3772">
            <w:pPr>
              <w:rPr>
                <w:rFonts w:cstheme="minorHAnsi"/>
                <w:sz w:val="20"/>
                <w:szCs w:val="20"/>
              </w:rPr>
            </w:pPr>
            <w:r w:rsidRPr="0021546B">
              <w:rPr>
                <w:rFonts w:cstheme="minorHAnsi"/>
                <w:sz w:val="20"/>
                <w:szCs w:val="20"/>
              </w:rPr>
              <w:lastRenderedPageBreak/>
              <w:t>MWC trainer and user data</w:t>
            </w:r>
          </w:p>
        </w:tc>
      </w:tr>
      <w:tr w:rsidR="00657682" w:rsidRPr="0021546B" w14:paraId="346E9C08" w14:textId="77777777" w:rsidTr="00AE3772">
        <w:tc>
          <w:tcPr>
            <w:tcW w:w="562" w:type="dxa"/>
          </w:tcPr>
          <w:p w14:paraId="5195EEAF" w14:textId="77777777" w:rsidR="00657682" w:rsidRPr="0021546B" w:rsidRDefault="00657682" w:rsidP="00AE3772">
            <w:pPr>
              <w:rPr>
                <w:rFonts w:cstheme="minorHAnsi"/>
                <w:sz w:val="20"/>
                <w:szCs w:val="20"/>
              </w:rPr>
            </w:pPr>
            <w:r>
              <w:rPr>
                <w:rFonts w:cstheme="minorHAnsi"/>
                <w:sz w:val="20"/>
                <w:szCs w:val="20"/>
              </w:rPr>
              <w:t>4</w:t>
            </w:r>
          </w:p>
        </w:tc>
        <w:tc>
          <w:tcPr>
            <w:tcW w:w="2268" w:type="dxa"/>
          </w:tcPr>
          <w:p w14:paraId="7FF27F72" w14:textId="77777777" w:rsidR="00657682" w:rsidRPr="0021546B" w:rsidRDefault="00657682" w:rsidP="00AE3772">
            <w:pPr>
              <w:rPr>
                <w:rFonts w:cstheme="minorHAnsi"/>
                <w:sz w:val="20"/>
                <w:szCs w:val="20"/>
              </w:rPr>
            </w:pPr>
            <w:r w:rsidRPr="0021546B">
              <w:rPr>
                <w:rFonts w:cstheme="minorHAnsi"/>
                <w:sz w:val="20"/>
                <w:szCs w:val="20"/>
              </w:rPr>
              <w:t xml:space="preserve">Training is provided in environments that have a controlled level of risk </w:t>
            </w:r>
          </w:p>
        </w:tc>
        <w:tc>
          <w:tcPr>
            <w:tcW w:w="2460" w:type="dxa"/>
          </w:tcPr>
          <w:p w14:paraId="15102A62"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Creates a sense of reassurance, safety and reduced anxiety</w:t>
            </w:r>
          </w:p>
          <w:p w14:paraId="2836AFB8"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confidence and willingness to try skills</w:t>
            </w:r>
          </w:p>
          <w:p w14:paraId="54FFEF92"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Supports mastery and a scaffolded learning environment</w:t>
            </w:r>
          </w:p>
        </w:tc>
        <w:tc>
          <w:tcPr>
            <w:tcW w:w="2502" w:type="dxa"/>
          </w:tcPr>
          <w:p w14:paraId="7996AA0C"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Improved wheelchair skills </w:t>
            </w:r>
          </w:p>
          <w:p w14:paraId="240691C9"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independence in wheelchair mobility. </w:t>
            </w:r>
          </w:p>
        </w:tc>
        <w:tc>
          <w:tcPr>
            <w:tcW w:w="3735" w:type="dxa"/>
          </w:tcPr>
          <w:p w14:paraId="2B139693" w14:textId="77777777" w:rsidR="00657682" w:rsidRDefault="00657682" w:rsidP="00AE3772">
            <w:pPr>
              <w:rPr>
                <w:rFonts w:cstheme="minorHAnsi"/>
                <w:noProof/>
                <w:sz w:val="20"/>
                <w:szCs w:val="20"/>
              </w:rPr>
            </w:pPr>
            <w:r w:rsidRPr="001C64AF">
              <w:rPr>
                <w:rFonts w:cstheme="minorHAnsi"/>
                <w:noProof/>
                <w:sz w:val="20"/>
                <w:szCs w:val="20"/>
              </w:rPr>
              <w:t>When MWC training occurs in a controlled indoor environment where environmental demands can be carefully added (Context), MWC users feel safe, gain confidence, and develop foundational skills, increasing their readiness for more unpredictable outdoor settings (Mechanism), leading to increased independence with MWC skills (Outcome)</w:t>
            </w:r>
          </w:p>
        </w:tc>
        <w:tc>
          <w:tcPr>
            <w:tcW w:w="1937" w:type="dxa"/>
          </w:tcPr>
          <w:p w14:paraId="298454FA" w14:textId="77777777" w:rsidR="00657682" w:rsidRPr="00F47A93" w:rsidRDefault="00657682" w:rsidP="00AE3772">
            <w:pPr>
              <w:rPr>
                <w:rFonts w:cstheme="minorHAnsi"/>
                <w:sz w:val="20"/>
                <w:szCs w:val="20"/>
              </w:rPr>
            </w:pPr>
            <w:r>
              <w:rPr>
                <w:rFonts w:cstheme="minorHAnsi"/>
                <w:noProof/>
                <w:sz w:val="20"/>
                <w:szCs w:val="20"/>
              </w:rPr>
              <w:t>(Beaudoin et al., 2021; Charlton et al., 2021; Choi et al., 2020; Giesbrecht et al., 2015; Tasiemski et al., 2024)</w:t>
            </w:r>
          </w:p>
          <w:p w14:paraId="54BCD0E9" w14:textId="77777777" w:rsidR="00657682" w:rsidRPr="0021546B" w:rsidRDefault="00657682" w:rsidP="00AE3772">
            <w:pPr>
              <w:rPr>
                <w:rFonts w:cstheme="minorHAnsi"/>
                <w:noProof/>
                <w:sz w:val="20"/>
                <w:szCs w:val="20"/>
              </w:rPr>
            </w:pPr>
          </w:p>
          <w:p w14:paraId="6AA76F88" w14:textId="77777777" w:rsidR="00657682" w:rsidRPr="0021546B" w:rsidRDefault="00657682" w:rsidP="00AE3772">
            <w:pPr>
              <w:rPr>
                <w:rFonts w:cstheme="minorHAnsi"/>
                <w:sz w:val="20"/>
                <w:szCs w:val="20"/>
              </w:rPr>
            </w:pPr>
            <w:r w:rsidRPr="0021546B">
              <w:rPr>
                <w:rFonts w:cstheme="minorHAnsi"/>
                <w:sz w:val="20"/>
                <w:szCs w:val="20"/>
              </w:rPr>
              <w:t>MWC trainer interview data</w:t>
            </w:r>
          </w:p>
        </w:tc>
      </w:tr>
      <w:tr w:rsidR="00657682" w:rsidRPr="0021546B" w14:paraId="2F13516B" w14:textId="77777777" w:rsidTr="00AE3772">
        <w:tc>
          <w:tcPr>
            <w:tcW w:w="562" w:type="dxa"/>
          </w:tcPr>
          <w:p w14:paraId="1264C0C4" w14:textId="77777777" w:rsidR="00657682" w:rsidRPr="0021546B" w:rsidRDefault="00657682" w:rsidP="00AE3772">
            <w:pPr>
              <w:rPr>
                <w:rFonts w:cstheme="minorHAnsi"/>
                <w:sz w:val="20"/>
                <w:szCs w:val="20"/>
              </w:rPr>
            </w:pPr>
            <w:r>
              <w:rPr>
                <w:rFonts w:cstheme="minorHAnsi"/>
                <w:sz w:val="20"/>
                <w:szCs w:val="20"/>
              </w:rPr>
              <w:t>5</w:t>
            </w:r>
          </w:p>
        </w:tc>
        <w:tc>
          <w:tcPr>
            <w:tcW w:w="2268" w:type="dxa"/>
          </w:tcPr>
          <w:p w14:paraId="3E43DB39" w14:textId="77777777" w:rsidR="00657682" w:rsidRPr="0021546B" w:rsidRDefault="00657682" w:rsidP="00AE3772">
            <w:pPr>
              <w:rPr>
                <w:rFonts w:cstheme="minorHAnsi"/>
                <w:sz w:val="20"/>
                <w:szCs w:val="20"/>
              </w:rPr>
            </w:pPr>
            <w:r w:rsidRPr="0021546B">
              <w:rPr>
                <w:rFonts w:cstheme="minorHAnsi"/>
                <w:sz w:val="20"/>
                <w:szCs w:val="20"/>
              </w:rPr>
              <w:t xml:space="preserve">Training is provided in environments that are realistic and relevant to the MWC users everyday life. </w:t>
            </w:r>
          </w:p>
        </w:tc>
        <w:tc>
          <w:tcPr>
            <w:tcW w:w="2460" w:type="dxa"/>
          </w:tcPr>
          <w:p w14:paraId="4C3DE024"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Higher motivation and engagement in training </w:t>
            </w:r>
          </w:p>
          <w:p w14:paraId="7CCC9506"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confidence in their ability to navigate challenging environments</w:t>
            </w:r>
          </w:p>
        </w:tc>
        <w:tc>
          <w:tcPr>
            <w:tcW w:w="2502" w:type="dxa"/>
          </w:tcPr>
          <w:p w14:paraId="4F7E001D"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Greater satisfaction with wheelchair use</w:t>
            </w:r>
          </w:p>
          <w:p w14:paraId="2FD738F8"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social participation </w:t>
            </w:r>
          </w:p>
          <w:p w14:paraId="6EB1532A"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Improved quality of life</w:t>
            </w:r>
          </w:p>
        </w:tc>
        <w:tc>
          <w:tcPr>
            <w:tcW w:w="3735" w:type="dxa"/>
          </w:tcPr>
          <w:p w14:paraId="23D060A1" w14:textId="77777777" w:rsidR="00657682" w:rsidRDefault="00657682" w:rsidP="00AE3772">
            <w:pPr>
              <w:rPr>
                <w:rFonts w:cstheme="minorHAnsi"/>
                <w:noProof/>
                <w:sz w:val="20"/>
                <w:szCs w:val="20"/>
              </w:rPr>
            </w:pPr>
            <w:r>
              <w:rPr>
                <w:rFonts w:cstheme="minorHAnsi"/>
                <w:noProof/>
                <w:sz w:val="20"/>
                <w:szCs w:val="20"/>
              </w:rPr>
              <w:t>When t</w:t>
            </w:r>
            <w:r w:rsidRPr="001C64AF">
              <w:rPr>
                <w:rFonts w:cstheme="minorHAnsi"/>
                <w:noProof/>
                <w:sz w:val="20"/>
                <w:szCs w:val="20"/>
              </w:rPr>
              <w:t xml:space="preserve">raining </w:t>
            </w:r>
            <w:r>
              <w:rPr>
                <w:rFonts w:cstheme="minorHAnsi"/>
                <w:noProof/>
                <w:sz w:val="20"/>
                <w:szCs w:val="20"/>
              </w:rPr>
              <w:t>i</w:t>
            </w:r>
            <w:r w:rsidRPr="001C64AF">
              <w:rPr>
                <w:rFonts w:cstheme="minorHAnsi"/>
                <w:noProof/>
                <w:sz w:val="20"/>
                <w:szCs w:val="20"/>
              </w:rPr>
              <w:t xml:space="preserve">s offered in communities of MWC users </w:t>
            </w:r>
            <w:r>
              <w:rPr>
                <w:rFonts w:cstheme="minorHAnsi"/>
                <w:noProof/>
                <w:sz w:val="20"/>
                <w:szCs w:val="20"/>
              </w:rPr>
              <w:t xml:space="preserve">and within relevant environments </w:t>
            </w:r>
            <w:r w:rsidRPr="001C64AF">
              <w:rPr>
                <w:rFonts w:cstheme="minorHAnsi"/>
                <w:noProof/>
                <w:sz w:val="20"/>
                <w:szCs w:val="20"/>
              </w:rPr>
              <w:t xml:space="preserve">(Context) </w:t>
            </w:r>
            <w:r>
              <w:rPr>
                <w:rFonts w:cstheme="minorHAnsi"/>
                <w:noProof/>
                <w:sz w:val="20"/>
                <w:szCs w:val="20"/>
              </w:rPr>
              <w:t xml:space="preserve">there is </w:t>
            </w:r>
            <w:r w:rsidRPr="001C64AF">
              <w:rPr>
                <w:rFonts w:cstheme="minorHAnsi"/>
                <w:noProof/>
                <w:sz w:val="20"/>
                <w:szCs w:val="20"/>
              </w:rPr>
              <w:t>higher motivation and engagement because they could see threlevance of the trainng (mechanism).  This inceased engagement and motivation led to greater satisfcation in wheelchair use, increased wheelchair skills  (outcome).</w:t>
            </w:r>
          </w:p>
        </w:tc>
        <w:tc>
          <w:tcPr>
            <w:tcW w:w="1937" w:type="dxa"/>
          </w:tcPr>
          <w:p w14:paraId="0C17C966" w14:textId="77777777" w:rsidR="00657682" w:rsidRPr="00F47A93" w:rsidRDefault="00657682" w:rsidP="00AE3772">
            <w:pPr>
              <w:rPr>
                <w:rFonts w:cstheme="minorHAnsi"/>
                <w:sz w:val="20"/>
                <w:szCs w:val="20"/>
              </w:rPr>
            </w:pPr>
            <w:r w:rsidRPr="00F47A93">
              <w:rPr>
                <w:rFonts w:cstheme="minorHAnsi"/>
                <w:noProof/>
                <w:sz w:val="20"/>
                <w:szCs w:val="20"/>
              </w:rPr>
              <w:t>(Best et al., 2005; Best et al., 2016; Kirby et al., 2016; Ozturk &amp; Ucsular, 2011; Pellichero et al., 2020)</w:t>
            </w:r>
          </w:p>
          <w:p w14:paraId="0795F76B" w14:textId="77777777" w:rsidR="00657682" w:rsidRPr="0021546B" w:rsidRDefault="00657682" w:rsidP="00AE3772">
            <w:pPr>
              <w:rPr>
                <w:rFonts w:cstheme="minorHAnsi"/>
                <w:sz w:val="20"/>
                <w:szCs w:val="20"/>
              </w:rPr>
            </w:pPr>
          </w:p>
          <w:p w14:paraId="1F41818A" w14:textId="77777777" w:rsidR="00657682" w:rsidRPr="0021546B" w:rsidRDefault="00657682" w:rsidP="00AE3772">
            <w:pPr>
              <w:rPr>
                <w:rFonts w:cstheme="minorHAnsi"/>
                <w:sz w:val="20"/>
                <w:szCs w:val="20"/>
              </w:rPr>
            </w:pPr>
            <w:r w:rsidRPr="0021546B">
              <w:rPr>
                <w:rFonts w:cstheme="minorHAnsi"/>
                <w:sz w:val="20"/>
                <w:szCs w:val="20"/>
              </w:rPr>
              <w:t>MWC trainer and user Interview data</w:t>
            </w:r>
          </w:p>
        </w:tc>
      </w:tr>
      <w:tr w:rsidR="00657682" w:rsidRPr="0021546B" w14:paraId="2B0ACA69" w14:textId="77777777" w:rsidTr="00AE3772">
        <w:tc>
          <w:tcPr>
            <w:tcW w:w="562" w:type="dxa"/>
          </w:tcPr>
          <w:p w14:paraId="132737E3" w14:textId="77777777" w:rsidR="00657682" w:rsidRPr="0021546B" w:rsidRDefault="00657682" w:rsidP="00AE3772">
            <w:pPr>
              <w:rPr>
                <w:rFonts w:cstheme="minorHAnsi"/>
                <w:sz w:val="20"/>
                <w:szCs w:val="20"/>
              </w:rPr>
            </w:pPr>
            <w:r>
              <w:rPr>
                <w:rFonts w:cstheme="minorHAnsi"/>
                <w:sz w:val="20"/>
                <w:szCs w:val="20"/>
              </w:rPr>
              <w:t>6</w:t>
            </w:r>
          </w:p>
        </w:tc>
        <w:tc>
          <w:tcPr>
            <w:tcW w:w="2268" w:type="dxa"/>
          </w:tcPr>
          <w:p w14:paraId="6297B3EA" w14:textId="77777777" w:rsidR="00657682" w:rsidRPr="0021546B" w:rsidRDefault="00657682" w:rsidP="00AE3772">
            <w:pPr>
              <w:rPr>
                <w:rFonts w:cstheme="minorHAnsi"/>
                <w:sz w:val="20"/>
                <w:szCs w:val="20"/>
              </w:rPr>
            </w:pPr>
            <w:r w:rsidRPr="0021546B">
              <w:rPr>
                <w:rFonts w:cstheme="minorHAnsi"/>
                <w:sz w:val="20"/>
                <w:szCs w:val="20"/>
              </w:rPr>
              <w:t xml:space="preserve">Wheelchair training that incorporates a peer mentor/trainer into training delivery </w:t>
            </w:r>
          </w:p>
          <w:p w14:paraId="70DDF78A" w14:textId="77777777" w:rsidR="00657682" w:rsidRPr="0021546B" w:rsidRDefault="00657682" w:rsidP="00AE3772">
            <w:pPr>
              <w:rPr>
                <w:rFonts w:cstheme="minorHAnsi"/>
                <w:sz w:val="20"/>
                <w:szCs w:val="20"/>
              </w:rPr>
            </w:pPr>
          </w:p>
        </w:tc>
        <w:tc>
          <w:tcPr>
            <w:tcW w:w="2460" w:type="dxa"/>
          </w:tcPr>
          <w:p w14:paraId="0E6E59AE"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 xml:space="preserve">A sense of trust is fostered </w:t>
            </w:r>
          </w:p>
          <w:p w14:paraId="3A731518"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Increases MWC users’ self-efficacy</w:t>
            </w:r>
          </w:p>
          <w:p w14:paraId="6BFD0BFD"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Enhanced feelings of psychological safety</w:t>
            </w:r>
          </w:p>
          <w:p w14:paraId="65C1D3AE"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motivation </w:t>
            </w:r>
          </w:p>
        </w:tc>
        <w:tc>
          <w:tcPr>
            <w:tcW w:w="2502" w:type="dxa"/>
          </w:tcPr>
          <w:p w14:paraId="57E2B445"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Improved wheelchair skill performance</w:t>
            </w:r>
          </w:p>
          <w:p w14:paraId="2F2A90C9"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acceptance of wheelchair use</w:t>
            </w:r>
          </w:p>
          <w:p w14:paraId="0F014112"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Improved confidence in wheelchair use</w:t>
            </w:r>
          </w:p>
        </w:tc>
        <w:tc>
          <w:tcPr>
            <w:tcW w:w="3735" w:type="dxa"/>
          </w:tcPr>
          <w:p w14:paraId="3E29FF0B" w14:textId="77777777" w:rsidR="00657682" w:rsidRDefault="00657682" w:rsidP="00AE3772">
            <w:pPr>
              <w:rPr>
                <w:rFonts w:cstheme="minorHAnsi"/>
                <w:noProof/>
                <w:sz w:val="20"/>
                <w:szCs w:val="20"/>
              </w:rPr>
            </w:pPr>
            <w:r>
              <w:rPr>
                <w:rFonts w:cstheme="minorHAnsi"/>
                <w:noProof/>
                <w:sz w:val="20"/>
                <w:szCs w:val="20"/>
              </w:rPr>
              <w:t>When MWC training includes a peer trainer/consultant</w:t>
            </w:r>
            <w:r w:rsidRPr="00582C22">
              <w:rPr>
                <w:rFonts w:cstheme="minorHAnsi"/>
                <w:noProof/>
                <w:sz w:val="20"/>
                <w:szCs w:val="20"/>
              </w:rPr>
              <w:t xml:space="preserve"> (context), e MWC users observe and engaged with a credible, experienced, relatable figures, which triggers self efficacy (mechanism) because they see what is possible. This leads to increased willingness to engage in MWC training and  increased confidence in the use of the wheelchair and skill (outcome).</w:t>
            </w:r>
          </w:p>
        </w:tc>
        <w:tc>
          <w:tcPr>
            <w:tcW w:w="1937" w:type="dxa"/>
          </w:tcPr>
          <w:p w14:paraId="6C2A28FA" w14:textId="77777777" w:rsidR="00657682" w:rsidRPr="00F47A93" w:rsidRDefault="00657682" w:rsidP="00AE3772">
            <w:pPr>
              <w:rPr>
                <w:rFonts w:cstheme="minorHAnsi"/>
                <w:sz w:val="20"/>
                <w:szCs w:val="20"/>
              </w:rPr>
            </w:pPr>
            <w:r>
              <w:rPr>
                <w:rFonts w:cstheme="minorHAnsi"/>
                <w:noProof/>
                <w:sz w:val="20"/>
                <w:szCs w:val="20"/>
              </w:rPr>
              <w:t>(Giesbrecht et al., 2025; Miller et al., 2019; Pellichero et al., 2020; Standal &amp; Jespersen, 2008; Tasiemski et al., 2024; Tasiemski et al., 2021)</w:t>
            </w:r>
          </w:p>
          <w:p w14:paraId="2872F2D0" w14:textId="77777777" w:rsidR="00657682" w:rsidRDefault="00657682" w:rsidP="00AE3772">
            <w:pPr>
              <w:rPr>
                <w:rFonts w:cstheme="minorHAnsi"/>
                <w:noProof/>
                <w:sz w:val="20"/>
                <w:szCs w:val="20"/>
              </w:rPr>
            </w:pPr>
          </w:p>
          <w:p w14:paraId="5CD9CFEE" w14:textId="77777777" w:rsidR="00657682" w:rsidRPr="0021546B" w:rsidRDefault="00657682" w:rsidP="00AE3772">
            <w:pPr>
              <w:rPr>
                <w:rFonts w:cstheme="minorHAnsi"/>
                <w:sz w:val="20"/>
                <w:szCs w:val="20"/>
              </w:rPr>
            </w:pPr>
            <w:r w:rsidRPr="0021546B">
              <w:rPr>
                <w:rFonts w:cstheme="minorHAnsi"/>
                <w:sz w:val="20"/>
                <w:szCs w:val="20"/>
              </w:rPr>
              <w:t>MWC trainer and user Interview data</w:t>
            </w:r>
          </w:p>
        </w:tc>
      </w:tr>
      <w:tr w:rsidR="00657682" w:rsidRPr="0021546B" w14:paraId="13420F6D" w14:textId="77777777" w:rsidTr="00AE3772">
        <w:tc>
          <w:tcPr>
            <w:tcW w:w="562" w:type="dxa"/>
          </w:tcPr>
          <w:p w14:paraId="5803D5AA" w14:textId="77777777" w:rsidR="00657682" w:rsidRPr="0021546B" w:rsidRDefault="00657682" w:rsidP="00AE3772">
            <w:pPr>
              <w:rPr>
                <w:rFonts w:cstheme="minorHAnsi"/>
                <w:sz w:val="20"/>
                <w:szCs w:val="20"/>
              </w:rPr>
            </w:pPr>
            <w:r>
              <w:rPr>
                <w:rFonts w:cstheme="minorHAnsi"/>
                <w:sz w:val="20"/>
                <w:szCs w:val="20"/>
              </w:rPr>
              <w:t>7</w:t>
            </w:r>
          </w:p>
        </w:tc>
        <w:tc>
          <w:tcPr>
            <w:tcW w:w="2268" w:type="dxa"/>
          </w:tcPr>
          <w:p w14:paraId="2628CB74" w14:textId="77777777" w:rsidR="00657682" w:rsidRPr="0021546B" w:rsidRDefault="00657682" w:rsidP="00AE3772">
            <w:pPr>
              <w:rPr>
                <w:rFonts w:cstheme="minorHAnsi"/>
                <w:sz w:val="20"/>
                <w:szCs w:val="20"/>
              </w:rPr>
            </w:pPr>
            <w:r w:rsidRPr="0021546B">
              <w:rPr>
                <w:rFonts w:cstheme="minorHAnsi"/>
                <w:sz w:val="20"/>
                <w:szCs w:val="20"/>
              </w:rPr>
              <w:t xml:space="preserve">Wheelchair delivered in small group settings </w:t>
            </w:r>
          </w:p>
        </w:tc>
        <w:tc>
          <w:tcPr>
            <w:tcW w:w="2460" w:type="dxa"/>
          </w:tcPr>
          <w:p w14:paraId="0611DBD0" w14:textId="77777777" w:rsidR="00657682" w:rsidRPr="0021546B" w:rsidRDefault="00657682" w:rsidP="00657682">
            <w:pPr>
              <w:pStyle w:val="ListParagraph"/>
              <w:numPr>
                <w:ilvl w:val="0"/>
                <w:numId w:val="2"/>
              </w:numPr>
              <w:rPr>
                <w:sz w:val="20"/>
                <w:szCs w:val="20"/>
              </w:rPr>
            </w:pPr>
            <w:r w:rsidRPr="0021546B">
              <w:rPr>
                <w:sz w:val="20"/>
                <w:szCs w:val="20"/>
              </w:rPr>
              <w:t xml:space="preserve">Enables social learning </w:t>
            </w:r>
          </w:p>
          <w:p w14:paraId="762A76A7"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 xml:space="preserve">A sense of camaraderie and </w:t>
            </w:r>
            <w:r w:rsidRPr="0021546B">
              <w:rPr>
                <w:rFonts w:cstheme="minorHAnsi"/>
                <w:sz w:val="20"/>
                <w:szCs w:val="20"/>
              </w:rPr>
              <w:lastRenderedPageBreak/>
              <w:t xml:space="preserve">peer connectedness is formed </w:t>
            </w:r>
          </w:p>
          <w:p w14:paraId="5616D86E"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 xml:space="preserve">Enables vicarious learning </w:t>
            </w:r>
          </w:p>
        </w:tc>
        <w:tc>
          <w:tcPr>
            <w:tcW w:w="2502" w:type="dxa"/>
          </w:tcPr>
          <w:p w14:paraId="4579E63A"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lastRenderedPageBreak/>
              <w:t xml:space="preserve">Positive attitude towards MWC training </w:t>
            </w:r>
          </w:p>
          <w:p w14:paraId="708218FB"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motivation to engage in training </w:t>
            </w:r>
          </w:p>
          <w:p w14:paraId="4A055430"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lastRenderedPageBreak/>
              <w:t>Improvements in wheelchair skills</w:t>
            </w:r>
          </w:p>
          <w:p w14:paraId="497B8AC8"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independence in wheelchair mobility.</w:t>
            </w:r>
          </w:p>
        </w:tc>
        <w:tc>
          <w:tcPr>
            <w:tcW w:w="3735" w:type="dxa"/>
          </w:tcPr>
          <w:p w14:paraId="2387F03A" w14:textId="77777777" w:rsidR="00657682" w:rsidRDefault="00657682" w:rsidP="00AE3772">
            <w:pPr>
              <w:rPr>
                <w:rFonts w:cstheme="minorHAnsi"/>
                <w:noProof/>
                <w:sz w:val="20"/>
                <w:szCs w:val="20"/>
              </w:rPr>
            </w:pPr>
            <w:r w:rsidRPr="00582C22">
              <w:rPr>
                <w:rFonts w:cstheme="minorHAnsi"/>
                <w:noProof/>
                <w:sz w:val="20"/>
                <w:szCs w:val="20"/>
              </w:rPr>
              <w:lastRenderedPageBreak/>
              <w:t xml:space="preserve">MWC training delivered in small groups with users of similar or varying skill levels and diagnoses (context), users engage in social learning, peer validation </w:t>
            </w:r>
            <w:r w:rsidRPr="00582C22">
              <w:rPr>
                <w:rFonts w:cstheme="minorHAnsi"/>
                <w:noProof/>
                <w:sz w:val="20"/>
                <w:szCs w:val="20"/>
              </w:rPr>
              <w:lastRenderedPageBreak/>
              <w:t>and camaraderie (mechanisms) because they observe successful performances and receive social support.  This leads to a positive social experience and increased motivation to practice MWC skills resulting in MWC skill development up to 3 months post intervention.</w:t>
            </w:r>
          </w:p>
        </w:tc>
        <w:tc>
          <w:tcPr>
            <w:tcW w:w="1937" w:type="dxa"/>
          </w:tcPr>
          <w:p w14:paraId="3117A52E" w14:textId="77777777" w:rsidR="00657682" w:rsidRPr="00F47A93" w:rsidRDefault="00657682" w:rsidP="00AE3772">
            <w:pPr>
              <w:rPr>
                <w:rFonts w:cstheme="minorHAnsi"/>
                <w:sz w:val="20"/>
                <w:szCs w:val="20"/>
              </w:rPr>
            </w:pPr>
            <w:r w:rsidRPr="00F47A93">
              <w:rPr>
                <w:rFonts w:cstheme="minorHAnsi"/>
                <w:noProof/>
                <w:sz w:val="20"/>
                <w:szCs w:val="20"/>
              </w:rPr>
              <w:lastRenderedPageBreak/>
              <w:t xml:space="preserve">(Beaudoin et al., 2021; Best et al., 2016; Charlton et al., 2021; Desai et </w:t>
            </w:r>
            <w:r w:rsidRPr="00F47A93">
              <w:rPr>
                <w:rFonts w:cstheme="minorHAnsi"/>
                <w:noProof/>
                <w:sz w:val="20"/>
                <w:szCs w:val="20"/>
              </w:rPr>
              <w:lastRenderedPageBreak/>
              <w:t>al., 2013; Giesbrecht et al., 2015; Miller et al., 2019; Pellichero et al., 2020; Standal &amp; Jespersen, 2008; Worobey et al., 2016)</w:t>
            </w:r>
            <w:r w:rsidRPr="00F47A93">
              <w:rPr>
                <w:rFonts w:cstheme="minorHAnsi"/>
                <w:sz w:val="20"/>
                <w:szCs w:val="20"/>
              </w:rPr>
              <w:t xml:space="preserve"> </w:t>
            </w:r>
          </w:p>
          <w:p w14:paraId="7328B3D1" w14:textId="77777777" w:rsidR="00657682" w:rsidRPr="0021546B" w:rsidRDefault="00657682" w:rsidP="00AE3772">
            <w:pPr>
              <w:rPr>
                <w:rFonts w:cstheme="minorHAnsi"/>
                <w:sz w:val="20"/>
                <w:szCs w:val="20"/>
              </w:rPr>
            </w:pPr>
            <w:r w:rsidRPr="0021546B">
              <w:rPr>
                <w:rFonts w:cstheme="minorHAnsi"/>
                <w:sz w:val="20"/>
                <w:szCs w:val="20"/>
              </w:rPr>
              <w:t xml:space="preserve"> </w:t>
            </w:r>
          </w:p>
          <w:p w14:paraId="7B875E85" w14:textId="77777777" w:rsidR="00657682" w:rsidRPr="0021546B" w:rsidRDefault="00657682" w:rsidP="00AE3772">
            <w:pPr>
              <w:rPr>
                <w:rFonts w:cstheme="minorHAnsi"/>
                <w:sz w:val="20"/>
                <w:szCs w:val="20"/>
              </w:rPr>
            </w:pPr>
            <w:r w:rsidRPr="0021546B">
              <w:rPr>
                <w:rFonts w:cstheme="minorHAnsi"/>
                <w:sz w:val="20"/>
                <w:szCs w:val="20"/>
              </w:rPr>
              <w:t>MWC trainer and user Interview data</w:t>
            </w:r>
          </w:p>
        </w:tc>
      </w:tr>
      <w:tr w:rsidR="00657682" w:rsidRPr="0021546B" w14:paraId="3C26E143" w14:textId="77777777" w:rsidTr="00AE3772">
        <w:tc>
          <w:tcPr>
            <w:tcW w:w="562" w:type="dxa"/>
          </w:tcPr>
          <w:p w14:paraId="68568CDB" w14:textId="77777777" w:rsidR="00657682" w:rsidRPr="0021546B" w:rsidRDefault="00657682" w:rsidP="00AE3772">
            <w:pPr>
              <w:rPr>
                <w:rFonts w:cstheme="minorHAnsi"/>
                <w:sz w:val="20"/>
                <w:szCs w:val="20"/>
              </w:rPr>
            </w:pPr>
            <w:r>
              <w:rPr>
                <w:rFonts w:cstheme="minorHAnsi"/>
                <w:sz w:val="20"/>
                <w:szCs w:val="20"/>
              </w:rPr>
              <w:lastRenderedPageBreak/>
              <w:t>8</w:t>
            </w:r>
          </w:p>
        </w:tc>
        <w:tc>
          <w:tcPr>
            <w:tcW w:w="2268" w:type="dxa"/>
          </w:tcPr>
          <w:p w14:paraId="5B66999B" w14:textId="77777777" w:rsidR="00657682" w:rsidRPr="0021546B" w:rsidRDefault="00657682" w:rsidP="00AE3772">
            <w:pPr>
              <w:rPr>
                <w:rFonts w:cstheme="minorHAnsi"/>
                <w:sz w:val="20"/>
                <w:szCs w:val="20"/>
              </w:rPr>
            </w:pPr>
            <w:r w:rsidRPr="0021546B">
              <w:rPr>
                <w:rFonts w:cstheme="minorHAnsi"/>
                <w:sz w:val="20"/>
                <w:szCs w:val="20"/>
              </w:rPr>
              <w:t xml:space="preserve">Caregivers are included in MWC training and can act as a spotter </w:t>
            </w:r>
          </w:p>
        </w:tc>
        <w:tc>
          <w:tcPr>
            <w:tcW w:w="2460" w:type="dxa"/>
          </w:tcPr>
          <w:p w14:paraId="0A1FA64E"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Creates a sense of reassurance, safety and reduced anxiety</w:t>
            </w:r>
          </w:p>
          <w:p w14:paraId="7B3BAD63"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 xml:space="preserve">Fosters motivation to engage in training </w:t>
            </w:r>
          </w:p>
        </w:tc>
        <w:tc>
          <w:tcPr>
            <w:tcW w:w="2502" w:type="dxa"/>
          </w:tcPr>
          <w:p w14:paraId="3B77B1DD"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Improved confidence in wheelchair use</w:t>
            </w:r>
          </w:p>
          <w:p w14:paraId="79EF51B5"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willingness to engage in MWC training</w:t>
            </w:r>
          </w:p>
          <w:p w14:paraId="6D1E9891" w14:textId="77777777" w:rsidR="00657682" w:rsidRPr="0021546B" w:rsidRDefault="00657682" w:rsidP="00657682">
            <w:pPr>
              <w:pStyle w:val="ListParagraph"/>
              <w:numPr>
                <w:ilvl w:val="0"/>
                <w:numId w:val="1"/>
              </w:numPr>
              <w:rPr>
                <w:sz w:val="20"/>
                <w:szCs w:val="20"/>
              </w:rPr>
            </w:pPr>
            <w:r w:rsidRPr="0021546B">
              <w:rPr>
                <w:sz w:val="20"/>
                <w:szCs w:val="20"/>
              </w:rPr>
              <w:t>Improved wheelchair skills</w:t>
            </w:r>
          </w:p>
        </w:tc>
        <w:tc>
          <w:tcPr>
            <w:tcW w:w="3735" w:type="dxa"/>
          </w:tcPr>
          <w:p w14:paraId="49CFF0C8" w14:textId="77777777" w:rsidR="00657682" w:rsidRDefault="00657682" w:rsidP="00AE3772">
            <w:pPr>
              <w:rPr>
                <w:rFonts w:cstheme="minorHAnsi"/>
                <w:noProof/>
                <w:sz w:val="20"/>
                <w:szCs w:val="20"/>
              </w:rPr>
            </w:pPr>
            <w:r w:rsidRPr="00582C22">
              <w:rPr>
                <w:rFonts w:cstheme="minorHAnsi"/>
                <w:noProof/>
                <w:sz w:val="20"/>
                <w:szCs w:val="20"/>
              </w:rPr>
              <w:t>When caregivers are involved in wheelchair training (context), their active support and guidance provide reassurance, foster motivation, and enhance the MWC user's confidence (mechanism), leading to improvement in MWC skills, particularly advanced skills (outcome)</w:t>
            </w:r>
            <w:r>
              <w:rPr>
                <w:rFonts w:cstheme="minorHAnsi"/>
                <w:noProof/>
                <w:sz w:val="20"/>
                <w:szCs w:val="20"/>
              </w:rPr>
              <w:t xml:space="preserve">. </w:t>
            </w:r>
          </w:p>
        </w:tc>
        <w:tc>
          <w:tcPr>
            <w:tcW w:w="1937" w:type="dxa"/>
          </w:tcPr>
          <w:p w14:paraId="4954F71B" w14:textId="77777777" w:rsidR="00657682" w:rsidRPr="00F47A93" w:rsidRDefault="00657682" w:rsidP="00AE3772">
            <w:pPr>
              <w:rPr>
                <w:rFonts w:cstheme="minorHAnsi"/>
                <w:sz w:val="20"/>
                <w:szCs w:val="20"/>
              </w:rPr>
            </w:pPr>
            <w:r w:rsidRPr="00F47A93">
              <w:rPr>
                <w:rFonts w:cstheme="minorHAnsi"/>
                <w:noProof/>
                <w:sz w:val="20"/>
                <w:szCs w:val="20"/>
              </w:rPr>
              <w:t>(Kirby et al., 2016; Pellichero et al., 2020)</w:t>
            </w:r>
          </w:p>
          <w:p w14:paraId="5B98A777" w14:textId="77777777" w:rsidR="00657682" w:rsidRPr="0021546B" w:rsidRDefault="00657682" w:rsidP="00AE3772">
            <w:pPr>
              <w:rPr>
                <w:rFonts w:cstheme="minorHAnsi"/>
                <w:sz w:val="20"/>
                <w:szCs w:val="20"/>
              </w:rPr>
            </w:pPr>
          </w:p>
          <w:p w14:paraId="0A5D6636" w14:textId="77777777" w:rsidR="00657682" w:rsidRPr="0021546B" w:rsidRDefault="00657682" w:rsidP="00AE3772">
            <w:pPr>
              <w:rPr>
                <w:rFonts w:cstheme="minorHAnsi"/>
                <w:sz w:val="20"/>
                <w:szCs w:val="20"/>
              </w:rPr>
            </w:pPr>
            <w:r w:rsidRPr="0021546B">
              <w:rPr>
                <w:rFonts w:cstheme="minorHAnsi"/>
                <w:sz w:val="20"/>
                <w:szCs w:val="20"/>
              </w:rPr>
              <w:t>MWC trainer and user Interview data</w:t>
            </w:r>
          </w:p>
        </w:tc>
      </w:tr>
      <w:tr w:rsidR="00657682" w:rsidRPr="0021546B" w14:paraId="609D8515" w14:textId="77777777" w:rsidTr="00AE3772">
        <w:tc>
          <w:tcPr>
            <w:tcW w:w="562" w:type="dxa"/>
          </w:tcPr>
          <w:p w14:paraId="3A9C914B" w14:textId="77777777" w:rsidR="00657682" w:rsidRPr="0021546B" w:rsidRDefault="00657682" w:rsidP="00AE3772">
            <w:pPr>
              <w:rPr>
                <w:rFonts w:cstheme="minorHAnsi"/>
                <w:sz w:val="20"/>
                <w:szCs w:val="20"/>
              </w:rPr>
            </w:pPr>
            <w:r>
              <w:rPr>
                <w:rFonts w:cstheme="minorHAnsi"/>
                <w:sz w:val="20"/>
                <w:szCs w:val="20"/>
              </w:rPr>
              <w:t>9</w:t>
            </w:r>
          </w:p>
        </w:tc>
        <w:tc>
          <w:tcPr>
            <w:tcW w:w="2268" w:type="dxa"/>
          </w:tcPr>
          <w:p w14:paraId="237ECECD" w14:textId="77777777" w:rsidR="00657682" w:rsidRPr="0021546B" w:rsidRDefault="00657682" w:rsidP="00AE3772">
            <w:pPr>
              <w:rPr>
                <w:rFonts w:cstheme="minorHAnsi"/>
                <w:sz w:val="20"/>
                <w:szCs w:val="20"/>
              </w:rPr>
            </w:pPr>
            <w:bookmarkStart w:id="0" w:name="_Hlk198099771"/>
            <w:r w:rsidRPr="0021546B">
              <w:rPr>
                <w:rFonts w:cstheme="minorHAnsi"/>
                <w:sz w:val="20"/>
                <w:szCs w:val="20"/>
              </w:rPr>
              <w:t>Training is provided in a residential care environment where MWC users lives with peer MWC trainers</w:t>
            </w:r>
          </w:p>
        </w:tc>
        <w:tc>
          <w:tcPr>
            <w:tcW w:w="2460" w:type="dxa"/>
          </w:tcPr>
          <w:p w14:paraId="52D05F2B"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Frequent exposure to peer trainers with opportunity for observational learning and feedback provision</w:t>
            </w:r>
          </w:p>
          <w:p w14:paraId="1EDFE684"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Psychological safety is created</w:t>
            </w:r>
          </w:p>
        </w:tc>
        <w:tc>
          <w:tcPr>
            <w:tcW w:w="2502" w:type="dxa"/>
          </w:tcPr>
          <w:p w14:paraId="0E9B0D07"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self-efficacy in MWC use</w:t>
            </w:r>
          </w:p>
          <w:p w14:paraId="6D4F8C6C"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Improved MWC skills </w:t>
            </w:r>
          </w:p>
        </w:tc>
        <w:tc>
          <w:tcPr>
            <w:tcW w:w="3735" w:type="dxa"/>
          </w:tcPr>
          <w:p w14:paraId="1FCB04FF" w14:textId="77777777" w:rsidR="00657682" w:rsidRDefault="00657682" w:rsidP="00AE3772">
            <w:pPr>
              <w:rPr>
                <w:rFonts w:cstheme="minorHAnsi"/>
                <w:noProof/>
                <w:sz w:val="20"/>
                <w:szCs w:val="20"/>
              </w:rPr>
            </w:pPr>
            <w:r w:rsidRPr="00764239">
              <w:rPr>
                <w:rFonts w:cstheme="minorHAnsi"/>
                <w:noProof/>
                <w:sz w:val="20"/>
                <w:szCs w:val="20"/>
              </w:rPr>
              <w:t>When manual wheelchair (MWC) training is provided in a residential care environment where users live alongside peer MWC trainers (context), frequent exposure to peers creates opportunities for observational learning, informal feedback, and the development of psychological safety (mechanism), leading to increased self-efficacy in MWC use and improved wheelchair skills (outcomes).</w:t>
            </w:r>
          </w:p>
        </w:tc>
        <w:tc>
          <w:tcPr>
            <w:tcW w:w="1937" w:type="dxa"/>
          </w:tcPr>
          <w:p w14:paraId="4A8B648E" w14:textId="77777777" w:rsidR="00657682" w:rsidRPr="0021546B" w:rsidRDefault="00657682" w:rsidP="00AE3772">
            <w:pPr>
              <w:rPr>
                <w:rFonts w:cstheme="minorHAnsi"/>
                <w:sz w:val="20"/>
                <w:szCs w:val="20"/>
              </w:rPr>
            </w:pPr>
            <w:r>
              <w:rPr>
                <w:rFonts w:cstheme="minorHAnsi"/>
                <w:noProof/>
                <w:sz w:val="20"/>
                <w:szCs w:val="20"/>
              </w:rPr>
              <w:t>(Tasiemski et al., 2024; Tasiemski et al., 2021)</w:t>
            </w:r>
          </w:p>
        </w:tc>
      </w:tr>
      <w:tr w:rsidR="00657682" w:rsidRPr="0021546B" w14:paraId="019A5243" w14:textId="77777777" w:rsidTr="00AE3772">
        <w:tc>
          <w:tcPr>
            <w:tcW w:w="562" w:type="dxa"/>
          </w:tcPr>
          <w:p w14:paraId="16076D3E" w14:textId="77777777" w:rsidR="00657682" w:rsidRPr="0021546B" w:rsidRDefault="00657682" w:rsidP="00AE3772">
            <w:pPr>
              <w:rPr>
                <w:rFonts w:cstheme="minorHAnsi"/>
                <w:sz w:val="20"/>
                <w:szCs w:val="20"/>
              </w:rPr>
            </w:pPr>
            <w:r>
              <w:rPr>
                <w:rFonts w:cstheme="minorHAnsi"/>
                <w:sz w:val="20"/>
                <w:szCs w:val="20"/>
              </w:rPr>
              <w:t>10</w:t>
            </w:r>
          </w:p>
        </w:tc>
        <w:bookmarkEnd w:id="0"/>
        <w:tc>
          <w:tcPr>
            <w:tcW w:w="2268" w:type="dxa"/>
          </w:tcPr>
          <w:p w14:paraId="35F6AB9B" w14:textId="77777777" w:rsidR="00657682" w:rsidRPr="0021546B" w:rsidRDefault="00657682" w:rsidP="00AE3772">
            <w:pPr>
              <w:rPr>
                <w:rFonts w:cstheme="minorHAnsi"/>
                <w:sz w:val="20"/>
                <w:szCs w:val="20"/>
              </w:rPr>
            </w:pPr>
            <w:r w:rsidRPr="0021546B">
              <w:rPr>
                <w:rFonts w:cstheme="minorHAnsi"/>
                <w:sz w:val="20"/>
                <w:szCs w:val="20"/>
              </w:rPr>
              <w:t xml:space="preserve">Manual wheelchair training includes skill performance and practice and games. </w:t>
            </w:r>
          </w:p>
        </w:tc>
        <w:tc>
          <w:tcPr>
            <w:tcW w:w="2460" w:type="dxa"/>
          </w:tcPr>
          <w:p w14:paraId="5322291B"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 xml:space="preserve">Users find wheelchair training more enjoyable which supports their engagement and motivation in training. </w:t>
            </w:r>
          </w:p>
        </w:tc>
        <w:tc>
          <w:tcPr>
            <w:tcW w:w="2502" w:type="dxa"/>
          </w:tcPr>
          <w:p w14:paraId="608FDBCE"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MWC skills </w:t>
            </w:r>
          </w:p>
          <w:p w14:paraId="09F0565D"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health related quality of life </w:t>
            </w:r>
          </w:p>
        </w:tc>
        <w:tc>
          <w:tcPr>
            <w:tcW w:w="3735" w:type="dxa"/>
          </w:tcPr>
          <w:p w14:paraId="642DF02B" w14:textId="77777777" w:rsidR="00657682" w:rsidRDefault="00657682" w:rsidP="00AE3772">
            <w:pPr>
              <w:rPr>
                <w:rFonts w:cstheme="minorHAnsi"/>
                <w:noProof/>
                <w:sz w:val="20"/>
                <w:szCs w:val="20"/>
              </w:rPr>
            </w:pPr>
            <w:r w:rsidRPr="00582C22">
              <w:rPr>
                <w:rFonts w:cstheme="minorHAnsi"/>
                <w:noProof/>
                <w:sz w:val="20"/>
                <w:szCs w:val="20"/>
              </w:rPr>
              <w:t>When training encompasses interactive games and activities (C</w:t>
            </w:r>
            <w:r>
              <w:rPr>
                <w:rFonts w:cstheme="minorHAnsi"/>
                <w:noProof/>
                <w:sz w:val="20"/>
                <w:szCs w:val="20"/>
              </w:rPr>
              <w:t>ontext</w:t>
            </w:r>
            <w:r w:rsidRPr="00582C22">
              <w:rPr>
                <w:rFonts w:cstheme="minorHAnsi"/>
                <w:noProof/>
                <w:sz w:val="20"/>
                <w:szCs w:val="20"/>
              </w:rPr>
              <w:t>), users perceive learning as fun and enjoyable, which enhances engagement and intrinsic motivation (M</w:t>
            </w:r>
            <w:r>
              <w:rPr>
                <w:rFonts w:cstheme="minorHAnsi"/>
                <w:noProof/>
                <w:sz w:val="20"/>
                <w:szCs w:val="20"/>
              </w:rPr>
              <w:t>echanism</w:t>
            </w:r>
            <w:r w:rsidRPr="00582C22">
              <w:rPr>
                <w:rFonts w:cstheme="minorHAnsi"/>
                <w:noProof/>
                <w:sz w:val="20"/>
                <w:szCs w:val="20"/>
              </w:rPr>
              <w:t xml:space="preserve">), </w:t>
            </w:r>
            <w:r w:rsidRPr="00582C22">
              <w:rPr>
                <w:rFonts w:cstheme="minorHAnsi"/>
                <w:noProof/>
                <w:sz w:val="20"/>
                <w:szCs w:val="20"/>
              </w:rPr>
              <w:lastRenderedPageBreak/>
              <w:t>leading to increased participation in training (O</w:t>
            </w:r>
            <w:r>
              <w:rPr>
                <w:rFonts w:cstheme="minorHAnsi"/>
                <w:noProof/>
                <w:sz w:val="20"/>
                <w:szCs w:val="20"/>
              </w:rPr>
              <w:t>utcome</w:t>
            </w:r>
            <w:r w:rsidRPr="00582C22">
              <w:rPr>
                <w:rFonts w:cstheme="minorHAnsi"/>
                <w:noProof/>
                <w:sz w:val="20"/>
                <w:szCs w:val="20"/>
              </w:rPr>
              <w:t>)</w:t>
            </w:r>
            <w:r>
              <w:rPr>
                <w:rFonts w:cstheme="minorHAnsi"/>
                <w:noProof/>
                <w:sz w:val="20"/>
                <w:szCs w:val="20"/>
              </w:rPr>
              <w:t>.</w:t>
            </w:r>
          </w:p>
        </w:tc>
        <w:tc>
          <w:tcPr>
            <w:tcW w:w="1937" w:type="dxa"/>
          </w:tcPr>
          <w:p w14:paraId="51639F46" w14:textId="77777777" w:rsidR="00657682" w:rsidRDefault="00657682" w:rsidP="00AE3772">
            <w:pPr>
              <w:rPr>
                <w:rFonts w:cstheme="minorHAnsi"/>
                <w:sz w:val="20"/>
                <w:szCs w:val="20"/>
              </w:rPr>
            </w:pPr>
            <w:r>
              <w:rPr>
                <w:rFonts w:cstheme="minorHAnsi"/>
                <w:noProof/>
                <w:sz w:val="20"/>
                <w:szCs w:val="20"/>
              </w:rPr>
              <w:lastRenderedPageBreak/>
              <w:t>(Giesbrecht et al., 2025; Giesbrecht et al., 2015)</w:t>
            </w:r>
          </w:p>
          <w:p w14:paraId="75E231B8" w14:textId="77777777" w:rsidR="00657682" w:rsidRPr="0021546B" w:rsidRDefault="00657682" w:rsidP="00AE3772">
            <w:pPr>
              <w:rPr>
                <w:rFonts w:cstheme="minorHAnsi"/>
                <w:sz w:val="20"/>
                <w:szCs w:val="20"/>
              </w:rPr>
            </w:pPr>
            <w:r w:rsidRPr="0021546B">
              <w:rPr>
                <w:rFonts w:cstheme="minorHAnsi"/>
                <w:sz w:val="20"/>
                <w:szCs w:val="20"/>
              </w:rPr>
              <w:t>MWC trainer and user data</w:t>
            </w:r>
          </w:p>
        </w:tc>
      </w:tr>
      <w:tr w:rsidR="00657682" w:rsidRPr="0021546B" w14:paraId="609BECFA" w14:textId="77777777" w:rsidTr="00AE3772">
        <w:tc>
          <w:tcPr>
            <w:tcW w:w="562" w:type="dxa"/>
          </w:tcPr>
          <w:p w14:paraId="185295E8" w14:textId="77777777" w:rsidR="00657682" w:rsidRPr="0021546B" w:rsidRDefault="00657682" w:rsidP="00AE3772">
            <w:pPr>
              <w:rPr>
                <w:rFonts w:cstheme="minorHAnsi"/>
                <w:sz w:val="20"/>
                <w:szCs w:val="20"/>
              </w:rPr>
            </w:pPr>
            <w:r>
              <w:rPr>
                <w:rFonts w:cstheme="minorHAnsi"/>
                <w:sz w:val="20"/>
                <w:szCs w:val="20"/>
              </w:rPr>
              <w:t>11</w:t>
            </w:r>
          </w:p>
        </w:tc>
        <w:tc>
          <w:tcPr>
            <w:tcW w:w="2268" w:type="dxa"/>
          </w:tcPr>
          <w:p w14:paraId="334D9649" w14:textId="77777777" w:rsidR="00657682" w:rsidRPr="0021546B" w:rsidRDefault="00657682" w:rsidP="00AE3772">
            <w:pPr>
              <w:rPr>
                <w:rFonts w:cstheme="minorHAnsi"/>
                <w:sz w:val="20"/>
                <w:szCs w:val="20"/>
              </w:rPr>
            </w:pPr>
            <w:r w:rsidRPr="0021546B">
              <w:rPr>
                <w:rFonts w:cstheme="minorHAnsi"/>
                <w:sz w:val="20"/>
                <w:szCs w:val="20"/>
              </w:rPr>
              <w:t>Wheelchair users receive in person or video-based modelling of wheelchair skills/wheelchair propulsion patterns</w:t>
            </w:r>
          </w:p>
        </w:tc>
        <w:tc>
          <w:tcPr>
            <w:tcW w:w="2460" w:type="dxa"/>
          </w:tcPr>
          <w:p w14:paraId="428B4BEB"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Reduces anxiety around trying skills</w:t>
            </w:r>
          </w:p>
          <w:p w14:paraId="74EC4CF3"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Instils MWC users with hope</w:t>
            </w:r>
          </w:p>
          <w:p w14:paraId="2850EEE1"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Reinforces learning and understanding </w:t>
            </w:r>
          </w:p>
          <w:p w14:paraId="43E8F718" w14:textId="77777777" w:rsidR="00657682" w:rsidRPr="0021546B" w:rsidRDefault="00657682" w:rsidP="00657682">
            <w:pPr>
              <w:pStyle w:val="ListParagraph"/>
              <w:numPr>
                <w:ilvl w:val="0"/>
                <w:numId w:val="2"/>
              </w:numPr>
              <w:rPr>
                <w:rFonts w:cstheme="minorHAnsi"/>
                <w:sz w:val="20"/>
                <w:szCs w:val="20"/>
              </w:rPr>
            </w:pPr>
            <w:r w:rsidRPr="0021546B">
              <w:rPr>
                <w:rFonts w:cstheme="minorHAnsi"/>
                <w:sz w:val="20"/>
                <w:szCs w:val="20"/>
              </w:rPr>
              <w:t xml:space="preserve">Supports confidence in one’s ability to complete skills. </w:t>
            </w:r>
          </w:p>
        </w:tc>
        <w:tc>
          <w:tcPr>
            <w:tcW w:w="2502" w:type="dxa"/>
          </w:tcPr>
          <w:p w14:paraId="5B5C26E3"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Improved propulsion skills</w:t>
            </w:r>
          </w:p>
          <w:p w14:paraId="794CC421"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confidence in wheelchair skills</w:t>
            </w:r>
          </w:p>
        </w:tc>
        <w:tc>
          <w:tcPr>
            <w:tcW w:w="3735" w:type="dxa"/>
          </w:tcPr>
          <w:p w14:paraId="110D14E3" w14:textId="77777777" w:rsidR="00657682" w:rsidRDefault="00657682" w:rsidP="00AE3772">
            <w:pPr>
              <w:rPr>
                <w:rFonts w:cstheme="minorHAnsi"/>
                <w:noProof/>
                <w:sz w:val="20"/>
                <w:szCs w:val="20"/>
              </w:rPr>
            </w:pPr>
            <w:r w:rsidRPr="00866A3A">
              <w:rPr>
                <w:rFonts w:cstheme="minorHAnsi"/>
                <w:noProof/>
                <w:sz w:val="20"/>
                <w:szCs w:val="20"/>
              </w:rPr>
              <w:t>When trainers model wheelchair skills during training or skills are watched online being completed (C</w:t>
            </w:r>
            <w:r>
              <w:rPr>
                <w:rFonts w:cstheme="minorHAnsi"/>
                <w:noProof/>
                <w:sz w:val="20"/>
                <w:szCs w:val="20"/>
              </w:rPr>
              <w:t>ontext</w:t>
            </w:r>
            <w:r w:rsidRPr="00866A3A">
              <w:rPr>
                <w:rFonts w:cstheme="minorHAnsi"/>
                <w:noProof/>
                <w:sz w:val="20"/>
                <w:szCs w:val="20"/>
              </w:rPr>
              <w:t>), MWC users develop a clearer understanding of what is expected, gain confidence in their ability to perform the skill, and feel more motivated to attempt it themselves (M</w:t>
            </w:r>
            <w:r>
              <w:rPr>
                <w:rFonts w:cstheme="minorHAnsi"/>
                <w:noProof/>
                <w:sz w:val="20"/>
                <w:szCs w:val="20"/>
              </w:rPr>
              <w:t>echanism</w:t>
            </w:r>
            <w:r w:rsidRPr="00866A3A">
              <w:rPr>
                <w:rFonts w:cstheme="minorHAnsi"/>
                <w:noProof/>
                <w:sz w:val="20"/>
                <w:szCs w:val="20"/>
              </w:rPr>
              <w:t>), leading to higher wheelchair skill acquisition in advanced skills (O</w:t>
            </w:r>
            <w:r>
              <w:rPr>
                <w:rFonts w:cstheme="minorHAnsi"/>
                <w:noProof/>
                <w:sz w:val="20"/>
                <w:szCs w:val="20"/>
              </w:rPr>
              <w:t>outcome</w:t>
            </w:r>
            <w:r w:rsidRPr="00866A3A">
              <w:rPr>
                <w:rFonts w:cstheme="minorHAnsi"/>
                <w:noProof/>
                <w:sz w:val="20"/>
                <w:szCs w:val="20"/>
              </w:rPr>
              <w:t>).</w:t>
            </w:r>
          </w:p>
        </w:tc>
        <w:tc>
          <w:tcPr>
            <w:tcW w:w="1937" w:type="dxa"/>
          </w:tcPr>
          <w:p w14:paraId="3DE6F559" w14:textId="77777777" w:rsidR="00657682" w:rsidRDefault="00657682" w:rsidP="00AE3772">
            <w:pPr>
              <w:rPr>
                <w:rFonts w:cstheme="minorHAnsi"/>
                <w:sz w:val="20"/>
                <w:szCs w:val="20"/>
              </w:rPr>
            </w:pPr>
            <w:r w:rsidRPr="00F47A93">
              <w:rPr>
                <w:rFonts w:cstheme="minorHAnsi"/>
                <w:noProof/>
                <w:sz w:val="20"/>
                <w:szCs w:val="20"/>
              </w:rPr>
              <w:t>(Bonaparte et al., 2004; DeGroot et al., 2009; Giesbrecht &amp; Miller, 2017, 2019; Giesbrecht et al., 2015; Kirby et al., 2001; MacPhee et al., 2004; McClure, 2010; I. M. Rice et al., 2013; Rice et al., 2015; Yong Tai et al., 2015)</w:t>
            </w:r>
          </w:p>
          <w:p w14:paraId="605F299A" w14:textId="77777777" w:rsidR="00657682" w:rsidRPr="0021546B" w:rsidRDefault="00657682" w:rsidP="00AE3772">
            <w:pPr>
              <w:rPr>
                <w:rFonts w:cstheme="minorHAnsi"/>
                <w:sz w:val="20"/>
                <w:szCs w:val="20"/>
              </w:rPr>
            </w:pPr>
          </w:p>
          <w:p w14:paraId="3DCBE3B8" w14:textId="77777777" w:rsidR="00657682" w:rsidRPr="0021546B" w:rsidRDefault="00657682" w:rsidP="00AE3772">
            <w:pPr>
              <w:rPr>
                <w:rFonts w:cstheme="minorHAnsi"/>
                <w:sz w:val="20"/>
                <w:szCs w:val="20"/>
              </w:rPr>
            </w:pPr>
          </w:p>
          <w:p w14:paraId="51EBDD77" w14:textId="77777777" w:rsidR="00657682" w:rsidRPr="0021546B" w:rsidRDefault="00657682" w:rsidP="00AE3772">
            <w:pPr>
              <w:rPr>
                <w:rFonts w:cstheme="minorHAnsi"/>
                <w:sz w:val="20"/>
                <w:szCs w:val="20"/>
              </w:rPr>
            </w:pPr>
            <w:r w:rsidRPr="0021546B">
              <w:rPr>
                <w:rFonts w:cstheme="minorHAnsi"/>
                <w:sz w:val="20"/>
                <w:szCs w:val="20"/>
              </w:rPr>
              <w:t>MWC User data</w:t>
            </w:r>
          </w:p>
        </w:tc>
      </w:tr>
      <w:tr w:rsidR="00657682" w:rsidRPr="0021546B" w14:paraId="234A6DDF" w14:textId="77777777" w:rsidTr="00AE3772">
        <w:tc>
          <w:tcPr>
            <w:tcW w:w="562" w:type="dxa"/>
          </w:tcPr>
          <w:p w14:paraId="58DF2F5A" w14:textId="77777777" w:rsidR="00657682" w:rsidRPr="0021546B" w:rsidRDefault="00657682" w:rsidP="00AE3772">
            <w:pPr>
              <w:rPr>
                <w:sz w:val="20"/>
                <w:szCs w:val="20"/>
              </w:rPr>
            </w:pPr>
            <w:r>
              <w:rPr>
                <w:sz w:val="20"/>
                <w:szCs w:val="20"/>
              </w:rPr>
              <w:t>12</w:t>
            </w:r>
          </w:p>
        </w:tc>
        <w:tc>
          <w:tcPr>
            <w:tcW w:w="2268" w:type="dxa"/>
          </w:tcPr>
          <w:p w14:paraId="05286531" w14:textId="77777777" w:rsidR="00657682" w:rsidRPr="0021546B" w:rsidRDefault="00657682" w:rsidP="00AE3772">
            <w:pPr>
              <w:rPr>
                <w:sz w:val="20"/>
                <w:szCs w:val="20"/>
              </w:rPr>
            </w:pPr>
            <w:r w:rsidRPr="0021546B">
              <w:rPr>
                <w:sz w:val="20"/>
                <w:szCs w:val="20"/>
              </w:rPr>
              <w:t xml:space="preserve">Wheelchair training is seen as an enabler of independence by allied health team members, family and friends </w:t>
            </w:r>
          </w:p>
        </w:tc>
        <w:tc>
          <w:tcPr>
            <w:tcW w:w="2460" w:type="dxa"/>
          </w:tcPr>
          <w:p w14:paraId="79BEC5F0" w14:textId="77777777" w:rsidR="00657682" w:rsidRPr="00797297" w:rsidRDefault="00657682" w:rsidP="00657682">
            <w:pPr>
              <w:pStyle w:val="ListParagraph"/>
              <w:numPr>
                <w:ilvl w:val="0"/>
                <w:numId w:val="3"/>
              </w:numPr>
              <w:rPr>
                <w:sz w:val="20"/>
                <w:szCs w:val="20"/>
              </w:rPr>
            </w:pPr>
            <w:r w:rsidRPr="00797297">
              <w:rPr>
                <w:sz w:val="20"/>
                <w:szCs w:val="20"/>
              </w:rPr>
              <w:t xml:space="preserve">Increases motivation to engage in MWC training </w:t>
            </w:r>
          </w:p>
          <w:p w14:paraId="26BC90C9" w14:textId="77777777" w:rsidR="00657682" w:rsidRPr="00797297" w:rsidRDefault="00657682" w:rsidP="00657682">
            <w:pPr>
              <w:pStyle w:val="ListParagraph"/>
              <w:numPr>
                <w:ilvl w:val="0"/>
                <w:numId w:val="3"/>
              </w:numPr>
              <w:rPr>
                <w:sz w:val="20"/>
                <w:szCs w:val="20"/>
              </w:rPr>
            </w:pPr>
            <w:r w:rsidRPr="00797297">
              <w:rPr>
                <w:sz w:val="20"/>
                <w:szCs w:val="20"/>
              </w:rPr>
              <w:t xml:space="preserve">Enhances acceptance of MWC use </w:t>
            </w:r>
          </w:p>
        </w:tc>
        <w:tc>
          <w:tcPr>
            <w:tcW w:w="2502" w:type="dxa"/>
          </w:tcPr>
          <w:p w14:paraId="2B0B2798" w14:textId="77777777" w:rsidR="00657682" w:rsidRPr="0021546B" w:rsidRDefault="00657682" w:rsidP="00AE3772">
            <w:pPr>
              <w:rPr>
                <w:sz w:val="20"/>
                <w:szCs w:val="20"/>
              </w:rPr>
            </w:pPr>
            <w:r w:rsidRPr="0021546B">
              <w:rPr>
                <w:sz w:val="20"/>
                <w:szCs w:val="20"/>
              </w:rPr>
              <w:t xml:space="preserve">Greater engagement in training leading to increased wheelchair skill acquisition. </w:t>
            </w:r>
          </w:p>
        </w:tc>
        <w:tc>
          <w:tcPr>
            <w:tcW w:w="3735" w:type="dxa"/>
          </w:tcPr>
          <w:p w14:paraId="65FAAB03" w14:textId="77777777" w:rsidR="00657682" w:rsidRPr="0021546B" w:rsidRDefault="00657682" w:rsidP="00AE3772">
            <w:pPr>
              <w:rPr>
                <w:sz w:val="20"/>
                <w:szCs w:val="20"/>
              </w:rPr>
            </w:pPr>
            <w:r w:rsidRPr="00866A3A">
              <w:rPr>
                <w:sz w:val="20"/>
                <w:szCs w:val="20"/>
              </w:rPr>
              <w:t>When manual wheelchair (MWC) training is delivered in a way that supports self-paced and self-directed learning within the user’s familiar home environment (context), users feel more in control of their learning and are able to progress at a pace that suits their needs (mechanism), resulting in increased self-efficacy related to wheelchair use and greater participation in wheelchair-related activities (outcomes).</w:t>
            </w:r>
          </w:p>
        </w:tc>
        <w:tc>
          <w:tcPr>
            <w:tcW w:w="1937" w:type="dxa"/>
          </w:tcPr>
          <w:p w14:paraId="5C7F8627" w14:textId="77777777" w:rsidR="00657682" w:rsidRPr="0021546B" w:rsidRDefault="00657682" w:rsidP="00AE3772">
            <w:pPr>
              <w:rPr>
                <w:sz w:val="20"/>
                <w:szCs w:val="20"/>
              </w:rPr>
            </w:pPr>
            <w:r w:rsidRPr="0021546B">
              <w:rPr>
                <w:sz w:val="20"/>
                <w:szCs w:val="20"/>
              </w:rPr>
              <w:t>MWC trainer and user Interview data</w:t>
            </w:r>
          </w:p>
        </w:tc>
      </w:tr>
      <w:tr w:rsidR="00657682" w:rsidRPr="0021546B" w14:paraId="060989C9" w14:textId="77777777" w:rsidTr="00AE3772">
        <w:tc>
          <w:tcPr>
            <w:tcW w:w="562" w:type="dxa"/>
          </w:tcPr>
          <w:p w14:paraId="7965C678" w14:textId="77777777" w:rsidR="00657682" w:rsidRPr="0021546B" w:rsidRDefault="00657682" w:rsidP="00AE3772">
            <w:pPr>
              <w:rPr>
                <w:rFonts w:cstheme="minorHAnsi"/>
                <w:sz w:val="20"/>
                <w:szCs w:val="20"/>
              </w:rPr>
            </w:pPr>
            <w:r>
              <w:rPr>
                <w:rFonts w:cstheme="minorHAnsi"/>
                <w:sz w:val="20"/>
                <w:szCs w:val="20"/>
              </w:rPr>
              <w:t>13</w:t>
            </w:r>
          </w:p>
        </w:tc>
        <w:tc>
          <w:tcPr>
            <w:tcW w:w="2268" w:type="dxa"/>
          </w:tcPr>
          <w:p w14:paraId="507BEE37" w14:textId="77777777" w:rsidR="00657682" w:rsidRPr="0021546B" w:rsidRDefault="00657682" w:rsidP="00AE3772">
            <w:pPr>
              <w:rPr>
                <w:rFonts w:cstheme="minorHAnsi"/>
                <w:sz w:val="20"/>
                <w:szCs w:val="20"/>
              </w:rPr>
            </w:pPr>
            <w:bookmarkStart w:id="1" w:name="_Hlk198103616"/>
            <w:r w:rsidRPr="0021546B">
              <w:rPr>
                <w:rFonts w:cstheme="minorHAnsi"/>
                <w:sz w:val="20"/>
                <w:szCs w:val="20"/>
              </w:rPr>
              <w:t xml:space="preserve">Manual wheelchair training is delivered in a way that allows for self-paced and self-directed learning </w:t>
            </w:r>
          </w:p>
        </w:tc>
        <w:tc>
          <w:tcPr>
            <w:tcW w:w="2460" w:type="dxa"/>
          </w:tcPr>
          <w:p w14:paraId="3D6EA14D"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Users are able to learn at their own pace and more in control of their learning </w:t>
            </w:r>
          </w:p>
          <w:p w14:paraId="582EE156"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Users are able to learn within their </w:t>
            </w:r>
            <w:r w:rsidRPr="0021546B">
              <w:rPr>
                <w:rFonts w:cstheme="minorHAnsi"/>
                <w:sz w:val="20"/>
                <w:szCs w:val="20"/>
              </w:rPr>
              <w:lastRenderedPageBreak/>
              <w:t xml:space="preserve">familiar home environment </w:t>
            </w:r>
          </w:p>
        </w:tc>
        <w:tc>
          <w:tcPr>
            <w:tcW w:w="2502" w:type="dxa"/>
          </w:tcPr>
          <w:p w14:paraId="19877C55"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lastRenderedPageBreak/>
              <w:t>Increase in wheelchair related participation</w:t>
            </w:r>
          </w:p>
          <w:p w14:paraId="7DB9856B"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in wheelchair related self-efficacy. </w:t>
            </w:r>
          </w:p>
        </w:tc>
        <w:tc>
          <w:tcPr>
            <w:tcW w:w="3735" w:type="dxa"/>
          </w:tcPr>
          <w:p w14:paraId="51405115" w14:textId="77777777" w:rsidR="00657682" w:rsidRDefault="00657682" w:rsidP="00AE3772">
            <w:pPr>
              <w:rPr>
                <w:rFonts w:cstheme="minorHAnsi"/>
                <w:noProof/>
                <w:sz w:val="20"/>
                <w:szCs w:val="20"/>
              </w:rPr>
            </w:pPr>
            <w:r w:rsidRPr="00866A3A">
              <w:rPr>
                <w:rFonts w:cstheme="minorHAnsi"/>
                <w:noProof/>
                <w:sz w:val="20"/>
                <w:szCs w:val="20"/>
              </w:rPr>
              <w:t xml:space="preserve">When manual wheelchair (MWC) training is delivered in a way that allows for self-paced and self-directed learning within the user’s familiar home environment (context), users feel more in control of their learning and are able to build skills at their own pace (mechanism), leading </w:t>
            </w:r>
            <w:r w:rsidRPr="00866A3A">
              <w:rPr>
                <w:rFonts w:cstheme="minorHAnsi"/>
                <w:noProof/>
                <w:sz w:val="20"/>
                <w:szCs w:val="20"/>
              </w:rPr>
              <w:lastRenderedPageBreak/>
              <w:t>to increased self-efficacy and greater participation in wheelchair-related activities (outcomes).</w:t>
            </w:r>
          </w:p>
        </w:tc>
        <w:tc>
          <w:tcPr>
            <w:tcW w:w="1937" w:type="dxa"/>
          </w:tcPr>
          <w:p w14:paraId="2B736C2B" w14:textId="77777777" w:rsidR="00657682" w:rsidRPr="0021546B" w:rsidRDefault="00657682" w:rsidP="00AE3772">
            <w:pPr>
              <w:rPr>
                <w:rFonts w:cstheme="minorHAnsi"/>
                <w:sz w:val="20"/>
                <w:szCs w:val="20"/>
              </w:rPr>
            </w:pPr>
            <w:r>
              <w:rPr>
                <w:rFonts w:cstheme="minorHAnsi"/>
                <w:noProof/>
                <w:sz w:val="20"/>
                <w:szCs w:val="20"/>
              </w:rPr>
              <w:lastRenderedPageBreak/>
              <w:t>(Giesbrecht et al., 2025; Kirby et al., 2024)</w:t>
            </w:r>
            <w:r w:rsidDel="00143276">
              <w:rPr>
                <w:rFonts w:cstheme="minorHAnsi"/>
                <w:noProof/>
                <w:sz w:val="20"/>
                <w:szCs w:val="20"/>
              </w:rPr>
              <w:t xml:space="preserve"> </w:t>
            </w:r>
          </w:p>
        </w:tc>
      </w:tr>
      <w:tr w:rsidR="00657682" w:rsidRPr="0021546B" w14:paraId="2CE22575" w14:textId="77777777" w:rsidTr="00AE3772">
        <w:tc>
          <w:tcPr>
            <w:tcW w:w="562" w:type="dxa"/>
          </w:tcPr>
          <w:p w14:paraId="36F7A788" w14:textId="77777777" w:rsidR="00657682" w:rsidRPr="0021546B" w:rsidRDefault="00657682" w:rsidP="00AE3772">
            <w:pPr>
              <w:rPr>
                <w:rFonts w:cstheme="minorHAnsi"/>
                <w:sz w:val="20"/>
                <w:szCs w:val="20"/>
              </w:rPr>
            </w:pPr>
            <w:r>
              <w:rPr>
                <w:rFonts w:cstheme="minorHAnsi"/>
                <w:sz w:val="20"/>
                <w:szCs w:val="20"/>
              </w:rPr>
              <w:t>14</w:t>
            </w:r>
          </w:p>
        </w:tc>
        <w:tc>
          <w:tcPr>
            <w:tcW w:w="2268" w:type="dxa"/>
          </w:tcPr>
          <w:p w14:paraId="55E2D922" w14:textId="77777777" w:rsidR="00657682" w:rsidRPr="0021546B" w:rsidRDefault="00657682" w:rsidP="00AE3772">
            <w:pPr>
              <w:rPr>
                <w:rFonts w:cstheme="minorHAnsi"/>
                <w:sz w:val="20"/>
                <w:szCs w:val="20"/>
              </w:rPr>
            </w:pPr>
            <w:bookmarkStart w:id="2" w:name="_Hlk198103327"/>
            <w:bookmarkEnd w:id="1"/>
            <w:r w:rsidRPr="0021546B">
              <w:rPr>
                <w:rFonts w:cstheme="minorHAnsi"/>
                <w:sz w:val="20"/>
                <w:szCs w:val="20"/>
              </w:rPr>
              <w:t xml:space="preserve">Wheelchair training includes scaffolding  of skills. </w:t>
            </w:r>
          </w:p>
        </w:tc>
        <w:tc>
          <w:tcPr>
            <w:tcW w:w="2460" w:type="dxa"/>
          </w:tcPr>
          <w:p w14:paraId="7AB0C730"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The incremental achievement of success supports confidence and reduces cognitive overload. </w:t>
            </w:r>
          </w:p>
        </w:tc>
        <w:tc>
          <w:tcPr>
            <w:tcW w:w="2502" w:type="dxa"/>
          </w:tcPr>
          <w:p w14:paraId="6AD67478"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Increased wheelchair skill competency</w:t>
            </w:r>
          </w:p>
          <w:p w14:paraId="403F1F7F"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self-efficacy in wheelchair use. </w:t>
            </w:r>
          </w:p>
        </w:tc>
        <w:tc>
          <w:tcPr>
            <w:tcW w:w="3735" w:type="dxa"/>
          </w:tcPr>
          <w:p w14:paraId="50A8275F" w14:textId="77777777" w:rsidR="00657682" w:rsidRDefault="00657682" w:rsidP="00AE3772">
            <w:pPr>
              <w:rPr>
                <w:rFonts w:cstheme="minorHAnsi"/>
                <w:noProof/>
                <w:sz w:val="20"/>
                <w:szCs w:val="20"/>
              </w:rPr>
            </w:pPr>
            <w:r w:rsidRPr="00866A3A">
              <w:rPr>
                <w:rFonts w:cstheme="minorHAnsi"/>
                <w:noProof/>
                <w:sz w:val="20"/>
                <w:szCs w:val="20"/>
              </w:rPr>
              <w:t>When wheelchair training includes scaffolding of skills—progressing from simpler to more complex tasks in a structured way (context)—the incremental achievement of success helps build user confidence and reduces cognitive overload (mechanism), leading to increased wheelchair skill competency and greater self-efficacy in wheelchair use (outcomes).</w:t>
            </w:r>
          </w:p>
        </w:tc>
        <w:tc>
          <w:tcPr>
            <w:tcW w:w="1937" w:type="dxa"/>
          </w:tcPr>
          <w:p w14:paraId="5DFB585A" w14:textId="77777777" w:rsidR="00657682" w:rsidRDefault="00657682" w:rsidP="00AE3772">
            <w:pPr>
              <w:rPr>
                <w:rFonts w:cstheme="minorHAnsi"/>
                <w:noProof/>
                <w:sz w:val="20"/>
                <w:szCs w:val="20"/>
              </w:rPr>
            </w:pPr>
            <w:r>
              <w:rPr>
                <w:rFonts w:cstheme="minorHAnsi"/>
                <w:noProof/>
                <w:sz w:val="20"/>
                <w:szCs w:val="20"/>
              </w:rPr>
              <w:t>( Best et al., 2016; Desai et al., 2013; Giesbrecht et al., 2025; Giesbrecht et al., 2015; Kirby et al., 2001; MacPhee et al., 2004; Morgan, Tucker, et al., 2017; Ozturk &amp; Ucsular, 2011)</w:t>
            </w:r>
          </w:p>
          <w:p w14:paraId="0E7963AB" w14:textId="77777777" w:rsidR="00657682" w:rsidRPr="0021546B" w:rsidRDefault="00657682" w:rsidP="00AE3772">
            <w:pPr>
              <w:rPr>
                <w:rFonts w:cstheme="minorHAnsi"/>
                <w:sz w:val="20"/>
                <w:szCs w:val="20"/>
              </w:rPr>
            </w:pPr>
          </w:p>
          <w:p w14:paraId="61F14AF8" w14:textId="77777777" w:rsidR="00657682" w:rsidRPr="0021546B" w:rsidRDefault="00657682" w:rsidP="00AE3772">
            <w:pPr>
              <w:rPr>
                <w:rFonts w:cstheme="minorHAnsi"/>
                <w:sz w:val="20"/>
                <w:szCs w:val="20"/>
              </w:rPr>
            </w:pPr>
          </w:p>
          <w:p w14:paraId="00D6009D" w14:textId="77777777" w:rsidR="00657682" w:rsidRPr="0021546B" w:rsidRDefault="00657682" w:rsidP="00AE3772">
            <w:pPr>
              <w:rPr>
                <w:rFonts w:cstheme="minorHAnsi"/>
                <w:sz w:val="20"/>
                <w:szCs w:val="20"/>
              </w:rPr>
            </w:pPr>
            <w:r w:rsidRPr="0021546B">
              <w:rPr>
                <w:rFonts w:cstheme="minorHAnsi"/>
                <w:sz w:val="20"/>
                <w:szCs w:val="20"/>
              </w:rPr>
              <w:t>MWC trainer data</w:t>
            </w:r>
          </w:p>
        </w:tc>
      </w:tr>
      <w:tr w:rsidR="00657682" w:rsidRPr="0021546B" w14:paraId="663F68A3" w14:textId="77777777" w:rsidTr="00AE3772">
        <w:tc>
          <w:tcPr>
            <w:tcW w:w="562" w:type="dxa"/>
          </w:tcPr>
          <w:p w14:paraId="7AC3C99A" w14:textId="77777777" w:rsidR="00657682" w:rsidRPr="0021546B" w:rsidRDefault="00657682" w:rsidP="00AE3772">
            <w:pPr>
              <w:rPr>
                <w:rFonts w:cstheme="minorHAnsi"/>
                <w:sz w:val="20"/>
                <w:szCs w:val="20"/>
              </w:rPr>
            </w:pPr>
            <w:r w:rsidRPr="00B24C27">
              <w:rPr>
                <w:rFonts w:cstheme="minorHAnsi"/>
                <w:sz w:val="20"/>
                <w:szCs w:val="20"/>
              </w:rPr>
              <w:t>15</w:t>
            </w:r>
          </w:p>
        </w:tc>
        <w:tc>
          <w:tcPr>
            <w:tcW w:w="2268" w:type="dxa"/>
          </w:tcPr>
          <w:p w14:paraId="441A04F4" w14:textId="77777777" w:rsidR="00657682" w:rsidRPr="0021546B" w:rsidRDefault="00657682" w:rsidP="00AE3772">
            <w:pPr>
              <w:rPr>
                <w:rFonts w:cstheme="minorHAnsi"/>
                <w:sz w:val="20"/>
                <w:szCs w:val="20"/>
              </w:rPr>
            </w:pPr>
            <w:r w:rsidRPr="0021546B">
              <w:rPr>
                <w:rFonts w:cstheme="minorHAnsi"/>
                <w:sz w:val="20"/>
                <w:szCs w:val="20"/>
              </w:rPr>
              <w:t>Visual feedback regarding wheelchair propulsion metrics is provided as part of wheelchair training</w:t>
            </w:r>
          </w:p>
        </w:tc>
        <w:tc>
          <w:tcPr>
            <w:tcW w:w="2460" w:type="dxa"/>
          </w:tcPr>
          <w:p w14:paraId="353CEB5E"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Enhances a MWC users’ self-awareness’ and supports autonomy in developing propulsion efficiency</w:t>
            </w:r>
          </w:p>
          <w:p w14:paraId="7D1E501C"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Supports a shared understanding between a MWC user and trainer to generate discussions re. propulsion technique. </w:t>
            </w:r>
          </w:p>
        </w:tc>
        <w:tc>
          <w:tcPr>
            <w:tcW w:w="2502" w:type="dxa"/>
          </w:tcPr>
          <w:p w14:paraId="0EF42FA5"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Improved mechanical propulsion efficiency</w:t>
            </w:r>
          </w:p>
          <w:p w14:paraId="48D48EF4"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Enhanced user satisfaction with training </w:t>
            </w:r>
          </w:p>
          <w:p w14:paraId="1D7D0175" w14:textId="77777777" w:rsidR="00657682" w:rsidRPr="0021546B" w:rsidRDefault="00657682" w:rsidP="00657682">
            <w:pPr>
              <w:pStyle w:val="ListParagraph"/>
              <w:numPr>
                <w:ilvl w:val="0"/>
                <w:numId w:val="1"/>
              </w:numPr>
              <w:rPr>
                <w:rFonts w:cstheme="minorHAnsi"/>
                <w:sz w:val="20"/>
                <w:szCs w:val="20"/>
              </w:rPr>
            </w:pPr>
            <w:r w:rsidRPr="0021546B">
              <w:rPr>
                <w:rFonts w:cstheme="minorHAnsi"/>
                <w:sz w:val="20"/>
                <w:szCs w:val="20"/>
              </w:rPr>
              <w:t xml:space="preserve">Increased engagement in training </w:t>
            </w:r>
          </w:p>
        </w:tc>
        <w:tc>
          <w:tcPr>
            <w:tcW w:w="3735" w:type="dxa"/>
          </w:tcPr>
          <w:p w14:paraId="5FAD9EAC" w14:textId="77777777" w:rsidR="00657682" w:rsidRDefault="00657682" w:rsidP="00AE3772">
            <w:pPr>
              <w:rPr>
                <w:rFonts w:cstheme="minorHAnsi"/>
                <w:noProof/>
                <w:sz w:val="20"/>
                <w:szCs w:val="20"/>
              </w:rPr>
            </w:pPr>
          </w:p>
        </w:tc>
        <w:tc>
          <w:tcPr>
            <w:tcW w:w="1937" w:type="dxa"/>
          </w:tcPr>
          <w:p w14:paraId="22AD1D07" w14:textId="77777777" w:rsidR="00657682" w:rsidRPr="0021546B" w:rsidRDefault="00657682" w:rsidP="00AE3772">
            <w:pPr>
              <w:rPr>
                <w:rFonts w:cstheme="minorHAnsi"/>
                <w:sz w:val="20"/>
                <w:szCs w:val="20"/>
              </w:rPr>
            </w:pPr>
            <w:r>
              <w:rPr>
                <w:rFonts w:cstheme="minorHAnsi"/>
                <w:sz w:val="20"/>
                <w:szCs w:val="20"/>
              </w:rPr>
              <w:t>Blouin et al., 2015, DeGroot et al., 2009, Han et al., 2024, Rice et al., 2010, Rice et al., 2013, Richter et al., 2011</w:t>
            </w:r>
          </w:p>
        </w:tc>
      </w:tr>
      <w:bookmarkEnd w:id="2"/>
    </w:tbl>
    <w:p w14:paraId="299E1FEA" w14:textId="77777777" w:rsidR="00657682" w:rsidRDefault="00657682" w:rsidP="00657682">
      <w:pPr>
        <w:spacing w:line="360" w:lineRule="auto"/>
        <w:rPr>
          <w:rFonts w:cstheme="minorHAnsi"/>
          <w:b/>
          <w:bCs/>
        </w:rPr>
        <w:sectPr w:rsidR="00657682" w:rsidSect="00657682">
          <w:headerReference w:type="default" r:id="rId5"/>
          <w:pgSz w:w="16838" w:h="11906" w:orient="landscape"/>
          <w:pgMar w:top="1440" w:right="1440" w:bottom="1440" w:left="1440" w:header="708" w:footer="708" w:gutter="0"/>
          <w:cols w:space="708"/>
          <w:docGrid w:linePitch="360"/>
        </w:sectPr>
      </w:pPr>
    </w:p>
    <w:p w14:paraId="323B20A9" w14:textId="77777777" w:rsidR="00657682" w:rsidRDefault="00657682" w:rsidP="00657682"/>
    <w:p w14:paraId="3BA3B78B" w14:textId="77777777" w:rsidR="00DE6AE2" w:rsidRDefault="00DE6AE2"/>
    <w:sectPr w:rsidR="00DE6AE2" w:rsidSect="00657682">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00657682" w14:paraId="6322FAEA" w14:textId="77777777" w:rsidTr="004B4368">
      <w:trPr>
        <w:trHeight w:val="300"/>
      </w:trPr>
      <w:tc>
        <w:tcPr>
          <w:tcW w:w="4650" w:type="dxa"/>
        </w:tcPr>
        <w:p w14:paraId="2160C644" w14:textId="77777777" w:rsidR="00657682" w:rsidRDefault="00657682" w:rsidP="004B4368">
          <w:pPr>
            <w:pStyle w:val="Header"/>
            <w:ind w:left="-115"/>
          </w:pPr>
        </w:p>
      </w:tc>
      <w:tc>
        <w:tcPr>
          <w:tcW w:w="4650" w:type="dxa"/>
        </w:tcPr>
        <w:p w14:paraId="18A2F480" w14:textId="77777777" w:rsidR="00657682" w:rsidRDefault="00657682" w:rsidP="004B4368">
          <w:pPr>
            <w:pStyle w:val="Header"/>
            <w:jc w:val="center"/>
          </w:pPr>
        </w:p>
      </w:tc>
      <w:tc>
        <w:tcPr>
          <w:tcW w:w="4650" w:type="dxa"/>
        </w:tcPr>
        <w:p w14:paraId="3E8A8527" w14:textId="77777777" w:rsidR="00657682" w:rsidRDefault="00657682" w:rsidP="004B4368">
          <w:pPr>
            <w:pStyle w:val="Header"/>
            <w:ind w:right="-115"/>
            <w:jc w:val="right"/>
          </w:pPr>
        </w:p>
      </w:tc>
    </w:tr>
  </w:tbl>
  <w:p w14:paraId="5000C35D" w14:textId="77777777" w:rsidR="00657682" w:rsidRDefault="00657682" w:rsidP="004B43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E4271"/>
    <w:multiLevelType w:val="hybridMultilevel"/>
    <w:tmpl w:val="349EEE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43001171"/>
    <w:multiLevelType w:val="hybridMultilevel"/>
    <w:tmpl w:val="964204F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73DF0835"/>
    <w:multiLevelType w:val="hybridMultilevel"/>
    <w:tmpl w:val="13D2A6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24557548">
    <w:abstractNumId w:val="1"/>
  </w:num>
  <w:num w:numId="2" w16cid:durableId="47266029">
    <w:abstractNumId w:val="0"/>
  </w:num>
  <w:num w:numId="3" w16cid:durableId="231353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682"/>
    <w:rsid w:val="00195413"/>
    <w:rsid w:val="003D0186"/>
    <w:rsid w:val="00657682"/>
    <w:rsid w:val="007278E4"/>
    <w:rsid w:val="00A3738C"/>
    <w:rsid w:val="00BC6C35"/>
    <w:rsid w:val="00CB270D"/>
    <w:rsid w:val="00CF7583"/>
    <w:rsid w:val="00D53F14"/>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8CDB6"/>
  <w15:chartTrackingRefBased/>
  <w15:docId w15:val="{E86B57CF-6C36-4F8F-BB95-003EE7FF8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682"/>
    <w:rPr>
      <w:lang w:val="en-AU"/>
    </w:rPr>
  </w:style>
  <w:style w:type="paragraph" w:styleId="Heading1">
    <w:name w:val="heading 1"/>
    <w:basedOn w:val="Normal"/>
    <w:next w:val="Normal"/>
    <w:link w:val="Heading1Char"/>
    <w:uiPriority w:val="9"/>
    <w:qFormat/>
    <w:rsid w:val="006576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6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6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6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76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76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6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6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6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6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6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6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6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6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6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6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6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682"/>
    <w:rPr>
      <w:rFonts w:eastAsiaTheme="majorEastAsia" w:cstheme="majorBidi"/>
      <w:color w:val="272727" w:themeColor="text1" w:themeTint="D8"/>
    </w:rPr>
  </w:style>
  <w:style w:type="paragraph" w:styleId="Title">
    <w:name w:val="Title"/>
    <w:basedOn w:val="Normal"/>
    <w:next w:val="Normal"/>
    <w:link w:val="TitleChar"/>
    <w:uiPriority w:val="10"/>
    <w:qFormat/>
    <w:rsid w:val="006576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6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6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6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682"/>
    <w:pPr>
      <w:spacing w:before="160"/>
      <w:jc w:val="center"/>
    </w:pPr>
    <w:rPr>
      <w:i/>
      <w:iCs/>
      <w:color w:val="404040" w:themeColor="text1" w:themeTint="BF"/>
    </w:rPr>
  </w:style>
  <w:style w:type="character" w:customStyle="1" w:styleId="QuoteChar">
    <w:name w:val="Quote Char"/>
    <w:basedOn w:val="DefaultParagraphFont"/>
    <w:link w:val="Quote"/>
    <w:uiPriority w:val="29"/>
    <w:rsid w:val="00657682"/>
    <w:rPr>
      <w:i/>
      <w:iCs/>
      <w:color w:val="404040" w:themeColor="text1" w:themeTint="BF"/>
    </w:rPr>
  </w:style>
  <w:style w:type="paragraph" w:styleId="ListParagraph">
    <w:name w:val="List Paragraph"/>
    <w:basedOn w:val="Normal"/>
    <w:uiPriority w:val="34"/>
    <w:qFormat/>
    <w:rsid w:val="00657682"/>
    <w:pPr>
      <w:ind w:left="720"/>
      <w:contextualSpacing/>
    </w:pPr>
  </w:style>
  <w:style w:type="character" w:styleId="IntenseEmphasis">
    <w:name w:val="Intense Emphasis"/>
    <w:basedOn w:val="DefaultParagraphFont"/>
    <w:uiPriority w:val="21"/>
    <w:qFormat/>
    <w:rsid w:val="00657682"/>
    <w:rPr>
      <w:i/>
      <w:iCs/>
      <w:color w:val="0F4761" w:themeColor="accent1" w:themeShade="BF"/>
    </w:rPr>
  </w:style>
  <w:style w:type="paragraph" w:styleId="IntenseQuote">
    <w:name w:val="Intense Quote"/>
    <w:basedOn w:val="Normal"/>
    <w:next w:val="Normal"/>
    <w:link w:val="IntenseQuoteChar"/>
    <w:uiPriority w:val="30"/>
    <w:qFormat/>
    <w:rsid w:val="006576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682"/>
    <w:rPr>
      <w:i/>
      <w:iCs/>
      <w:color w:val="0F4761" w:themeColor="accent1" w:themeShade="BF"/>
    </w:rPr>
  </w:style>
  <w:style w:type="character" w:styleId="IntenseReference">
    <w:name w:val="Intense Reference"/>
    <w:basedOn w:val="DefaultParagraphFont"/>
    <w:uiPriority w:val="32"/>
    <w:qFormat/>
    <w:rsid w:val="00657682"/>
    <w:rPr>
      <w:b/>
      <w:bCs/>
      <w:smallCaps/>
      <w:color w:val="0F4761" w:themeColor="accent1" w:themeShade="BF"/>
      <w:spacing w:val="5"/>
    </w:rPr>
  </w:style>
  <w:style w:type="table" w:styleId="TableGrid">
    <w:name w:val="Table Grid"/>
    <w:basedOn w:val="TableNormal"/>
    <w:uiPriority w:val="39"/>
    <w:rsid w:val="00657682"/>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576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682"/>
    <w:rPr>
      <w:lang w:val="en-AU"/>
    </w:rPr>
  </w:style>
  <w:style w:type="character" w:styleId="LineNumber">
    <w:name w:val="line number"/>
    <w:basedOn w:val="DefaultParagraphFont"/>
    <w:uiPriority w:val="99"/>
    <w:semiHidden/>
    <w:unhideWhenUsed/>
    <w:rsid w:val="00657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1765</Words>
  <Characters>10065</Characters>
  <Application>Microsoft Office Word</Application>
  <DocSecurity>0</DocSecurity>
  <Lines>83</Lines>
  <Paragraphs>23</Paragraphs>
  <ScaleCrop>false</ScaleCrop>
  <Company>Springer Nature</Company>
  <LinksUpToDate>false</LinksUpToDate>
  <CharactersWithSpaces>11807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2025-09-15T15:38:00Z</dcterms:created>
  <dcterms:modified xsi:type="dcterms:W3CDTF">2025-09-15T15:38:00Z</dcterms:modified>
</cp:coreProperties>
</file>