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31E61BC" w14:textId="34AB9518" w:rsidR="00C021AB" w:rsidRDefault="00502692" w:rsidP="00AC2A42">
      <w:pPr>
        <w:spacing w:line="480" w:lineRule="auto"/>
        <w:rPr>
          <w:rFonts w:ascii="Arial" w:hAnsi="Arial" w:cs="Arial"/>
          <w:b/>
          <w:bCs/>
          <w:sz w:val="22"/>
        </w:rPr>
      </w:pPr>
      <w:r w:rsidRPr="003D6CCD">
        <w:rPr>
          <w:rFonts w:ascii="Arial" w:hAnsi="Arial" w:cs="Arial"/>
          <w:b/>
          <w:bCs/>
          <w:sz w:val="22"/>
        </w:rPr>
        <w:t xml:space="preserve">Supplementary </w:t>
      </w:r>
      <w:r w:rsidR="00111B02">
        <w:rPr>
          <w:rFonts w:ascii="Arial" w:hAnsi="Arial" w:cs="Arial"/>
          <w:b/>
          <w:bCs/>
          <w:sz w:val="22"/>
        </w:rPr>
        <w:t>F</w:t>
      </w:r>
      <w:r w:rsidRPr="003D6CCD">
        <w:rPr>
          <w:rFonts w:ascii="Arial" w:hAnsi="Arial" w:cs="Arial"/>
          <w:b/>
          <w:bCs/>
          <w:sz w:val="22"/>
        </w:rPr>
        <w:t>igures</w:t>
      </w:r>
    </w:p>
    <w:p w14:paraId="65601426" w14:textId="5CF97EBF" w:rsidR="00C021AB" w:rsidRDefault="003C7220" w:rsidP="00AC2A42">
      <w:pPr>
        <w:spacing w:line="480" w:lineRule="auto"/>
        <w:rPr>
          <w:rFonts w:ascii="Arial" w:hAnsi="Arial" w:cs="Arial"/>
          <w:b/>
          <w:bCs/>
          <w:sz w:val="22"/>
        </w:rPr>
      </w:pPr>
      <w:r>
        <w:rPr>
          <w:rFonts w:ascii="Arial" w:hAnsi="Arial" w:cs="Arial"/>
          <w:b/>
          <w:bCs/>
          <w:noProof/>
          <w:sz w:val="22"/>
          <w14:ligatures w14:val="standardContextual"/>
        </w:rPr>
        <w:drawing>
          <wp:inline distT="0" distB="0" distL="0" distR="0" wp14:anchorId="6A804D9C" wp14:editId="617BA90D">
            <wp:extent cx="5943600" cy="6031230"/>
            <wp:effectExtent l="0" t="0" r="0" b="1270"/>
            <wp:docPr id="1983229134" name="Picture 1" descr="A graph of a cancer patien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3229134" name="Picture 1" descr="A graph of a cancer patient&#10;&#10;AI-generated content may be incorrect."/>
                    <pic:cNvPicPr/>
                  </pic:nvPicPr>
                  <pic:blipFill>
                    <a:blip r:embed="rId4" cstate="print">
                      <a:extLst>
                        <a:ext uri="{28A0092B-C50C-407E-A947-70E740481C1C}">
                          <a14:useLocalDpi xmlns:a14="http://schemas.microsoft.com/office/drawing/2010/main" val="0"/>
                        </a:ext>
                      </a:extLst>
                    </a:blip>
                    <a:stretch>
                      <a:fillRect/>
                    </a:stretch>
                  </pic:blipFill>
                  <pic:spPr>
                    <a:xfrm>
                      <a:off x="0" y="0"/>
                      <a:ext cx="5943600" cy="6031230"/>
                    </a:xfrm>
                    <a:prstGeom prst="rect">
                      <a:avLst/>
                    </a:prstGeom>
                  </pic:spPr>
                </pic:pic>
              </a:graphicData>
            </a:graphic>
          </wp:inline>
        </w:drawing>
      </w:r>
    </w:p>
    <w:p w14:paraId="68BDD6D5" w14:textId="639780EE" w:rsidR="003C7220" w:rsidRPr="003C7220" w:rsidRDefault="003C7220" w:rsidP="003C7220">
      <w:pPr>
        <w:pStyle w:val="EndNoteBibliography"/>
        <w:rPr>
          <w:rFonts w:ascii="Arial" w:hAnsi="Arial" w:cs="Arial"/>
          <w:sz w:val="22"/>
        </w:rPr>
      </w:pPr>
      <w:r w:rsidRPr="003C7220">
        <w:rPr>
          <w:rFonts w:ascii="Arial" w:hAnsi="Arial" w:cs="Arial"/>
          <w:b/>
          <w:bCs/>
          <w:sz w:val="22"/>
        </w:rPr>
        <w:t>Figure S1. Analysis of NCOA4 mutations and expression in colorectal adenocarcinoma and mouse colon tumors.</w:t>
      </w:r>
      <w:r w:rsidRPr="003C7220">
        <w:rPr>
          <w:rFonts w:ascii="Arial" w:hAnsi="Arial" w:cs="Arial"/>
          <w:sz w:val="22"/>
        </w:rPr>
        <w:t xml:space="preserve"> (</w:t>
      </w:r>
      <w:r w:rsidRPr="003C7220">
        <w:rPr>
          <w:rFonts w:ascii="Arial" w:hAnsi="Arial" w:cs="Arial"/>
          <w:b/>
          <w:bCs/>
          <w:sz w:val="22"/>
        </w:rPr>
        <w:t>A</w:t>
      </w:r>
      <w:r w:rsidRPr="003C7220">
        <w:rPr>
          <w:rFonts w:ascii="Arial" w:hAnsi="Arial" w:cs="Arial"/>
          <w:sz w:val="22"/>
        </w:rPr>
        <w:t xml:space="preserve">) Frequency and types of NCOA4 alterations in colorectal cancer (CRC) samples (n = 526) from the TCGA </w:t>
      </w:r>
      <w:proofErr w:type="spellStart"/>
      <w:r w:rsidRPr="003C7220">
        <w:rPr>
          <w:rFonts w:ascii="Arial" w:hAnsi="Arial" w:cs="Arial"/>
          <w:sz w:val="22"/>
        </w:rPr>
        <w:t>PanCancer</w:t>
      </w:r>
      <w:proofErr w:type="spellEnd"/>
      <w:r w:rsidRPr="003C7220">
        <w:rPr>
          <w:rFonts w:ascii="Arial" w:hAnsi="Arial" w:cs="Arial"/>
          <w:sz w:val="22"/>
        </w:rPr>
        <w:t xml:space="preserve"> Atlas dataset analyzed via </w:t>
      </w:r>
      <w:proofErr w:type="spellStart"/>
      <w:r w:rsidRPr="003C7220">
        <w:rPr>
          <w:rFonts w:ascii="Arial" w:hAnsi="Arial" w:cs="Arial"/>
          <w:sz w:val="22"/>
        </w:rPr>
        <w:t>cBioPortal</w:t>
      </w:r>
      <w:proofErr w:type="spellEnd"/>
      <w:r w:rsidRPr="003C7220">
        <w:rPr>
          <w:rFonts w:ascii="Arial" w:hAnsi="Arial" w:cs="Arial"/>
          <w:sz w:val="22"/>
        </w:rPr>
        <w:t>, showing approximately 2.5% (13 cases) harbor missense mutations, truncations, or deep deletions. (</w:t>
      </w:r>
      <w:r w:rsidRPr="003C7220">
        <w:rPr>
          <w:rFonts w:ascii="Arial" w:hAnsi="Arial" w:cs="Arial"/>
          <w:b/>
          <w:bCs/>
          <w:sz w:val="22"/>
        </w:rPr>
        <w:t>B</w:t>
      </w:r>
      <w:r w:rsidRPr="003C7220">
        <w:rPr>
          <w:rFonts w:ascii="Arial" w:hAnsi="Arial" w:cs="Arial"/>
          <w:sz w:val="22"/>
        </w:rPr>
        <w:t>) Kaplan–Meier plot comparing progression-free survival between CRC patients with and without NCOA4 mutations, revealing significantly poorer survival in the mutation group (p = 0.0102). (</w:t>
      </w:r>
      <w:r w:rsidRPr="003C7220">
        <w:rPr>
          <w:rFonts w:ascii="Arial" w:hAnsi="Arial" w:cs="Arial"/>
          <w:b/>
          <w:bCs/>
          <w:sz w:val="22"/>
        </w:rPr>
        <w:t>C</w:t>
      </w:r>
      <w:r w:rsidRPr="003C7220">
        <w:rPr>
          <w:rFonts w:ascii="Arial" w:hAnsi="Arial" w:cs="Arial"/>
          <w:sz w:val="22"/>
        </w:rPr>
        <w:t xml:space="preserve">) </w:t>
      </w:r>
      <w:proofErr w:type="gramStart"/>
      <w:r w:rsidRPr="003C7220">
        <w:rPr>
          <w:rFonts w:ascii="Arial" w:hAnsi="Arial" w:cs="Arial"/>
          <w:sz w:val="22"/>
        </w:rPr>
        <w:t>Representative</w:t>
      </w:r>
      <w:proofErr w:type="gramEnd"/>
      <w:r w:rsidRPr="003C7220">
        <w:rPr>
          <w:rFonts w:ascii="Arial" w:hAnsi="Arial" w:cs="Arial"/>
          <w:sz w:val="22"/>
        </w:rPr>
        <w:t xml:space="preserve"> immunoblot and (</w:t>
      </w:r>
      <w:r w:rsidRPr="003C7220">
        <w:rPr>
          <w:rFonts w:ascii="Arial" w:hAnsi="Arial" w:cs="Arial"/>
          <w:b/>
          <w:bCs/>
          <w:sz w:val="22"/>
        </w:rPr>
        <w:t>D</w:t>
      </w:r>
      <w:r w:rsidRPr="003C7220">
        <w:rPr>
          <w:rFonts w:ascii="Arial" w:hAnsi="Arial" w:cs="Arial"/>
          <w:sz w:val="22"/>
        </w:rPr>
        <w:t xml:space="preserve">) quantification of NCOA4 protein levels in normal (n = 3) and tumor (n = 3) colon tissues from </w:t>
      </w:r>
      <w:r w:rsidRPr="00162BF2">
        <w:rPr>
          <w:rFonts w:ascii="Arial" w:hAnsi="Arial" w:cs="Arial"/>
          <w:i/>
          <w:iCs/>
          <w:sz w:val="22"/>
        </w:rPr>
        <w:t>Cdx2</w:t>
      </w:r>
      <w:r w:rsidRPr="00162BF2">
        <w:rPr>
          <w:rFonts w:ascii="Arial" w:hAnsi="Arial" w:cs="Arial"/>
          <w:sz w:val="22"/>
          <w:vertAlign w:val="superscript"/>
        </w:rPr>
        <w:t>Cre-ERT2</w:t>
      </w:r>
      <w:r w:rsidRPr="00162BF2">
        <w:rPr>
          <w:rFonts w:ascii="Arial" w:hAnsi="Arial" w:cs="Arial"/>
          <w:sz w:val="22"/>
        </w:rPr>
        <w:t xml:space="preserve"> </w:t>
      </w:r>
      <w:proofErr w:type="spellStart"/>
      <w:r w:rsidRPr="00162BF2">
        <w:rPr>
          <w:rFonts w:ascii="Arial" w:hAnsi="Arial" w:cs="Arial"/>
          <w:i/>
          <w:iCs/>
          <w:sz w:val="22"/>
        </w:rPr>
        <w:t>Apc</w:t>
      </w:r>
      <w:r w:rsidRPr="00162BF2">
        <w:rPr>
          <w:rFonts w:ascii="Arial" w:hAnsi="Arial" w:cs="Arial"/>
          <w:sz w:val="22"/>
          <w:vertAlign w:val="superscript"/>
        </w:rPr>
        <w:t>F</w:t>
      </w:r>
      <w:proofErr w:type="spellEnd"/>
      <w:r w:rsidRPr="00162BF2">
        <w:rPr>
          <w:rFonts w:ascii="Arial" w:hAnsi="Arial" w:cs="Arial"/>
          <w:sz w:val="22"/>
          <w:vertAlign w:val="superscript"/>
        </w:rPr>
        <w:t>/+</w:t>
      </w:r>
      <w:r w:rsidRPr="00162BF2">
        <w:rPr>
          <w:rFonts w:ascii="Arial" w:hAnsi="Arial" w:cs="Arial"/>
          <w:sz w:val="22"/>
        </w:rPr>
        <w:t xml:space="preserve"> </w:t>
      </w:r>
      <w:r w:rsidRPr="003C7220">
        <w:rPr>
          <w:rFonts w:ascii="Arial" w:hAnsi="Arial" w:cs="Arial"/>
          <w:sz w:val="22"/>
        </w:rPr>
        <w:t xml:space="preserve">mice fed control (40 ppm) or high iron (1000 ppm) diets. *p &lt; 0.05 by two-way ANOVA with </w:t>
      </w:r>
      <w:proofErr w:type="spellStart"/>
      <w:r w:rsidRPr="003C7220">
        <w:rPr>
          <w:rFonts w:ascii="Arial" w:hAnsi="Arial" w:cs="Arial"/>
          <w:sz w:val="22"/>
        </w:rPr>
        <w:t>Sidak’s</w:t>
      </w:r>
      <w:proofErr w:type="spellEnd"/>
      <w:r w:rsidRPr="003C7220">
        <w:rPr>
          <w:rFonts w:ascii="Arial" w:hAnsi="Arial" w:cs="Arial"/>
          <w:sz w:val="22"/>
        </w:rPr>
        <w:t xml:space="preserve"> multiple comparisons test.</w:t>
      </w:r>
    </w:p>
    <w:p w14:paraId="3837DF71" w14:textId="152B898E" w:rsidR="000D1390" w:rsidRPr="00AA252F" w:rsidRDefault="00AA252F" w:rsidP="00AC2A42">
      <w:pPr>
        <w:spacing w:line="480" w:lineRule="auto"/>
        <w:rPr>
          <w:rFonts w:ascii="Arial" w:hAnsi="Arial" w:cs="Arial"/>
          <w:noProof/>
          <w:sz w:val="22"/>
          <w14:ligatures w14:val="standardContextual"/>
        </w:rPr>
      </w:pPr>
      <w:r>
        <w:rPr>
          <w:rFonts w:ascii="Arial" w:hAnsi="Arial" w:cs="Arial"/>
          <w:noProof/>
          <w:sz w:val="22"/>
          <w14:ligatures w14:val="standardContextual"/>
        </w:rPr>
        <w:lastRenderedPageBreak/>
        <w:drawing>
          <wp:inline distT="0" distB="0" distL="0" distR="0" wp14:anchorId="0669C38E" wp14:editId="0545CAA4">
            <wp:extent cx="5943600" cy="6815455"/>
            <wp:effectExtent l="0" t="0" r="0" b="4445"/>
            <wp:docPr id="1363528093" name="Picture 1" descr="A close-up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3528093" name="Picture 1" descr="A close-up of a chart&#10;&#10;AI-generated content may be incorrect."/>
                    <pic:cNvPicPr/>
                  </pic:nvPicPr>
                  <pic:blipFill>
                    <a:blip r:embed="rId5" cstate="print">
                      <a:extLst>
                        <a:ext uri="{28A0092B-C50C-407E-A947-70E740481C1C}">
                          <a14:useLocalDpi xmlns:a14="http://schemas.microsoft.com/office/drawing/2010/main" val="0"/>
                        </a:ext>
                      </a:extLst>
                    </a:blip>
                    <a:stretch>
                      <a:fillRect/>
                    </a:stretch>
                  </pic:blipFill>
                  <pic:spPr>
                    <a:xfrm>
                      <a:off x="0" y="0"/>
                      <a:ext cx="5943600" cy="6815455"/>
                    </a:xfrm>
                    <a:prstGeom prst="rect">
                      <a:avLst/>
                    </a:prstGeom>
                  </pic:spPr>
                </pic:pic>
              </a:graphicData>
            </a:graphic>
          </wp:inline>
        </w:drawing>
      </w:r>
    </w:p>
    <w:p w14:paraId="767DFFCA" w14:textId="575D2623" w:rsidR="000D1390" w:rsidRDefault="000974D0" w:rsidP="00AA252F">
      <w:pPr>
        <w:pStyle w:val="EndNoteBibliography"/>
        <w:spacing w:after="0"/>
        <w:rPr>
          <w:rFonts w:ascii="Arial" w:hAnsi="Arial" w:cs="Arial"/>
          <w:sz w:val="22"/>
        </w:rPr>
      </w:pPr>
      <w:bookmarkStart w:id="0" w:name="OLE_LINK3"/>
      <w:r w:rsidRPr="000974D0">
        <w:rPr>
          <w:rStyle w:val="Strong"/>
          <w:rFonts w:ascii="Arial" w:hAnsi="Arial" w:cs="Arial"/>
          <w:sz w:val="22"/>
        </w:rPr>
        <w:t>Figure S</w:t>
      </w:r>
      <w:r w:rsidR="00C021AB">
        <w:rPr>
          <w:rStyle w:val="Strong"/>
          <w:rFonts w:ascii="Arial" w:hAnsi="Arial" w:cs="Arial"/>
          <w:sz w:val="22"/>
        </w:rPr>
        <w:t>2</w:t>
      </w:r>
      <w:r w:rsidRPr="000974D0">
        <w:rPr>
          <w:rStyle w:val="Strong"/>
          <w:rFonts w:ascii="Arial" w:hAnsi="Arial" w:cs="Arial"/>
          <w:sz w:val="22"/>
        </w:rPr>
        <w:t>. Colon-specific NCOA4 knockout increases colitis-associated colon tumorigenesis.</w:t>
      </w:r>
      <w:r>
        <w:rPr>
          <w:rFonts w:ascii="Arial" w:hAnsi="Arial" w:cs="Arial"/>
          <w:sz w:val="22"/>
        </w:rPr>
        <w:t xml:space="preserve"> </w:t>
      </w:r>
      <w:r w:rsidRPr="000974D0">
        <w:rPr>
          <w:rFonts w:ascii="Arial" w:hAnsi="Arial" w:cs="Arial"/>
          <w:sz w:val="22"/>
        </w:rPr>
        <w:t>(</w:t>
      </w:r>
      <w:r w:rsidRPr="000974D0">
        <w:rPr>
          <w:rFonts w:ascii="Arial" w:hAnsi="Arial" w:cs="Arial"/>
          <w:b/>
          <w:bCs/>
          <w:sz w:val="22"/>
        </w:rPr>
        <w:t>A</w:t>
      </w:r>
      <w:r w:rsidRPr="000974D0">
        <w:rPr>
          <w:rFonts w:ascii="Arial" w:hAnsi="Arial" w:cs="Arial"/>
          <w:sz w:val="22"/>
        </w:rPr>
        <w:t>) Tumor number, (</w:t>
      </w:r>
      <w:r w:rsidRPr="000974D0">
        <w:rPr>
          <w:rFonts w:ascii="Arial" w:hAnsi="Arial" w:cs="Arial"/>
          <w:b/>
          <w:bCs/>
          <w:sz w:val="22"/>
        </w:rPr>
        <w:t>B</w:t>
      </w:r>
      <w:r w:rsidRPr="000974D0">
        <w:rPr>
          <w:rFonts w:ascii="Arial" w:hAnsi="Arial" w:cs="Arial"/>
          <w:sz w:val="22"/>
        </w:rPr>
        <w:t xml:space="preserve">) </w:t>
      </w:r>
      <w:r w:rsidR="00AA252F">
        <w:rPr>
          <w:rFonts w:ascii="Arial" w:hAnsi="Arial" w:cs="Arial"/>
          <w:sz w:val="22"/>
        </w:rPr>
        <w:t>t</w:t>
      </w:r>
      <w:r w:rsidR="00AA252F" w:rsidRPr="000974D0">
        <w:rPr>
          <w:rFonts w:ascii="Arial" w:hAnsi="Arial" w:cs="Arial"/>
          <w:sz w:val="22"/>
        </w:rPr>
        <w:t>umor number</w:t>
      </w:r>
      <w:r w:rsidR="00AA252F">
        <w:rPr>
          <w:rFonts w:ascii="Arial" w:hAnsi="Arial" w:cs="Arial"/>
          <w:sz w:val="22"/>
        </w:rPr>
        <w:t xml:space="preserve"> based on size</w:t>
      </w:r>
      <w:r w:rsidR="00AA252F" w:rsidRPr="000974D0">
        <w:rPr>
          <w:rFonts w:ascii="Arial" w:hAnsi="Arial" w:cs="Arial"/>
          <w:sz w:val="22"/>
        </w:rPr>
        <w:t>, (</w:t>
      </w:r>
      <w:r w:rsidR="00AA252F" w:rsidRPr="000974D0">
        <w:rPr>
          <w:rFonts w:ascii="Arial" w:hAnsi="Arial" w:cs="Arial"/>
          <w:b/>
          <w:bCs/>
          <w:sz w:val="22"/>
        </w:rPr>
        <w:t>C</w:t>
      </w:r>
      <w:r w:rsidR="00AA252F" w:rsidRPr="000974D0">
        <w:rPr>
          <w:rFonts w:ascii="Arial" w:hAnsi="Arial" w:cs="Arial"/>
          <w:sz w:val="22"/>
        </w:rPr>
        <w:t xml:space="preserve">) </w:t>
      </w:r>
      <w:r w:rsidRPr="000974D0">
        <w:rPr>
          <w:rFonts w:ascii="Arial" w:hAnsi="Arial" w:cs="Arial"/>
          <w:sz w:val="22"/>
        </w:rPr>
        <w:t>tumor burden, (</w:t>
      </w:r>
      <w:r w:rsidR="00AA252F">
        <w:rPr>
          <w:rFonts w:ascii="Arial" w:hAnsi="Arial" w:cs="Arial"/>
          <w:b/>
          <w:bCs/>
          <w:sz w:val="22"/>
        </w:rPr>
        <w:t>D</w:t>
      </w:r>
      <w:r w:rsidRPr="000974D0">
        <w:rPr>
          <w:rFonts w:ascii="Arial" w:hAnsi="Arial" w:cs="Arial"/>
          <w:sz w:val="22"/>
        </w:rPr>
        <w:t xml:space="preserve">) histological staining, and quantification </w:t>
      </w:r>
      <w:r w:rsidR="000D1390">
        <w:rPr>
          <w:rFonts w:ascii="Arial" w:hAnsi="Arial" w:cs="Arial"/>
          <w:sz w:val="22"/>
        </w:rPr>
        <w:t xml:space="preserve">of </w:t>
      </w:r>
      <w:r w:rsidR="000D1390" w:rsidRPr="000974D0">
        <w:rPr>
          <w:rFonts w:ascii="Arial" w:hAnsi="Arial" w:cs="Arial"/>
          <w:sz w:val="22"/>
        </w:rPr>
        <w:t>(</w:t>
      </w:r>
      <w:r w:rsidR="00AA252F">
        <w:rPr>
          <w:rFonts w:ascii="Arial" w:hAnsi="Arial" w:cs="Arial"/>
          <w:b/>
          <w:bCs/>
          <w:sz w:val="22"/>
        </w:rPr>
        <w:t>E</w:t>
      </w:r>
      <w:r w:rsidR="000D1390" w:rsidRPr="000974D0">
        <w:rPr>
          <w:rFonts w:ascii="Arial" w:hAnsi="Arial" w:cs="Arial"/>
          <w:sz w:val="22"/>
        </w:rPr>
        <w:t>)</w:t>
      </w:r>
      <w:r w:rsidR="000D1390">
        <w:rPr>
          <w:rFonts w:ascii="Arial" w:hAnsi="Arial" w:cs="Arial"/>
          <w:sz w:val="22"/>
        </w:rPr>
        <w:t xml:space="preserve"> high-grade dysplasia percentage, </w:t>
      </w:r>
      <w:r w:rsidR="000D1390" w:rsidRPr="000974D0">
        <w:rPr>
          <w:rFonts w:ascii="Arial" w:hAnsi="Arial" w:cs="Arial"/>
          <w:sz w:val="22"/>
        </w:rPr>
        <w:t>(</w:t>
      </w:r>
      <w:r w:rsidR="00AA252F">
        <w:rPr>
          <w:rFonts w:ascii="Arial" w:hAnsi="Arial" w:cs="Arial"/>
          <w:b/>
          <w:bCs/>
          <w:sz w:val="22"/>
        </w:rPr>
        <w:t>F</w:t>
      </w:r>
      <w:r w:rsidR="000D1390" w:rsidRPr="000974D0">
        <w:rPr>
          <w:rFonts w:ascii="Arial" w:hAnsi="Arial" w:cs="Arial"/>
          <w:sz w:val="22"/>
        </w:rPr>
        <w:t>)</w:t>
      </w:r>
      <w:r w:rsidR="000D1390">
        <w:rPr>
          <w:rFonts w:ascii="Arial" w:hAnsi="Arial" w:cs="Arial"/>
          <w:sz w:val="22"/>
        </w:rPr>
        <w:t xml:space="preserve"> Ki67 positive cell percentage, and </w:t>
      </w:r>
      <w:r w:rsidR="000D1390" w:rsidRPr="000974D0">
        <w:rPr>
          <w:rFonts w:ascii="Arial" w:hAnsi="Arial" w:cs="Arial"/>
          <w:sz w:val="22"/>
        </w:rPr>
        <w:t>(</w:t>
      </w:r>
      <w:r w:rsidR="00AA252F">
        <w:rPr>
          <w:rFonts w:ascii="Arial" w:hAnsi="Arial" w:cs="Arial"/>
          <w:b/>
          <w:bCs/>
          <w:sz w:val="22"/>
        </w:rPr>
        <w:t>G</w:t>
      </w:r>
      <w:r w:rsidR="000D1390" w:rsidRPr="000974D0">
        <w:rPr>
          <w:rFonts w:ascii="Arial" w:hAnsi="Arial" w:cs="Arial"/>
          <w:sz w:val="22"/>
        </w:rPr>
        <w:t>)</w:t>
      </w:r>
      <w:r w:rsidR="000D1390">
        <w:rPr>
          <w:rFonts w:ascii="Arial" w:hAnsi="Arial" w:cs="Arial"/>
          <w:sz w:val="22"/>
        </w:rPr>
        <w:t xml:space="preserve"> cleaved caspase 3 </w:t>
      </w:r>
      <w:r w:rsidR="00AA252F">
        <w:rPr>
          <w:rFonts w:ascii="Arial" w:hAnsi="Arial" w:cs="Arial"/>
          <w:sz w:val="22"/>
        </w:rPr>
        <w:t xml:space="preserve">(CC3) </w:t>
      </w:r>
      <w:r w:rsidR="000D1390">
        <w:rPr>
          <w:rFonts w:ascii="Arial" w:hAnsi="Arial" w:cs="Arial"/>
          <w:sz w:val="22"/>
        </w:rPr>
        <w:t xml:space="preserve">positive cell percentage </w:t>
      </w:r>
      <w:r w:rsidRPr="000974D0">
        <w:rPr>
          <w:rFonts w:ascii="Arial" w:hAnsi="Arial" w:cs="Arial"/>
          <w:sz w:val="22"/>
        </w:rPr>
        <w:t xml:space="preserve">in </w:t>
      </w:r>
      <w:r w:rsidRPr="003D6CCD">
        <w:rPr>
          <w:rFonts w:ascii="Arial" w:hAnsi="Arial" w:cs="Arial"/>
          <w:i/>
          <w:iCs/>
          <w:sz w:val="22"/>
        </w:rPr>
        <w:t>N</w:t>
      </w:r>
      <w:r>
        <w:rPr>
          <w:rFonts w:ascii="Arial" w:hAnsi="Arial" w:cs="Arial"/>
          <w:i/>
          <w:iCs/>
          <w:sz w:val="22"/>
        </w:rPr>
        <w:t>coa</w:t>
      </w:r>
      <w:r w:rsidRPr="003D6CCD">
        <w:rPr>
          <w:rFonts w:ascii="Arial" w:hAnsi="Arial" w:cs="Arial"/>
          <w:i/>
          <w:iCs/>
          <w:sz w:val="22"/>
        </w:rPr>
        <w:t>4</w:t>
      </w:r>
      <w:r w:rsidRPr="003D6CCD">
        <w:rPr>
          <w:rFonts w:ascii="Arial" w:hAnsi="Arial" w:cs="Arial"/>
          <w:sz w:val="22"/>
          <w:vertAlign w:val="superscript"/>
        </w:rPr>
        <w:t>F/F</w:t>
      </w:r>
      <w:r w:rsidRPr="009B36C0">
        <w:rPr>
          <w:rFonts w:ascii="Arial" w:hAnsi="Arial" w:cs="Arial"/>
          <w:sz w:val="22"/>
        </w:rPr>
        <w:t xml:space="preserve"> </w:t>
      </w:r>
      <w:r w:rsidRPr="000974D0">
        <w:rPr>
          <w:rFonts w:ascii="Arial" w:hAnsi="Arial" w:cs="Arial"/>
          <w:sz w:val="22"/>
        </w:rPr>
        <w:t xml:space="preserve">mice (Cre−, n = 3–11) and </w:t>
      </w:r>
      <w:r w:rsidRPr="00C052DB">
        <w:rPr>
          <w:rFonts w:ascii="Arial" w:hAnsi="Arial" w:cs="Arial"/>
          <w:i/>
          <w:iCs/>
          <w:sz w:val="22"/>
        </w:rPr>
        <w:t>Cdx2</w:t>
      </w:r>
      <w:r w:rsidRPr="003D6CCD">
        <w:rPr>
          <w:rFonts w:ascii="Arial" w:hAnsi="Arial" w:cs="Arial"/>
          <w:sz w:val="22"/>
          <w:vertAlign w:val="superscript"/>
        </w:rPr>
        <w:t>ERT2</w:t>
      </w:r>
      <w:r>
        <w:rPr>
          <w:rFonts w:ascii="Arial" w:hAnsi="Arial" w:cs="Arial"/>
          <w:sz w:val="22"/>
          <w:vertAlign w:val="superscript"/>
        </w:rPr>
        <w:t>-Cre</w:t>
      </w:r>
      <w:r w:rsidRPr="003D6CCD">
        <w:rPr>
          <w:rFonts w:ascii="Arial" w:hAnsi="Arial" w:cs="Arial"/>
          <w:sz w:val="22"/>
        </w:rPr>
        <w:t xml:space="preserve"> </w:t>
      </w:r>
      <w:r w:rsidRPr="003D6CCD">
        <w:rPr>
          <w:rFonts w:ascii="Arial" w:hAnsi="Arial" w:cs="Arial"/>
          <w:i/>
          <w:iCs/>
          <w:sz w:val="22"/>
        </w:rPr>
        <w:t>N</w:t>
      </w:r>
      <w:r>
        <w:rPr>
          <w:rFonts w:ascii="Arial" w:hAnsi="Arial" w:cs="Arial"/>
          <w:i/>
          <w:iCs/>
          <w:sz w:val="22"/>
        </w:rPr>
        <w:t>coa</w:t>
      </w:r>
      <w:r w:rsidRPr="003D6CCD">
        <w:rPr>
          <w:rFonts w:ascii="Arial" w:hAnsi="Arial" w:cs="Arial"/>
          <w:i/>
          <w:iCs/>
          <w:sz w:val="22"/>
        </w:rPr>
        <w:t>4</w:t>
      </w:r>
      <w:r w:rsidRPr="003D6CCD">
        <w:rPr>
          <w:rFonts w:ascii="Arial" w:hAnsi="Arial" w:cs="Arial"/>
          <w:sz w:val="22"/>
          <w:vertAlign w:val="superscript"/>
        </w:rPr>
        <w:t>F/F</w:t>
      </w:r>
      <w:r w:rsidRPr="009B36C0">
        <w:rPr>
          <w:rFonts w:ascii="Arial" w:hAnsi="Arial" w:cs="Arial"/>
          <w:sz w:val="22"/>
        </w:rPr>
        <w:t xml:space="preserve"> </w:t>
      </w:r>
      <w:r w:rsidRPr="000974D0">
        <w:rPr>
          <w:rFonts w:ascii="Arial" w:hAnsi="Arial" w:cs="Arial"/>
          <w:sz w:val="22"/>
        </w:rPr>
        <w:t>mice (Cre+, n = 3–5) treated with the azoxymethane/DSS protocol.</w:t>
      </w:r>
      <w:r>
        <w:rPr>
          <w:rFonts w:ascii="Arial" w:hAnsi="Arial" w:cs="Arial"/>
          <w:sz w:val="22"/>
        </w:rPr>
        <w:t xml:space="preserve"> </w:t>
      </w:r>
      <w:r w:rsidRPr="000974D0">
        <w:rPr>
          <w:rFonts w:ascii="Arial" w:hAnsi="Arial" w:cs="Arial"/>
          <w:sz w:val="22"/>
        </w:rPr>
        <w:t>*p &lt; 0.05</w:t>
      </w:r>
      <w:r w:rsidR="00AA252F">
        <w:rPr>
          <w:rFonts w:ascii="Arial" w:hAnsi="Arial" w:cs="Arial"/>
          <w:sz w:val="22"/>
        </w:rPr>
        <w:t xml:space="preserve">, </w:t>
      </w:r>
      <w:r w:rsidR="00AA252F" w:rsidRPr="000974D0">
        <w:rPr>
          <w:rFonts w:ascii="Arial" w:hAnsi="Arial" w:cs="Arial"/>
          <w:sz w:val="22"/>
        </w:rPr>
        <w:t>*</w:t>
      </w:r>
      <w:r w:rsidR="00AA252F">
        <w:rPr>
          <w:rFonts w:ascii="Arial" w:hAnsi="Arial" w:cs="Arial"/>
          <w:sz w:val="22"/>
        </w:rPr>
        <w:t>*</w:t>
      </w:r>
      <w:r w:rsidR="00AA252F" w:rsidRPr="000974D0">
        <w:rPr>
          <w:rFonts w:ascii="Arial" w:hAnsi="Arial" w:cs="Arial"/>
          <w:sz w:val="22"/>
        </w:rPr>
        <w:t>p &lt; 0.0</w:t>
      </w:r>
      <w:r w:rsidR="00AA252F">
        <w:rPr>
          <w:rFonts w:ascii="Arial" w:hAnsi="Arial" w:cs="Arial"/>
          <w:sz w:val="22"/>
        </w:rPr>
        <w:t>1</w:t>
      </w:r>
      <w:r w:rsidR="00AA252F" w:rsidRPr="000974D0">
        <w:rPr>
          <w:rFonts w:ascii="Arial" w:hAnsi="Arial" w:cs="Arial"/>
          <w:sz w:val="22"/>
        </w:rPr>
        <w:t>;</w:t>
      </w:r>
      <w:r w:rsidR="00AA252F" w:rsidRPr="00AA252F">
        <w:rPr>
          <w:rFonts w:ascii="Arial" w:hAnsi="Arial" w:cs="Arial"/>
          <w:sz w:val="22"/>
        </w:rPr>
        <w:t xml:space="preserve"> </w:t>
      </w:r>
      <w:r w:rsidR="00AA252F" w:rsidRPr="000974D0">
        <w:rPr>
          <w:rFonts w:ascii="Arial" w:hAnsi="Arial" w:cs="Arial"/>
          <w:sz w:val="22"/>
        </w:rPr>
        <w:t>*</w:t>
      </w:r>
      <w:r w:rsidR="00AA252F">
        <w:rPr>
          <w:rFonts w:ascii="Arial" w:hAnsi="Arial" w:cs="Arial"/>
          <w:sz w:val="22"/>
        </w:rPr>
        <w:t>***</w:t>
      </w:r>
      <w:r w:rsidR="00AA252F" w:rsidRPr="000974D0">
        <w:rPr>
          <w:rFonts w:ascii="Arial" w:hAnsi="Arial" w:cs="Arial"/>
          <w:sz w:val="22"/>
        </w:rPr>
        <w:t>p &lt; 0.0</w:t>
      </w:r>
      <w:r w:rsidR="00AA252F">
        <w:rPr>
          <w:rFonts w:ascii="Arial" w:hAnsi="Arial" w:cs="Arial"/>
          <w:sz w:val="22"/>
        </w:rPr>
        <w:t>001</w:t>
      </w:r>
      <w:r w:rsidRPr="000974D0">
        <w:rPr>
          <w:rFonts w:ascii="Arial" w:hAnsi="Arial" w:cs="Arial"/>
          <w:sz w:val="22"/>
        </w:rPr>
        <w:t>; NS, not significant (unpaired Student’s t-test).</w:t>
      </w:r>
      <w:bookmarkEnd w:id="0"/>
    </w:p>
    <w:p w14:paraId="406D9592" w14:textId="1F9E5A3D" w:rsidR="00A667B2" w:rsidRDefault="0019080C" w:rsidP="0019080C">
      <w:pPr>
        <w:pStyle w:val="EndNoteBibliography"/>
        <w:spacing w:after="0"/>
        <w:jc w:val="center"/>
        <w:rPr>
          <w:rStyle w:val="Strong"/>
          <w:rFonts w:ascii="Arial" w:hAnsi="Arial" w:cs="Arial"/>
          <w:sz w:val="22"/>
        </w:rPr>
      </w:pPr>
      <w:r>
        <w:rPr>
          <w:rFonts w:ascii="Arial" w:hAnsi="Arial" w:cs="Arial"/>
          <w:b/>
          <w:bCs/>
          <w:noProof/>
          <w:sz w:val="22"/>
          <w14:ligatures w14:val="standardContextual"/>
        </w:rPr>
        <w:lastRenderedPageBreak/>
        <w:drawing>
          <wp:inline distT="0" distB="0" distL="0" distR="0" wp14:anchorId="18F889CA" wp14:editId="6D5C340D">
            <wp:extent cx="4548146" cy="6227947"/>
            <wp:effectExtent l="0" t="0" r="0" b="0"/>
            <wp:docPr id="1914124904" name="Picture 1" descr="A close-up of a test resul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4124904" name="Picture 1" descr="A close-up of a test results&#10;&#10;AI-generated content may be incorrect."/>
                    <pic:cNvPicPr/>
                  </pic:nvPicPr>
                  <pic:blipFill>
                    <a:blip r:embed="rId6" cstate="print">
                      <a:extLst>
                        <a:ext uri="{28A0092B-C50C-407E-A947-70E740481C1C}">
                          <a14:useLocalDpi xmlns:a14="http://schemas.microsoft.com/office/drawing/2010/main" val="0"/>
                        </a:ext>
                      </a:extLst>
                    </a:blip>
                    <a:stretch>
                      <a:fillRect/>
                    </a:stretch>
                  </pic:blipFill>
                  <pic:spPr>
                    <a:xfrm>
                      <a:off x="0" y="0"/>
                      <a:ext cx="4603024" cy="6303093"/>
                    </a:xfrm>
                    <a:prstGeom prst="rect">
                      <a:avLst/>
                    </a:prstGeom>
                  </pic:spPr>
                </pic:pic>
              </a:graphicData>
            </a:graphic>
          </wp:inline>
        </w:drawing>
      </w:r>
    </w:p>
    <w:p w14:paraId="6D6D63EC" w14:textId="4B125430" w:rsidR="008659E5" w:rsidRPr="008659E5" w:rsidRDefault="00A667B2" w:rsidP="008659E5">
      <w:pPr>
        <w:adjustRightInd w:val="0"/>
        <w:rPr>
          <w:rStyle w:val="Strong"/>
          <w:rFonts w:ascii="Arial" w:hAnsi="Arial" w:cs="Arial"/>
          <w:sz w:val="22"/>
        </w:rPr>
      </w:pPr>
      <w:r w:rsidRPr="00366C51">
        <w:rPr>
          <w:rStyle w:val="Strong"/>
          <w:rFonts w:ascii="Arial" w:hAnsi="Arial" w:cs="Arial"/>
          <w:sz w:val="22"/>
        </w:rPr>
        <w:t xml:space="preserve">Figure S3. </w:t>
      </w:r>
      <w:r w:rsidR="008659E5" w:rsidRPr="008659E5">
        <w:rPr>
          <w:rStyle w:val="Strong"/>
          <w:rFonts w:ascii="Arial" w:hAnsi="Arial" w:cs="Arial"/>
          <w:sz w:val="22"/>
        </w:rPr>
        <w:t xml:space="preserve">NCOA4 depletion </w:t>
      </w:r>
      <w:r w:rsidR="008659E5">
        <w:rPr>
          <w:rStyle w:val="Strong"/>
          <w:rFonts w:ascii="Arial" w:hAnsi="Arial" w:cs="Arial"/>
          <w:sz w:val="22"/>
        </w:rPr>
        <w:t xml:space="preserve">does not change </w:t>
      </w:r>
      <w:r w:rsidR="008659E5" w:rsidRPr="008659E5">
        <w:rPr>
          <w:rStyle w:val="Strong"/>
          <w:rFonts w:ascii="Arial" w:hAnsi="Arial" w:cs="Arial"/>
          <w:sz w:val="22"/>
        </w:rPr>
        <w:t>autophagy related proteins in</w:t>
      </w:r>
    </w:p>
    <w:p w14:paraId="759822B1" w14:textId="78F47EAC" w:rsidR="008659E5" w:rsidRPr="008659E5" w:rsidRDefault="008659E5" w:rsidP="008659E5">
      <w:pPr>
        <w:adjustRightInd w:val="0"/>
        <w:rPr>
          <w:rFonts w:ascii="Arial" w:hAnsi="Arial" w:cs="Arial"/>
          <w:sz w:val="22"/>
          <w14:ligatures w14:val="standardContextual"/>
        </w:rPr>
      </w:pPr>
      <w:r w:rsidRPr="008659E5">
        <w:rPr>
          <w:rStyle w:val="Strong"/>
          <w:rFonts w:ascii="Arial" w:hAnsi="Arial" w:cs="Arial"/>
          <w:sz w:val="22"/>
        </w:rPr>
        <w:t>colon tumors</w:t>
      </w:r>
      <w:r>
        <w:rPr>
          <w:rStyle w:val="Strong"/>
          <w:rFonts w:ascii="Arial" w:hAnsi="Arial" w:cs="Arial"/>
          <w:sz w:val="22"/>
        </w:rPr>
        <w:t xml:space="preserve"> and </w:t>
      </w:r>
      <w:r w:rsidRPr="00D23FA6">
        <w:rPr>
          <w:rFonts w:ascii="Arial" w:hAnsi="Arial" w:cs="Arial"/>
          <w:b/>
          <w:bCs/>
          <w:sz w:val="22"/>
          <w14:ligatures w14:val="standardContextual"/>
        </w:rPr>
        <w:t>NCOA4</w:t>
      </w:r>
      <w:r>
        <w:rPr>
          <w:rFonts w:ascii="Arial" w:hAnsi="Arial" w:cs="Arial"/>
          <w:b/>
          <w:bCs/>
          <w:sz w:val="22"/>
          <w14:ligatures w14:val="standardContextual"/>
        </w:rPr>
        <w:t xml:space="preserve"> </w:t>
      </w:r>
      <w:r w:rsidRPr="00D23FA6">
        <w:rPr>
          <w:rFonts w:ascii="Arial" w:hAnsi="Arial" w:cs="Arial"/>
          <w:b/>
          <w:bCs/>
          <w:sz w:val="22"/>
          <w14:ligatures w14:val="standardContextual"/>
        </w:rPr>
        <w:t xml:space="preserve">depletion </w:t>
      </w:r>
      <w:r>
        <w:rPr>
          <w:rFonts w:ascii="Arial" w:hAnsi="Arial" w:cs="Arial"/>
          <w:b/>
          <w:bCs/>
          <w:sz w:val="22"/>
          <w14:ligatures w14:val="standardContextual"/>
        </w:rPr>
        <w:t>i</w:t>
      </w:r>
      <w:r w:rsidR="00A667B2" w:rsidRPr="00D23FA6">
        <w:rPr>
          <w:rFonts w:ascii="Arial" w:hAnsi="Arial" w:cs="Arial"/>
          <w:b/>
          <w:bCs/>
          <w:sz w:val="22"/>
          <w14:ligatures w14:val="standardContextual"/>
        </w:rPr>
        <w:t>ncreased TFRC is not due to the loss of the androgen receptor co-activator activity.</w:t>
      </w:r>
      <w:r w:rsidR="00A667B2" w:rsidRPr="00A667B2">
        <w:rPr>
          <w:rFonts w:ascii="Arial" w:hAnsi="Arial" w:cs="Arial"/>
          <w:sz w:val="22"/>
          <w14:ligatures w14:val="standardContextual"/>
        </w:rPr>
        <w:t xml:space="preserve"> (</w:t>
      </w:r>
      <w:r w:rsidR="00A667B2" w:rsidRPr="00A667B2">
        <w:rPr>
          <w:rFonts w:ascii="Arial" w:hAnsi="Arial" w:cs="Arial"/>
          <w:b/>
          <w:bCs/>
          <w:sz w:val="22"/>
          <w14:ligatures w14:val="standardContextual"/>
        </w:rPr>
        <w:t>A</w:t>
      </w:r>
      <w:r w:rsidR="00A667B2" w:rsidRPr="00A667B2">
        <w:rPr>
          <w:rFonts w:ascii="Arial" w:hAnsi="Arial" w:cs="Arial"/>
          <w:sz w:val="22"/>
          <w14:ligatures w14:val="standardContextual"/>
        </w:rPr>
        <w:t>)</w:t>
      </w:r>
      <w:r w:rsidR="00A667B2">
        <w:rPr>
          <w:rFonts w:ascii="Arial" w:hAnsi="Arial" w:cs="Arial"/>
          <w:sz w:val="22"/>
          <w14:ligatures w14:val="standardContextual"/>
        </w:rPr>
        <w:t xml:space="preserve"> </w:t>
      </w:r>
      <w:r w:rsidRPr="008659E5">
        <w:rPr>
          <w:rFonts w:ascii="Arial" w:hAnsi="Arial" w:cs="Arial"/>
          <w:sz w:val="22"/>
          <w14:ligatures w14:val="standardContextual"/>
        </w:rPr>
        <w:t>Immunoblot analysis of autophagy related</w:t>
      </w:r>
    </w:p>
    <w:p w14:paraId="73511047" w14:textId="68DCDAD6" w:rsidR="00483BAE" w:rsidRDefault="008659E5" w:rsidP="009E1118">
      <w:pPr>
        <w:rPr>
          <w:rFonts w:ascii="Arial" w:hAnsi="Arial" w:cs="Arial"/>
          <w:sz w:val="22"/>
          <w:szCs w:val="22"/>
        </w:rPr>
      </w:pPr>
      <w:r w:rsidRPr="008659E5">
        <w:rPr>
          <w:rFonts w:ascii="Arial" w:hAnsi="Arial" w:cs="Arial"/>
          <w:sz w:val="22"/>
          <w14:ligatures w14:val="standardContextual"/>
        </w:rPr>
        <w:t xml:space="preserve">proteins in </w:t>
      </w:r>
      <w:r>
        <w:rPr>
          <w:rFonts w:ascii="Arial" w:hAnsi="Arial" w:cs="Arial"/>
          <w:sz w:val="22"/>
          <w14:ligatures w14:val="standardContextual"/>
        </w:rPr>
        <w:t xml:space="preserve">mouse </w:t>
      </w:r>
      <w:r w:rsidRPr="008659E5">
        <w:rPr>
          <w:rFonts w:ascii="Arial" w:hAnsi="Arial" w:cs="Arial"/>
          <w:sz w:val="22"/>
          <w14:ligatures w14:val="standardContextual"/>
        </w:rPr>
        <w:t>colon tumor tissues</w:t>
      </w:r>
      <w:r>
        <w:rPr>
          <w:rFonts w:ascii="Arial" w:hAnsi="Arial" w:cs="Arial"/>
          <w:sz w:val="22"/>
          <w14:ligatures w14:val="standardContextual"/>
        </w:rPr>
        <w:t xml:space="preserve">. </w:t>
      </w:r>
      <w:r w:rsidRPr="00A667B2">
        <w:rPr>
          <w:rFonts w:ascii="Arial" w:hAnsi="Arial" w:cs="Arial"/>
          <w:sz w:val="22"/>
          <w14:ligatures w14:val="standardContextual"/>
        </w:rPr>
        <w:t>(</w:t>
      </w:r>
      <w:r w:rsidRPr="00A667B2">
        <w:rPr>
          <w:rFonts w:ascii="Arial" w:hAnsi="Arial" w:cs="Arial"/>
          <w:b/>
          <w:bCs/>
          <w:sz w:val="22"/>
          <w14:ligatures w14:val="standardContextual"/>
        </w:rPr>
        <w:t>B</w:t>
      </w:r>
      <w:r w:rsidRPr="00A667B2">
        <w:rPr>
          <w:rFonts w:ascii="Arial" w:hAnsi="Arial" w:cs="Arial"/>
          <w:sz w:val="22"/>
          <w14:ligatures w14:val="standardContextual"/>
        </w:rPr>
        <w:t xml:space="preserve">) </w:t>
      </w:r>
      <w:r w:rsidR="00483BAE">
        <w:rPr>
          <w:rFonts w:ascii="Arial" w:hAnsi="Arial" w:cs="Arial"/>
          <w:sz w:val="22"/>
        </w:rPr>
        <w:t>T</w:t>
      </w:r>
      <w:r w:rsidR="00483BAE" w:rsidRPr="007E4A51">
        <w:rPr>
          <w:rFonts w:ascii="Arial" w:hAnsi="Arial" w:cs="Arial"/>
          <w:sz w:val="22"/>
        </w:rPr>
        <w:t xml:space="preserve">umor weights (n = </w:t>
      </w:r>
      <w:r w:rsidR="00483BAE">
        <w:rPr>
          <w:rFonts w:ascii="Arial" w:hAnsi="Arial" w:cs="Arial"/>
          <w:sz w:val="22"/>
        </w:rPr>
        <w:t>3</w:t>
      </w:r>
      <w:r w:rsidR="00483BAE" w:rsidRPr="007E4A51">
        <w:rPr>
          <w:rFonts w:ascii="Arial" w:hAnsi="Arial" w:cs="Arial"/>
          <w:sz w:val="22"/>
        </w:rPr>
        <w:t>–</w:t>
      </w:r>
      <w:r w:rsidR="00483BAE">
        <w:rPr>
          <w:rFonts w:ascii="Arial" w:hAnsi="Arial" w:cs="Arial"/>
          <w:sz w:val="22"/>
        </w:rPr>
        <w:t>11</w:t>
      </w:r>
      <w:r w:rsidR="00483BAE" w:rsidRPr="007E4A51">
        <w:rPr>
          <w:rFonts w:ascii="Arial" w:hAnsi="Arial" w:cs="Arial"/>
          <w:sz w:val="22"/>
        </w:rPr>
        <w:t xml:space="preserve">) of xenograft tumors derived from mouse MC38 </w:t>
      </w:r>
      <w:r w:rsidR="00483BAE" w:rsidRPr="003D6CCD">
        <w:rPr>
          <w:rFonts w:ascii="Arial" w:hAnsi="Arial" w:cs="Arial"/>
          <w:sz w:val="22"/>
        </w:rPr>
        <w:t xml:space="preserve">stable </w:t>
      </w:r>
      <w:proofErr w:type="spellStart"/>
      <w:r w:rsidR="00483BAE" w:rsidRPr="003D6CCD">
        <w:rPr>
          <w:rFonts w:ascii="Arial" w:hAnsi="Arial" w:cs="Arial"/>
          <w:sz w:val="22"/>
        </w:rPr>
        <w:t>sgEV</w:t>
      </w:r>
      <w:proofErr w:type="spellEnd"/>
      <w:r w:rsidR="00483BAE" w:rsidRPr="003D6CCD">
        <w:rPr>
          <w:rFonts w:ascii="Arial" w:hAnsi="Arial" w:cs="Arial"/>
          <w:sz w:val="22"/>
        </w:rPr>
        <w:t xml:space="preserve"> and sg</w:t>
      </w:r>
      <w:r w:rsidR="00483BAE" w:rsidRPr="0031619A">
        <w:rPr>
          <w:rFonts w:ascii="Arial" w:hAnsi="Arial" w:cs="Arial"/>
          <w:i/>
          <w:iCs/>
          <w:sz w:val="22"/>
        </w:rPr>
        <w:t>Ncoa4</w:t>
      </w:r>
      <w:r w:rsidR="00483BAE">
        <w:rPr>
          <w:rFonts w:ascii="Arial" w:hAnsi="Arial" w:cs="Arial"/>
          <w:sz w:val="22"/>
        </w:rPr>
        <w:t xml:space="preserve"> </w:t>
      </w:r>
      <w:r w:rsidR="00483BAE" w:rsidRPr="007E4A51">
        <w:rPr>
          <w:rFonts w:ascii="Arial" w:hAnsi="Arial" w:cs="Arial"/>
          <w:sz w:val="22"/>
        </w:rPr>
        <w:t xml:space="preserve">cells in C57BL/6 mice </w:t>
      </w:r>
      <w:r w:rsidR="00483BAE" w:rsidRPr="00522001">
        <w:rPr>
          <w:rFonts w:ascii="Arial" w:hAnsi="Arial" w:cs="Arial"/>
          <w:color w:val="000000" w:themeColor="text1"/>
          <w:sz w:val="22"/>
        </w:rPr>
        <w:t xml:space="preserve">treated with </w:t>
      </w:r>
      <w:proofErr w:type="spellStart"/>
      <w:r w:rsidR="00483BAE" w:rsidRPr="00483BAE">
        <w:rPr>
          <w:rFonts w:ascii="Arial" w:hAnsi="Arial" w:cs="Arial"/>
          <w:color w:val="000000" w:themeColor="text1"/>
          <w:sz w:val="22"/>
        </w:rPr>
        <w:t>i.p.</w:t>
      </w:r>
      <w:proofErr w:type="spellEnd"/>
      <w:r w:rsidR="00483BAE" w:rsidRPr="00483BAE">
        <w:rPr>
          <w:rFonts w:ascii="Arial" w:hAnsi="Arial" w:cs="Arial"/>
          <w:color w:val="000000" w:themeColor="text1"/>
          <w:sz w:val="22"/>
        </w:rPr>
        <w:t xml:space="preserve"> inject</w:t>
      </w:r>
      <w:r w:rsidR="00483BAE">
        <w:rPr>
          <w:rFonts w:ascii="Arial" w:hAnsi="Arial" w:cs="Arial"/>
          <w:color w:val="000000" w:themeColor="text1"/>
          <w:sz w:val="22"/>
        </w:rPr>
        <w:t>ion of</w:t>
      </w:r>
      <w:r w:rsidR="00483BAE" w:rsidRPr="00483BAE">
        <w:rPr>
          <w:rFonts w:ascii="Arial" w:hAnsi="Arial" w:cs="Arial"/>
          <w:color w:val="000000" w:themeColor="text1"/>
          <w:sz w:val="22"/>
        </w:rPr>
        <w:t xml:space="preserve"> </w:t>
      </w:r>
      <w:r w:rsidR="00483BAE" w:rsidRPr="00522001">
        <w:rPr>
          <w:rFonts w:ascii="Arial" w:hAnsi="Arial" w:cs="Arial"/>
          <w:color w:val="000000" w:themeColor="text1"/>
          <w:sz w:val="22"/>
        </w:rPr>
        <w:t>vehicle control</w:t>
      </w:r>
      <w:r w:rsidR="00483BAE">
        <w:rPr>
          <w:rFonts w:ascii="Arial" w:hAnsi="Arial" w:cs="Arial"/>
          <w:color w:val="000000" w:themeColor="text1"/>
          <w:sz w:val="22"/>
        </w:rPr>
        <w:t xml:space="preserve"> or </w:t>
      </w:r>
      <w:r w:rsidR="00483BAE" w:rsidRPr="00483BAE">
        <w:rPr>
          <w:rFonts w:ascii="Arial" w:hAnsi="Arial" w:cs="Arial"/>
          <w:color w:val="000000" w:themeColor="text1"/>
          <w:sz w:val="22"/>
        </w:rPr>
        <w:t>Chloroquine (</w:t>
      </w:r>
      <w:r w:rsidR="009E1118">
        <w:rPr>
          <w:rFonts w:ascii="Arial" w:hAnsi="Arial" w:cs="Arial"/>
          <w:color w:val="000000" w:themeColor="text1"/>
          <w:sz w:val="22"/>
        </w:rPr>
        <w:t xml:space="preserve">CQ, </w:t>
      </w:r>
      <w:r w:rsidR="00483BAE" w:rsidRPr="00483BAE">
        <w:rPr>
          <w:rFonts w:ascii="Arial" w:hAnsi="Arial" w:cs="Arial"/>
          <w:color w:val="000000" w:themeColor="text1"/>
          <w:sz w:val="22"/>
        </w:rPr>
        <w:t>Sigma-Aldrich) at 60 mg/kg bodyweight in 0.9% NaCl-solution</w:t>
      </w:r>
      <w:r w:rsidR="00483BAE" w:rsidRPr="00522001">
        <w:rPr>
          <w:rFonts w:ascii="Arial" w:hAnsi="Arial" w:cs="Arial"/>
          <w:color w:val="000000" w:themeColor="text1"/>
          <w:sz w:val="22"/>
        </w:rPr>
        <w:t xml:space="preserve"> for </w:t>
      </w:r>
      <w:r w:rsidR="00B81ABD">
        <w:rPr>
          <w:rFonts w:ascii="Arial" w:hAnsi="Arial" w:cs="Arial"/>
          <w:color w:val="000000" w:themeColor="text1"/>
          <w:sz w:val="22"/>
        </w:rPr>
        <w:t>one</w:t>
      </w:r>
      <w:r w:rsidR="00483BAE" w:rsidRPr="00522001">
        <w:rPr>
          <w:rFonts w:ascii="Arial" w:hAnsi="Arial" w:cs="Arial"/>
          <w:color w:val="000000" w:themeColor="text1"/>
          <w:sz w:val="22"/>
        </w:rPr>
        <w:t xml:space="preserve"> week.</w:t>
      </w:r>
      <w:r w:rsidR="00483BAE">
        <w:rPr>
          <w:rFonts w:ascii="Arial" w:hAnsi="Arial" w:cs="Arial"/>
          <w:sz w:val="22"/>
        </w:rPr>
        <w:t xml:space="preserve"> </w:t>
      </w:r>
      <w:r w:rsidR="00483BAE" w:rsidRPr="00A667B2">
        <w:rPr>
          <w:rFonts w:ascii="Arial" w:hAnsi="Arial" w:cs="Arial"/>
          <w:sz w:val="22"/>
          <w14:ligatures w14:val="standardContextual"/>
        </w:rPr>
        <w:t>(</w:t>
      </w:r>
      <w:r w:rsidR="00483BAE">
        <w:rPr>
          <w:rFonts w:ascii="Arial" w:hAnsi="Arial" w:cs="Arial"/>
          <w:b/>
          <w:bCs/>
          <w:sz w:val="22"/>
          <w14:ligatures w14:val="standardContextual"/>
        </w:rPr>
        <w:t>C</w:t>
      </w:r>
      <w:r w:rsidR="00483BAE" w:rsidRPr="00A667B2">
        <w:rPr>
          <w:rFonts w:ascii="Arial" w:hAnsi="Arial" w:cs="Arial"/>
          <w:sz w:val="22"/>
          <w14:ligatures w14:val="standardContextual"/>
        </w:rPr>
        <w:t xml:space="preserve">) </w:t>
      </w:r>
      <w:r w:rsidR="00A667B2" w:rsidRPr="00A667B2">
        <w:rPr>
          <w:rFonts w:ascii="Arial" w:hAnsi="Arial" w:cs="Arial"/>
          <w:sz w:val="22"/>
          <w14:ligatures w14:val="standardContextual"/>
        </w:rPr>
        <w:t>Correlation analysis of TFRC with AR using</w:t>
      </w:r>
      <w:r w:rsidR="00A667B2">
        <w:rPr>
          <w:rFonts w:ascii="Arial" w:hAnsi="Arial" w:cs="Arial"/>
          <w:sz w:val="22"/>
          <w14:ligatures w14:val="standardContextual"/>
        </w:rPr>
        <w:t xml:space="preserve"> </w:t>
      </w:r>
      <w:r w:rsidR="00A667B2" w:rsidRPr="00A667B2">
        <w:rPr>
          <w:rFonts w:ascii="Arial" w:hAnsi="Arial" w:cs="Arial"/>
          <w:sz w:val="22"/>
          <w14:ligatures w14:val="standardContextual"/>
        </w:rPr>
        <w:t>the TCGA colorectal adenocarcinoma dataset</w:t>
      </w:r>
      <w:r w:rsidR="00A667B2">
        <w:rPr>
          <w:rFonts w:ascii="Arial" w:hAnsi="Arial" w:cs="Arial"/>
          <w:sz w:val="22"/>
          <w14:ligatures w14:val="standardContextual"/>
        </w:rPr>
        <w:t xml:space="preserve"> </w:t>
      </w:r>
      <w:r w:rsidR="00A667B2" w:rsidRPr="00A667B2">
        <w:rPr>
          <w:rFonts w:ascii="Arial" w:hAnsi="Arial" w:cs="Arial"/>
          <w:sz w:val="22"/>
          <w14:ligatures w14:val="standardContextual"/>
        </w:rPr>
        <w:t xml:space="preserve">from the </w:t>
      </w:r>
      <w:proofErr w:type="spellStart"/>
      <w:r w:rsidR="00A667B2" w:rsidRPr="00A667B2">
        <w:rPr>
          <w:rFonts w:ascii="Arial" w:hAnsi="Arial" w:cs="Arial"/>
          <w:sz w:val="22"/>
          <w14:ligatures w14:val="standardContextual"/>
        </w:rPr>
        <w:t>cBioPortal</w:t>
      </w:r>
      <w:proofErr w:type="spellEnd"/>
      <w:r w:rsidR="00A667B2" w:rsidRPr="00A667B2">
        <w:rPr>
          <w:rFonts w:ascii="Arial" w:hAnsi="Arial" w:cs="Arial"/>
          <w:sz w:val="22"/>
          <w14:ligatures w14:val="standardContextual"/>
        </w:rPr>
        <w:t xml:space="preserve"> platform. </w:t>
      </w:r>
      <w:r w:rsidR="00483BAE" w:rsidRPr="007E4A51">
        <w:rPr>
          <w:rFonts w:ascii="Arial" w:hAnsi="Arial" w:cs="Arial"/>
          <w:sz w:val="22"/>
        </w:rPr>
        <w:t>(</w:t>
      </w:r>
      <w:r w:rsidR="00483BAE" w:rsidRPr="007E4A51">
        <w:rPr>
          <w:rFonts w:ascii="Arial" w:hAnsi="Arial" w:cs="Arial"/>
          <w:b/>
          <w:bCs/>
          <w:sz w:val="22"/>
        </w:rPr>
        <w:t>D</w:t>
      </w:r>
      <w:r w:rsidR="00483BAE" w:rsidRPr="007E4A51">
        <w:rPr>
          <w:rFonts w:ascii="Arial" w:hAnsi="Arial" w:cs="Arial"/>
          <w:sz w:val="22"/>
        </w:rPr>
        <w:t xml:space="preserve">) </w:t>
      </w:r>
      <w:r w:rsidR="00A667B2" w:rsidRPr="00A667B2">
        <w:rPr>
          <w:rFonts w:ascii="Arial" w:hAnsi="Arial" w:cs="Arial"/>
          <w:sz w:val="22"/>
          <w14:ligatures w14:val="standardContextual"/>
        </w:rPr>
        <w:t>Immunoblot</w:t>
      </w:r>
      <w:r w:rsidR="00A667B2">
        <w:rPr>
          <w:rFonts w:ascii="Arial" w:hAnsi="Arial" w:cs="Arial"/>
          <w:sz w:val="22"/>
          <w14:ligatures w14:val="standardContextual"/>
        </w:rPr>
        <w:t xml:space="preserve"> </w:t>
      </w:r>
      <w:r w:rsidR="00A667B2" w:rsidRPr="00A667B2">
        <w:rPr>
          <w:rFonts w:ascii="Arial" w:hAnsi="Arial" w:cs="Arial"/>
          <w:sz w:val="22"/>
          <w14:ligatures w14:val="standardContextual"/>
        </w:rPr>
        <w:t>analysis in human HCT116 cells treated with</w:t>
      </w:r>
      <w:r w:rsidR="00A667B2">
        <w:rPr>
          <w:rFonts w:ascii="Arial" w:hAnsi="Arial" w:cs="Arial"/>
          <w:sz w:val="22"/>
          <w14:ligatures w14:val="standardContextual"/>
        </w:rPr>
        <w:t xml:space="preserve"> </w:t>
      </w:r>
      <w:r w:rsidR="00A667B2" w:rsidRPr="00483BAE">
        <w:rPr>
          <w:rFonts w:ascii="Arial" w:hAnsi="Arial" w:cs="Arial"/>
          <w:sz w:val="22"/>
          <w:szCs w:val="22"/>
          <w14:ligatures w14:val="standardContextual"/>
        </w:rPr>
        <w:t>AR antagonist Bicalutamide overnight. Data above the bands are mean and SD. **p&lt;0.01</w:t>
      </w:r>
      <w:r w:rsidR="00483BAE" w:rsidRPr="00483BAE">
        <w:rPr>
          <w:rFonts w:ascii="Arial" w:hAnsi="Arial" w:cs="Arial"/>
          <w:sz w:val="22"/>
          <w:szCs w:val="22"/>
          <w14:ligatures w14:val="standardContextual"/>
        </w:rPr>
        <w:t>; ***p&lt;0.001, ns, not significant.</w:t>
      </w:r>
      <w:r w:rsidR="00A667B2" w:rsidRPr="00483BAE">
        <w:rPr>
          <w:rFonts w:ascii="Arial" w:hAnsi="Arial" w:cs="Arial"/>
          <w:sz w:val="22"/>
          <w:szCs w:val="22"/>
          <w14:ligatures w14:val="standardContextual"/>
        </w:rPr>
        <w:t xml:space="preserve"> </w:t>
      </w:r>
      <w:r w:rsidR="00483BAE" w:rsidRPr="00483BAE">
        <w:rPr>
          <w:rFonts w:ascii="Arial" w:hAnsi="Arial" w:cs="Arial"/>
          <w:sz w:val="22"/>
          <w:szCs w:val="22"/>
        </w:rPr>
        <w:t xml:space="preserve">Statistical analysis: A, Student’s t-test; B, two-way ANOVA followed by </w:t>
      </w:r>
      <w:proofErr w:type="spellStart"/>
      <w:r w:rsidR="00483BAE" w:rsidRPr="00483BAE">
        <w:rPr>
          <w:rFonts w:ascii="Arial" w:hAnsi="Arial" w:cs="Arial"/>
          <w:sz w:val="22"/>
          <w:szCs w:val="22"/>
        </w:rPr>
        <w:t>Sidak’s</w:t>
      </w:r>
      <w:proofErr w:type="spellEnd"/>
      <w:r w:rsidR="00483BAE" w:rsidRPr="00483BAE">
        <w:rPr>
          <w:rFonts w:ascii="Arial" w:hAnsi="Arial" w:cs="Arial"/>
          <w:sz w:val="22"/>
          <w:szCs w:val="22"/>
        </w:rPr>
        <w:t xml:space="preserve"> multiple comparisons test; C, one-way ANOVA followed by Dunnett's multiple comparisons test</w:t>
      </w:r>
      <w:r w:rsidR="00483BAE">
        <w:rPr>
          <w:rFonts w:ascii="Arial" w:hAnsi="Arial" w:cs="Arial"/>
          <w:sz w:val="22"/>
          <w:szCs w:val="22"/>
        </w:rPr>
        <w:t>.</w:t>
      </w:r>
    </w:p>
    <w:p w14:paraId="718B4AB2" w14:textId="3E90FC56" w:rsidR="00A218B7" w:rsidRDefault="00A218B7" w:rsidP="00A218B7">
      <w:pPr>
        <w:pStyle w:val="NormalWeb"/>
        <w:spacing w:before="0" w:beforeAutospacing="0" w:after="0" w:afterAutospacing="0"/>
        <w:jc w:val="center"/>
        <w:rPr>
          <w:rStyle w:val="Strong"/>
          <w:rFonts w:ascii="Arial" w:hAnsi="Arial" w:cs="Arial"/>
          <w:sz w:val="22"/>
          <w:szCs w:val="22"/>
        </w:rPr>
      </w:pPr>
      <w:r>
        <w:rPr>
          <w:rFonts w:ascii="Arial" w:hAnsi="Arial" w:cs="Arial"/>
          <w:b/>
          <w:bCs/>
          <w:noProof/>
          <w:sz w:val="22"/>
          <w:szCs w:val="22"/>
          <w14:ligatures w14:val="standardContextual"/>
        </w:rPr>
        <w:lastRenderedPageBreak/>
        <w:drawing>
          <wp:inline distT="0" distB="0" distL="0" distR="0" wp14:anchorId="5B2D4303" wp14:editId="58270E4B">
            <wp:extent cx="5309937" cy="6825766"/>
            <wp:effectExtent l="0" t="0" r="0" b="0"/>
            <wp:docPr id="1006566973" name="Picture 1" descr="A close-up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6566973" name="Picture 1" descr="A close-up of a chart&#10;&#10;AI-generated content may be incorrect."/>
                    <pic:cNvPicPr/>
                  </pic:nvPicPr>
                  <pic:blipFill>
                    <a:blip r:embed="rId7" cstate="print">
                      <a:extLst>
                        <a:ext uri="{28A0092B-C50C-407E-A947-70E740481C1C}">
                          <a14:useLocalDpi xmlns:a14="http://schemas.microsoft.com/office/drawing/2010/main" val="0"/>
                        </a:ext>
                      </a:extLst>
                    </a:blip>
                    <a:stretch>
                      <a:fillRect/>
                    </a:stretch>
                  </pic:blipFill>
                  <pic:spPr>
                    <a:xfrm>
                      <a:off x="0" y="0"/>
                      <a:ext cx="5335642" cy="6858809"/>
                    </a:xfrm>
                    <a:prstGeom prst="rect">
                      <a:avLst/>
                    </a:prstGeom>
                  </pic:spPr>
                </pic:pic>
              </a:graphicData>
            </a:graphic>
          </wp:inline>
        </w:drawing>
      </w:r>
    </w:p>
    <w:p w14:paraId="53761ED2" w14:textId="77777777" w:rsidR="00A218B7" w:rsidRDefault="00A218B7" w:rsidP="00A218B7">
      <w:pPr>
        <w:pStyle w:val="NormalWeb"/>
        <w:spacing w:before="0" w:beforeAutospacing="0" w:after="0" w:afterAutospacing="0"/>
        <w:rPr>
          <w:rStyle w:val="Strong"/>
          <w:rFonts w:ascii="Arial" w:hAnsi="Arial" w:cs="Arial"/>
          <w:sz w:val="22"/>
          <w:szCs w:val="22"/>
        </w:rPr>
      </w:pPr>
    </w:p>
    <w:p w14:paraId="5D077BBA" w14:textId="3BFC16DE" w:rsidR="00A218B7" w:rsidRDefault="00A218B7" w:rsidP="00A218B7">
      <w:pPr>
        <w:pStyle w:val="NormalWeb"/>
        <w:spacing w:before="0" w:beforeAutospacing="0" w:after="0" w:afterAutospacing="0"/>
        <w:rPr>
          <w:rFonts w:ascii="Arial" w:hAnsi="Arial" w:cs="Arial"/>
          <w:sz w:val="22"/>
          <w:szCs w:val="22"/>
        </w:rPr>
      </w:pPr>
      <w:r w:rsidRPr="00916952">
        <w:rPr>
          <w:rStyle w:val="Strong"/>
          <w:rFonts w:ascii="Arial" w:hAnsi="Arial" w:cs="Arial"/>
          <w:sz w:val="22"/>
          <w:szCs w:val="22"/>
        </w:rPr>
        <w:t xml:space="preserve">Figure </w:t>
      </w:r>
      <w:r>
        <w:rPr>
          <w:rStyle w:val="Strong"/>
          <w:rFonts w:ascii="Arial" w:hAnsi="Arial" w:cs="Arial"/>
          <w:sz w:val="22"/>
          <w:szCs w:val="22"/>
        </w:rPr>
        <w:t>S4</w:t>
      </w:r>
      <w:r w:rsidRPr="00916952">
        <w:rPr>
          <w:rStyle w:val="Strong"/>
          <w:rFonts w:ascii="Arial" w:hAnsi="Arial" w:cs="Arial"/>
          <w:sz w:val="22"/>
          <w:szCs w:val="22"/>
        </w:rPr>
        <w:t>. TFRC depletion abolishes NCOA4 knockout-induced tumorigenesis.</w:t>
      </w:r>
      <w:r w:rsidRPr="00916952">
        <w:rPr>
          <w:rFonts w:ascii="Arial" w:hAnsi="Arial" w:cs="Arial"/>
          <w:sz w:val="22"/>
          <w:szCs w:val="22"/>
        </w:rPr>
        <w:br/>
        <w:t>(</w:t>
      </w:r>
      <w:r w:rsidRPr="00916952">
        <w:rPr>
          <w:rFonts w:ascii="Arial" w:hAnsi="Arial" w:cs="Arial"/>
          <w:b/>
          <w:bCs/>
          <w:sz w:val="22"/>
          <w:szCs w:val="22"/>
        </w:rPr>
        <w:t>A</w:t>
      </w:r>
      <w:r w:rsidRPr="00916952">
        <w:rPr>
          <w:rFonts w:ascii="Arial" w:hAnsi="Arial" w:cs="Arial"/>
          <w:sz w:val="22"/>
          <w:szCs w:val="22"/>
        </w:rPr>
        <w:t>) Tumor number, (</w:t>
      </w:r>
      <w:r w:rsidRPr="00916952">
        <w:rPr>
          <w:rFonts w:ascii="Arial" w:hAnsi="Arial" w:cs="Arial"/>
          <w:b/>
          <w:bCs/>
          <w:sz w:val="22"/>
          <w:szCs w:val="22"/>
        </w:rPr>
        <w:t>B</w:t>
      </w:r>
      <w:r w:rsidRPr="00916952">
        <w:rPr>
          <w:rFonts w:ascii="Arial" w:hAnsi="Arial" w:cs="Arial"/>
          <w:sz w:val="22"/>
          <w:szCs w:val="22"/>
        </w:rPr>
        <w:t>) tumor number by size, (</w:t>
      </w:r>
      <w:r w:rsidRPr="00916952">
        <w:rPr>
          <w:rFonts w:ascii="Arial" w:hAnsi="Arial" w:cs="Arial"/>
          <w:b/>
          <w:bCs/>
          <w:sz w:val="22"/>
          <w:szCs w:val="22"/>
        </w:rPr>
        <w:t>C</w:t>
      </w:r>
      <w:r w:rsidRPr="00916952">
        <w:rPr>
          <w:rFonts w:ascii="Arial" w:hAnsi="Arial" w:cs="Arial"/>
          <w:sz w:val="22"/>
          <w:szCs w:val="22"/>
        </w:rPr>
        <w:t>) tumor burden, (</w:t>
      </w:r>
      <w:r w:rsidRPr="00916952">
        <w:rPr>
          <w:rFonts w:ascii="Arial" w:hAnsi="Arial" w:cs="Arial"/>
          <w:b/>
          <w:bCs/>
          <w:sz w:val="22"/>
          <w:szCs w:val="22"/>
        </w:rPr>
        <w:t>D</w:t>
      </w:r>
      <w:r w:rsidRPr="00916952">
        <w:rPr>
          <w:rFonts w:ascii="Arial" w:hAnsi="Arial" w:cs="Arial"/>
          <w:sz w:val="22"/>
          <w:szCs w:val="22"/>
        </w:rPr>
        <w:t>) representative histological images, and quantification of (</w:t>
      </w:r>
      <w:r w:rsidRPr="00916952">
        <w:rPr>
          <w:rFonts w:ascii="Arial" w:hAnsi="Arial" w:cs="Arial"/>
          <w:b/>
          <w:bCs/>
          <w:sz w:val="22"/>
          <w:szCs w:val="22"/>
        </w:rPr>
        <w:t>E</w:t>
      </w:r>
      <w:r w:rsidRPr="00916952">
        <w:rPr>
          <w:rFonts w:ascii="Arial" w:hAnsi="Arial" w:cs="Arial"/>
          <w:sz w:val="22"/>
          <w:szCs w:val="22"/>
        </w:rPr>
        <w:t>) Ki-67+ cells and (</w:t>
      </w:r>
      <w:r w:rsidRPr="00916952">
        <w:rPr>
          <w:rFonts w:ascii="Arial" w:hAnsi="Arial" w:cs="Arial"/>
          <w:b/>
          <w:bCs/>
          <w:sz w:val="22"/>
          <w:szCs w:val="22"/>
        </w:rPr>
        <w:t>F</w:t>
      </w:r>
      <w:r w:rsidRPr="00916952">
        <w:rPr>
          <w:rFonts w:ascii="Arial" w:hAnsi="Arial" w:cs="Arial"/>
          <w:sz w:val="22"/>
          <w:szCs w:val="22"/>
        </w:rPr>
        <w:t>) cleaved caspase 3 (CC3)+ cells from colon tumors of colon-specific NCOA4 and TFRC double knockout mice and parental lines (</w:t>
      </w:r>
      <w:r w:rsidRPr="00157946">
        <w:rPr>
          <w:rFonts w:ascii="Arial" w:hAnsi="Arial" w:cs="Arial"/>
          <w:i/>
          <w:iCs/>
          <w:sz w:val="22"/>
        </w:rPr>
        <w:t>Cdx2</w:t>
      </w:r>
      <w:r w:rsidRPr="00E03CC3">
        <w:rPr>
          <w:rFonts w:ascii="Arial" w:hAnsi="Arial" w:cs="Arial"/>
          <w:sz w:val="22"/>
          <w:vertAlign w:val="superscript"/>
        </w:rPr>
        <w:t>ERT2</w:t>
      </w:r>
      <w:r>
        <w:rPr>
          <w:rFonts w:ascii="Arial" w:hAnsi="Arial" w:cs="Arial"/>
          <w:sz w:val="22"/>
          <w:vertAlign w:val="superscript"/>
        </w:rPr>
        <w:t>-Cre</w:t>
      </w:r>
      <w:r w:rsidRPr="00E03CC3">
        <w:rPr>
          <w:rFonts w:ascii="Arial" w:hAnsi="Arial" w:cs="Arial"/>
          <w:sz w:val="22"/>
        </w:rPr>
        <w:t xml:space="preserve"> </w:t>
      </w:r>
      <w:proofErr w:type="spellStart"/>
      <w:r w:rsidRPr="00E03CC3">
        <w:rPr>
          <w:rFonts w:ascii="Arial" w:hAnsi="Arial" w:cs="Arial"/>
          <w:i/>
          <w:sz w:val="22"/>
        </w:rPr>
        <w:t>Apc</w:t>
      </w:r>
      <w:r w:rsidRPr="00E03CC3">
        <w:rPr>
          <w:rFonts w:ascii="Arial" w:hAnsi="Arial" w:cs="Arial"/>
          <w:sz w:val="22"/>
          <w:vertAlign w:val="superscript"/>
        </w:rPr>
        <w:t>F</w:t>
      </w:r>
      <w:proofErr w:type="spellEnd"/>
      <w:r w:rsidRPr="00E03CC3">
        <w:rPr>
          <w:rFonts w:ascii="Arial" w:hAnsi="Arial" w:cs="Arial"/>
          <w:sz w:val="22"/>
          <w:vertAlign w:val="superscript"/>
        </w:rPr>
        <w:t>/+</w:t>
      </w:r>
      <w:r w:rsidRPr="00E03CC3">
        <w:rPr>
          <w:rFonts w:ascii="Arial" w:hAnsi="Arial" w:cs="Arial"/>
          <w:sz w:val="22"/>
        </w:rPr>
        <w:t xml:space="preserve">, </w:t>
      </w:r>
      <w:r w:rsidRPr="00157946">
        <w:rPr>
          <w:rFonts w:ascii="Arial" w:hAnsi="Arial" w:cs="Arial"/>
          <w:i/>
          <w:iCs/>
          <w:sz w:val="22"/>
        </w:rPr>
        <w:t>Cdx2</w:t>
      </w:r>
      <w:r w:rsidRPr="00E03CC3">
        <w:rPr>
          <w:rFonts w:ascii="Arial" w:hAnsi="Arial" w:cs="Arial"/>
          <w:sz w:val="22"/>
          <w:vertAlign w:val="superscript"/>
        </w:rPr>
        <w:t>ERT2</w:t>
      </w:r>
      <w:r>
        <w:rPr>
          <w:rFonts w:ascii="Arial" w:hAnsi="Arial" w:cs="Arial"/>
          <w:sz w:val="22"/>
          <w:vertAlign w:val="superscript"/>
        </w:rPr>
        <w:t>-Cre</w:t>
      </w:r>
      <w:r w:rsidRPr="00E03CC3">
        <w:rPr>
          <w:rFonts w:ascii="Arial" w:hAnsi="Arial" w:cs="Arial"/>
          <w:sz w:val="22"/>
        </w:rPr>
        <w:t xml:space="preserve"> </w:t>
      </w:r>
      <w:proofErr w:type="spellStart"/>
      <w:r w:rsidRPr="00E03CC3">
        <w:rPr>
          <w:rFonts w:ascii="Arial" w:hAnsi="Arial" w:cs="Arial"/>
          <w:i/>
          <w:color w:val="000000" w:themeColor="text1"/>
          <w:sz w:val="22"/>
        </w:rPr>
        <w:t>Tfrc</w:t>
      </w:r>
      <w:r w:rsidRPr="00E03CC3">
        <w:rPr>
          <w:rFonts w:ascii="Arial" w:hAnsi="Arial" w:cs="Arial"/>
          <w:sz w:val="22"/>
          <w:vertAlign w:val="superscript"/>
        </w:rPr>
        <w:t>F</w:t>
      </w:r>
      <w:proofErr w:type="spellEnd"/>
      <w:r w:rsidRPr="00E03CC3">
        <w:rPr>
          <w:rFonts w:ascii="Arial" w:hAnsi="Arial" w:cs="Arial"/>
          <w:sz w:val="22"/>
          <w:vertAlign w:val="superscript"/>
        </w:rPr>
        <w:t>/F</w:t>
      </w:r>
      <w:r w:rsidRPr="00E03CC3">
        <w:rPr>
          <w:rFonts w:ascii="Arial" w:hAnsi="Arial" w:cs="Arial"/>
          <w:bCs/>
          <w:sz w:val="22"/>
        </w:rPr>
        <w:t xml:space="preserve"> </w:t>
      </w:r>
      <w:proofErr w:type="spellStart"/>
      <w:r w:rsidRPr="00E03CC3">
        <w:rPr>
          <w:rFonts w:ascii="Arial" w:hAnsi="Arial" w:cs="Arial"/>
          <w:i/>
          <w:color w:val="000000" w:themeColor="text1"/>
          <w:sz w:val="22"/>
        </w:rPr>
        <w:t>Apc</w:t>
      </w:r>
      <w:r w:rsidRPr="00E03CC3">
        <w:rPr>
          <w:rFonts w:ascii="Arial" w:hAnsi="Arial" w:cs="Arial"/>
          <w:color w:val="000000" w:themeColor="text1"/>
          <w:sz w:val="22"/>
          <w:vertAlign w:val="superscript"/>
        </w:rPr>
        <w:t>F</w:t>
      </w:r>
      <w:proofErr w:type="spellEnd"/>
      <w:r w:rsidRPr="00E03CC3">
        <w:rPr>
          <w:rFonts w:ascii="Arial" w:hAnsi="Arial" w:cs="Arial"/>
          <w:color w:val="000000" w:themeColor="text1"/>
          <w:sz w:val="22"/>
          <w:vertAlign w:val="superscript"/>
        </w:rPr>
        <w:t xml:space="preserve">/+ </w:t>
      </w:r>
      <w:r w:rsidRPr="00E03CC3">
        <w:rPr>
          <w:rFonts w:ascii="Arial" w:hAnsi="Arial" w:cs="Arial"/>
          <w:sz w:val="22"/>
        </w:rPr>
        <w:t xml:space="preserve">and </w:t>
      </w:r>
      <w:r w:rsidRPr="00157946">
        <w:rPr>
          <w:rFonts w:ascii="Arial" w:hAnsi="Arial" w:cs="Arial"/>
          <w:i/>
          <w:iCs/>
          <w:sz w:val="22"/>
        </w:rPr>
        <w:t>Cdx2</w:t>
      </w:r>
      <w:r w:rsidRPr="00E03CC3">
        <w:rPr>
          <w:rFonts w:ascii="Arial" w:hAnsi="Arial" w:cs="Arial"/>
          <w:sz w:val="22"/>
          <w:vertAlign w:val="superscript"/>
        </w:rPr>
        <w:t>ERT2</w:t>
      </w:r>
      <w:r>
        <w:rPr>
          <w:rFonts w:ascii="Arial" w:hAnsi="Arial" w:cs="Arial"/>
          <w:sz w:val="22"/>
          <w:vertAlign w:val="superscript"/>
        </w:rPr>
        <w:t>-Cre</w:t>
      </w:r>
      <w:r w:rsidRPr="00E03CC3">
        <w:rPr>
          <w:rFonts w:ascii="Arial" w:hAnsi="Arial" w:cs="Arial"/>
          <w:sz w:val="22"/>
        </w:rPr>
        <w:t xml:space="preserve"> </w:t>
      </w:r>
      <w:r w:rsidRPr="00E03CC3">
        <w:rPr>
          <w:rFonts w:ascii="Arial" w:hAnsi="Arial" w:cs="Arial"/>
          <w:i/>
          <w:sz w:val="22"/>
        </w:rPr>
        <w:t>Ncoa4</w:t>
      </w:r>
      <w:r w:rsidRPr="00E03CC3">
        <w:rPr>
          <w:rFonts w:ascii="Arial" w:hAnsi="Arial" w:cs="Arial"/>
          <w:sz w:val="22"/>
          <w:vertAlign w:val="superscript"/>
        </w:rPr>
        <w:t>F/F</w:t>
      </w:r>
      <w:r w:rsidRPr="00E03CC3">
        <w:rPr>
          <w:rFonts w:ascii="Arial" w:hAnsi="Arial" w:cs="Arial"/>
          <w:sz w:val="22"/>
        </w:rPr>
        <w:t xml:space="preserve"> </w:t>
      </w:r>
      <w:proofErr w:type="spellStart"/>
      <w:r w:rsidRPr="00E03CC3">
        <w:rPr>
          <w:rFonts w:ascii="Arial" w:hAnsi="Arial" w:cs="Arial"/>
          <w:i/>
          <w:color w:val="000000" w:themeColor="text1"/>
          <w:sz w:val="22"/>
        </w:rPr>
        <w:t>Apc</w:t>
      </w:r>
      <w:r w:rsidRPr="00E03CC3">
        <w:rPr>
          <w:rFonts w:ascii="Arial" w:hAnsi="Arial" w:cs="Arial"/>
          <w:color w:val="000000" w:themeColor="text1"/>
          <w:sz w:val="22"/>
          <w:vertAlign w:val="superscript"/>
        </w:rPr>
        <w:t>F</w:t>
      </w:r>
      <w:proofErr w:type="spellEnd"/>
      <w:r w:rsidRPr="00E03CC3">
        <w:rPr>
          <w:rFonts w:ascii="Arial" w:hAnsi="Arial" w:cs="Arial"/>
          <w:color w:val="000000" w:themeColor="text1"/>
          <w:sz w:val="22"/>
          <w:vertAlign w:val="superscript"/>
        </w:rPr>
        <w:t>/+</w:t>
      </w:r>
      <w:r w:rsidRPr="00916952">
        <w:rPr>
          <w:rFonts w:ascii="Arial" w:hAnsi="Arial" w:cs="Arial"/>
          <w:sz w:val="22"/>
          <w:szCs w:val="22"/>
        </w:rPr>
        <w:t xml:space="preserve">). *p &lt; 0.05, **p &lt; 0.01, ***p &lt; 0.001, ****p &lt; 0.0001. Two-way ANOVA with </w:t>
      </w:r>
      <w:proofErr w:type="spellStart"/>
      <w:r w:rsidRPr="00916952">
        <w:rPr>
          <w:rFonts w:ascii="Arial" w:hAnsi="Arial" w:cs="Arial"/>
          <w:sz w:val="22"/>
          <w:szCs w:val="22"/>
        </w:rPr>
        <w:t>Sidak’s</w:t>
      </w:r>
      <w:proofErr w:type="spellEnd"/>
      <w:r w:rsidRPr="00916952">
        <w:rPr>
          <w:rFonts w:ascii="Arial" w:hAnsi="Arial" w:cs="Arial"/>
          <w:sz w:val="22"/>
          <w:szCs w:val="22"/>
        </w:rPr>
        <w:t xml:space="preserve"> multiple comparisons test for A–C, E, and F.</w:t>
      </w:r>
    </w:p>
    <w:p w14:paraId="23319A93" w14:textId="2C770C5E" w:rsidR="00AF3C8B" w:rsidRPr="000012EB" w:rsidRDefault="001F36C3" w:rsidP="00FB5A50">
      <w:pPr>
        <w:pStyle w:val="EndNoteBibliography"/>
        <w:spacing w:after="0" w:line="480" w:lineRule="auto"/>
        <w:rPr>
          <w:rFonts w:ascii="Arial" w:hAnsi="Arial" w:cs="Arial"/>
          <w:color w:val="FF0000"/>
          <w:sz w:val="22"/>
        </w:rPr>
      </w:pPr>
      <w:r>
        <w:rPr>
          <w:rFonts w:ascii="Arial" w:hAnsi="Arial" w:cs="Arial"/>
          <w:noProof/>
          <w:color w:val="FF0000"/>
          <w:sz w:val="22"/>
          <w14:ligatures w14:val="standardContextual"/>
        </w:rPr>
        <w:lastRenderedPageBreak/>
        <w:drawing>
          <wp:inline distT="0" distB="0" distL="0" distR="0" wp14:anchorId="6E223C40" wp14:editId="0E687397">
            <wp:extent cx="5922776" cy="7525593"/>
            <wp:effectExtent l="0" t="0" r="0" b="5715"/>
            <wp:docPr id="2009616011" name="Picture 1" descr="A close-up of a chart&#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616011" name="Picture 1" descr="A close-up of a chart&#10;&#10;AI-generated content may be incorrect."/>
                    <pic:cNvPicPr/>
                  </pic:nvPicPr>
                  <pic:blipFill>
                    <a:blip r:embed="rId8" cstate="print">
                      <a:extLst>
                        <a:ext uri="{28A0092B-C50C-407E-A947-70E740481C1C}">
                          <a14:useLocalDpi xmlns:a14="http://schemas.microsoft.com/office/drawing/2010/main" val="0"/>
                        </a:ext>
                      </a:extLst>
                    </a:blip>
                    <a:stretch>
                      <a:fillRect/>
                    </a:stretch>
                  </pic:blipFill>
                  <pic:spPr>
                    <a:xfrm>
                      <a:off x="0" y="0"/>
                      <a:ext cx="6074590" cy="7718490"/>
                    </a:xfrm>
                    <a:prstGeom prst="rect">
                      <a:avLst/>
                    </a:prstGeom>
                  </pic:spPr>
                </pic:pic>
              </a:graphicData>
            </a:graphic>
          </wp:inline>
        </w:drawing>
      </w:r>
    </w:p>
    <w:p w14:paraId="72061BF4" w14:textId="77777777" w:rsidR="00FB5A50" w:rsidRDefault="00FB5A50">
      <w:pPr>
        <w:spacing w:after="160" w:line="278" w:lineRule="auto"/>
        <w:rPr>
          <w:rFonts w:ascii="Arial" w:eastAsia="Malgun Gothic" w:hAnsi="Arial" w:cs="Arial"/>
          <w:b/>
          <w:bCs/>
          <w:sz w:val="22"/>
          <w:szCs w:val="22"/>
          <w:lang w:eastAsia="ko-KR"/>
        </w:rPr>
      </w:pPr>
      <w:r>
        <w:rPr>
          <w:rFonts w:ascii="Arial" w:hAnsi="Arial" w:cs="Arial"/>
          <w:b/>
          <w:bCs/>
          <w:sz w:val="22"/>
        </w:rPr>
        <w:br w:type="page"/>
      </w:r>
    </w:p>
    <w:p w14:paraId="21351BF5" w14:textId="2C1E5CF4" w:rsidR="00FF766A" w:rsidRDefault="00AF3C8B" w:rsidP="00AF3C8B">
      <w:pPr>
        <w:pStyle w:val="EndNoteBibliography"/>
        <w:spacing w:after="0"/>
        <w:rPr>
          <w:rFonts w:ascii="Arial" w:hAnsi="Arial" w:cs="Arial"/>
          <w:sz w:val="22"/>
        </w:rPr>
      </w:pPr>
      <w:r w:rsidRPr="003D6CCD">
        <w:rPr>
          <w:rFonts w:ascii="Arial" w:hAnsi="Arial" w:cs="Arial"/>
          <w:b/>
          <w:bCs/>
          <w:sz w:val="22"/>
        </w:rPr>
        <w:lastRenderedPageBreak/>
        <w:t>Figure S</w:t>
      </w:r>
      <w:r w:rsidR="00A218B7">
        <w:rPr>
          <w:rFonts w:ascii="Arial" w:hAnsi="Arial" w:cs="Arial"/>
          <w:b/>
          <w:bCs/>
          <w:sz w:val="22"/>
        </w:rPr>
        <w:t>5</w:t>
      </w:r>
      <w:r w:rsidRPr="003D6CCD">
        <w:rPr>
          <w:rFonts w:ascii="Arial" w:hAnsi="Arial" w:cs="Arial"/>
          <w:b/>
          <w:bCs/>
          <w:sz w:val="22"/>
        </w:rPr>
        <w:t xml:space="preserve">. </w:t>
      </w:r>
      <w:r w:rsidRPr="003D6CCD">
        <w:rPr>
          <w:rFonts w:ascii="Arial" w:hAnsi="Arial" w:cs="Arial"/>
          <w:b/>
          <w:sz w:val="22"/>
        </w:rPr>
        <w:t>AMPK-CREB signaling pathway is required for the MCU induction in NCOA4 knockout cells.</w:t>
      </w:r>
      <w:r w:rsidRPr="003D6CCD">
        <w:rPr>
          <w:rFonts w:ascii="Arial" w:hAnsi="Arial" w:cs="Arial"/>
          <w:sz w:val="22"/>
        </w:rPr>
        <w:t xml:space="preserve"> </w:t>
      </w:r>
      <w:r w:rsidR="000012EB" w:rsidRPr="003D6CCD">
        <w:rPr>
          <w:rFonts w:ascii="Arial" w:hAnsi="Arial" w:cs="Arial"/>
          <w:sz w:val="22"/>
        </w:rPr>
        <w:t>(</w:t>
      </w:r>
      <w:r w:rsidR="000012EB" w:rsidRPr="00DB0F05">
        <w:rPr>
          <w:rFonts w:ascii="Arial" w:hAnsi="Arial" w:cs="Arial"/>
          <w:b/>
          <w:bCs/>
          <w:sz w:val="22"/>
        </w:rPr>
        <w:t>A</w:t>
      </w:r>
      <w:r w:rsidR="000012EB" w:rsidRPr="003D6CCD">
        <w:rPr>
          <w:rFonts w:ascii="Arial" w:hAnsi="Arial" w:cs="Arial"/>
          <w:sz w:val="22"/>
        </w:rPr>
        <w:t xml:space="preserve">) </w:t>
      </w:r>
      <w:r w:rsidR="00FB5A50" w:rsidRPr="00FB5A50">
        <w:rPr>
          <w:rFonts w:ascii="Arial" w:hAnsi="Arial" w:cs="Arial"/>
          <w:sz w:val="22"/>
        </w:rPr>
        <w:t xml:space="preserve">Bar graph of the top 20 enriched </w:t>
      </w:r>
      <w:r w:rsidR="00FB5A50">
        <w:rPr>
          <w:rFonts w:ascii="Arial" w:hAnsi="Arial" w:cs="Arial"/>
          <w:sz w:val="22"/>
        </w:rPr>
        <w:t xml:space="preserve">terms </w:t>
      </w:r>
      <w:r w:rsidR="00FB5A50" w:rsidRPr="00FB5A50">
        <w:rPr>
          <w:rFonts w:ascii="Arial" w:hAnsi="Arial" w:cs="Arial"/>
          <w:sz w:val="22"/>
        </w:rPr>
        <w:t>across input gene lists</w:t>
      </w:r>
      <w:r w:rsidR="00FB5A50">
        <w:rPr>
          <w:rFonts w:ascii="Arial" w:hAnsi="Arial" w:cs="Arial"/>
          <w:sz w:val="22"/>
        </w:rPr>
        <w:t xml:space="preserve"> </w:t>
      </w:r>
      <w:r w:rsidR="00FB5A50" w:rsidRPr="00FB5A50">
        <w:rPr>
          <w:rFonts w:ascii="Arial" w:hAnsi="Arial" w:cs="Arial"/>
          <w:sz w:val="22"/>
        </w:rPr>
        <w:t>visualize</w:t>
      </w:r>
      <w:r w:rsidR="00FB5A50">
        <w:rPr>
          <w:rFonts w:ascii="Arial" w:hAnsi="Arial" w:cs="Arial"/>
          <w:sz w:val="22"/>
        </w:rPr>
        <w:t xml:space="preserve">d by </w:t>
      </w:r>
      <w:proofErr w:type="spellStart"/>
      <w:r w:rsidR="00FB5A50" w:rsidRPr="00FB5A50">
        <w:rPr>
          <w:rFonts w:ascii="Arial" w:hAnsi="Arial" w:cs="Arial"/>
          <w:sz w:val="22"/>
        </w:rPr>
        <w:t>Metascape</w:t>
      </w:r>
      <w:proofErr w:type="spellEnd"/>
      <w:r w:rsidR="00FB5A50" w:rsidRPr="00FB5A50">
        <w:rPr>
          <w:rFonts w:ascii="Arial" w:hAnsi="Arial" w:cs="Arial"/>
          <w:sz w:val="22"/>
        </w:rPr>
        <w:t>, colored by p-values</w:t>
      </w:r>
      <w:r w:rsidR="00FB5A50">
        <w:rPr>
          <w:rFonts w:ascii="Arial" w:hAnsi="Arial" w:cs="Arial"/>
          <w:sz w:val="22"/>
        </w:rPr>
        <w:t xml:space="preserve">, </w:t>
      </w:r>
      <w:r w:rsidR="00FB5A50" w:rsidRPr="003D6CCD">
        <w:rPr>
          <w:rFonts w:ascii="Arial" w:hAnsi="Arial" w:cs="Arial"/>
          <w:sz w:val="22"/>
        </w:rPr>
        <w:t>(</w:t>
      </w:r>
      <w:r w:rsidR="00FB5A50">
        <w:rPr>
          <w:rFonts w:ascii="Arial" w:hAnsi="Arial" w:cs="Arial"/>
          <w:b/>
          <w:bCs/>
          <w:sz w:val="22"/>
        </w:rPr>
        <w:t>B</w:t>
      </w:r>
      <w:r w:rsidR="00FB5A50" w:rsidRPr="003D6CCD">
        <w:rPr>
          <w:rFonts w:ascii="Arial" w:hAnsi="Arial" w:cs="Arial"/>
          <w:sz w:val="22"/>
        </w:rPr>
        <w:t xml:space="preserve">) </w:t>
      </w:r>
      <w:r w:rsidR="00CC6AA8" w:rsidRPr="00CC6AA8">
        <w:rPr>
          <w:rFonts w:ascii="Arial" w:hAnsi="Arial" w:cs="Arial"/>
          <w:sz w:val="22"/>
        </w:rPr>
        <w:t xml:space="preserve">Volcano plot from untargeted quantitative proteomics analysis showing significant upregulation of </w:t>
      </w:r>
      <w:proofErr w:type="spellStart"/>
      <w:r w:rsidR="00CC6AA8" w:rsidRPr="00CC6AA8">
        <w:rPr>
          <w:rFonts w:ascii="Arial" w:hAnsi="Arial" w:cs="Arial"/>
          <w:i/>
          <w:iCs/>
          <w:sz w:val="22"/>
        </w:rPr>
        <w:t>Mcu</w:t>
      </w:r>
      <w:proofErr w:type="spellEnd"/>
      <w:r w:rsidR="00CC6AA8" w:rsidRPr="00CC6AA8">
        <w:rPr>
          <w:rFonts w:ascii="Arial" w:hAnsi="Arial" w:cs="Arial"/>
          <w:sz w:val="22"/>
        </w:rPr>
        <w:t xml:space="preserve"> </w:t>
      </w:r>
      <w:r w:rsidR="00FB5A50">
        <w:rPr>
          <w:rFonts w:ascii="Arial" w:hAnsi="Arial" w:cs="Arial"/>
          <w:sz w:val="22"/>
        </w:rPr>
        <w:t xml:space="preserve">(highlighted in red) </w:t>
      </w:r>
      <w:r w:rsidR="00CC6AA8" w:rsidRPr="00CC6AA8">
        <w:rPr>
          <w:rFonts w:ascii="Arial" w:hAnsi="Arial" w:cs="Arial"/>
          <w:sz w:val="22"/>
        </w:rPr>
        <w:t>in colon tissues from NCOA4 knockout (KO) mice compared to wild-type (WT) controls.</w:t>
      </w:r>
      <w:r w:rsidR="00CC6AA8">
        <w:rPr>
          <w:rFonts w:ascii="Arial" w:hAnsi="Arial" w:cs="Arial"/>
          <w:sz w:val="22"/>
        </w:rPr>
        <w:t xml:space="preserve"> </w:t>
      </w:r>
      <w:r w:rsidRPr="003D6CCD">
        <w:rPr>
          <w:rFonts w:ascii="Arial" w:hAnsi="Arial" w:cs="Arial"/>
          <w:bCs/>
          <w:sz w:val="22"/>
        </w:rPr>
        <w:t>Immunoblotting analysis</w:t>
      </w:r>
      <w:r w:rsidRPr="003D6CCD">
        <w:rPr>
          <w:rFonts w:ascii="Arial" w:hAnsi="Arial" w:cs="Arial"/>
          <w:b/>
          <w:sz w:val="22"/>
        </w:rPr>
        <w:t xml:space="preserve"> </w:t>
      </w:r>
      <w:r w:rsidRPr="003D6CCD">
        <w:rPr>
          <w:rFonts w:ascii="Arial" w:hAnsi="Arial" w:cs="Arial"/>
          <w:bCs/>
          <w:sz w:val="22"/>
        </w:rPr>
        <w:t xml:space="preserve">in murine MC38 </w:t>
      </w:r>
      <w:r w:rsidRPr="003D6CCD">
        <w:rPr>
          <w:rFonts w:ascii="Arial" w:hAnsi="Arial" w:cs="Arial"/>
          <w:sz w:val="22"/>
        </w:rPr>
        <w:t xml:space="preserve">NCOA4 </w:t>
      </w:r>
      <w:r w:rsidRPr="00DB0F05">
        <w:rPr>
          <w:rFonts w:ascii="Arial" w:hAnsi="Arial" w:cs="Arial"/>
          <w:sz w:val="22"/>
        </w:rPr>
        <w:t>knockout</w:t>
      </w:r>
      <w:r w:rsidRPr="003D6CCD">
        <w:rPr>
          <w:rFonts w:ascii="Arial" w:hAnsi="Arial" w:cs="Arial"/>
          <w:sz w:val="22"/>
        </w:rPr>
        <w:t xml:space="preserve"> and their </w:t>
      </w:r>
      <w:r>
        <w:rPr>
          <w:rFonts w:ascii="Arial" w:hAnsi="Arial" w:cs="Arial"/>
          <w:sz w:val="22"/>
        </w:rPr>
        <w:t xml:space="preserve">wildtype </w:t>
      </w:r>
      <w:r w:rsidRPr="003D6CCD">
        <w:rPr>
          <w:rFonts w:ascii="Arial" w:hAnsi="Arial" w:cs="Arial"/>
          <w:sz w:val="22"/>
        </w:rPr>
        <w:t>control cells (n=3) in the presence or absence of (</w:t>
      </w:r>
      <w:r w:rsidR="00FB5A50">
        <w:rPr>
          <w:rFonts w:ascii="Arial" w:hAnsi="Arial" w:cs="Arial"/>
          <w:b/>
          <w:bCs/>
          <w:sz w:val="22"/>
        </w:rPr>
        <w:t>C</w:t>
      </w:r>
      <w:r w:rsidRPr="003D6CCD">
        <w:rPr>
          <w:rFonts w:ascii="Arial" w:hAnsi="Arial" w:cs="Arial"/>
          <w:sz w:val="22"/>
        </w:rPr>
        <w:t>) compound C (</w:t>
      </w:r>
      <w:r w:rsidR="00FB5A50">
        <w:rPr>
          <w:rFonts w:ascii="Arial" w:hAnsi="Arial" w:cs="Arial"/>
          <w:b/>
          <w:bCs/>
          <w:sz w:val="22"/>
        </w:rPr>
        <w:t>D</w:t>
      </w:r>
      <w:r w:rsidRPr="003D6CCD">
        <w:rPr>
          <w:rFonts w:ascii="Arial" w:hAnsi="Arial" w:cs="Arial"/>
          <w:sz w:val="22"/>
        </w:rPr>
        <w:t xml:space="preserve">) </w:t>
      </w:r>
      <w:r w:rsidR="00CC6AA8">
        <w:rPr>
          <w:rFonts w:ascii="Arial" w:hAnsi="Arial" w:cs="Arial"/>
          <w:sz w:val="22"/>
        </w:rPr>
        <w:t>KG</w:t>
      </w:r>
      <w:r w:rsidRPr="003D6CCD">
        <w:rPr>
          <w:rFonts w:ascii="Arial" w:hAnsi="Arial" w:cs="Arial"/>
          <w:sz w:val="22"/>
        </w:rPr>
        <w:t>-501.</w:t>
      </w:r>
      <w:r>
        <w:rPr>
          <w:rFonts w:ascii="Arial" w:hAnsi="Arial" w:cs="Arial"/>
          <w:sz w:val="22"/>
        </w:rPr>
        <w:t xml:space="preserve"> </w:t>
      </w:r>
      <w:r w:rsidRPr="003D6CCD">
        <w:rPr>
          <w:rFonts w:ascii="Arial" w:hAnsi="Arial" w:cs="Arial"/>
          <w:sz w:val="22"/>
        </w:rPr>
        <w:t xml:space="preserve">Values above blots are mean. *p&lt;0.05, **p&lt;0.01 vs untreated </w:t>
      </w:r>
      <w:proofErr w:type="spellStart"/>
      <w:r w:rsidRPr="003D6CCD">
        <w:rPr>
          <w:rFonts w:ascii="Arial" w:hAnsi="Arial" w:cs="Arial"/>
          <w:sz w:val="22"/>
        </w:rPr>
        <w:t>sgEV</w:t>
      </w:r>
      <w:proofErr w:type="spellEnd"/>
      <w:r w:rsidRPr="003D6CCD">
        <w:rPr>
          <w:rFonts w:ascii="Arial" w:hAnsi="Arial" w:cs="Arial"/>
          <w:sz w:val="22"/>
        </w:rPr>
        <w:t>, #p&lt;0.05, ##p&lt;0.01, ###p&lt;0.001 vs untreated sg</w:t>
      </w:r>
      <w:r w:rsidRPr="00DB0F05">
        <w:rPr>
          <w:rFonts w:ascii="Arial" w:hAnsi="Arial" w:cs="Arial"/>
          <w:i/>
          <w:iCs/>
          <w:sz w:val="22"/>
        </w:rPr>
        <w:t>Ncoa4</w:t>
      </w:r>
      <w:r w:rsidRPr="003D6CCD">
        <w:rPr>
          <w:rFonts w:ascii="Arial" w:hAnsi="Arial" w:cs="Arial"/>
          <w:sz w:val="22"/>
        </w:rPr>
        <w:t>. Unpaired Student t test. (</w:t>
      </w:r>
      <w:r w:rsidR="00FB5A50">
        <w:rPr>
          <w:rFonts w:ascii="Arial" w:hAnsi="Arial" w:cs="Arial"/>
          <w:b/>
          <w:bCs/>
          <w:sz w:val="22"/>
        </w:rPr>
        <w:t>E</w:t>
      </w:r>
      <w:r w:rsidRPr="003D6CCD">
        <w:rPr>
          <w:rFonts w:ascii="Arial" w:hAnsi="Arial" w:cs="Arial"/>
          <w:sz w:val="22"/>
        </w:rPr>
        <w:t xml:space="preserve">) </w:t>
      </w:r>
      <w:r w:rsidRPr="00DB0F05">
        <w:rPr>
          <w:rFonts w:ascii="Arial" w:hAnsi="Arial" w:cs="Arial"/>
          <w:sz w:val="22"/>
        </w:rPr>
        <w:t>Schematic diagram summarizing the intracellular iron–mitochondrial ROS signaling cascade. Increased intracellular iron promotes ROS production, which activates AMPK. AMPK in turn enhances CREB phosphorylation, leading to upregulation of the mitochondrial calcium uniporter (MCU). MCU facilitates mitochondrial iron accumulation, resulting in elevated mitochondrial ROS. Pharmacological inhibitors used in the study include Compound C (AMPK inhibitor), KG-501 (CREB inhibitor), Minocycline (MCU inhibitor), and Mito-Tempol (mitochondrial ROS scavenger).</w:t>
      </w:r>
    </w:p>
    <w:p w14:paraId="2ACAEB19" w14:textId="3AB2687C" w:rsidR="00FF766A" w:rsidRDefault="00AF3C8B" w:rsidP="00AF3C8B">
      <w:pPr>
        <w:pStyle w:val="EndNoteBibliography"/>
        <w:spacing w:after="0"/>
        <w:rPr>
          <w:rFonts w:ascii="Arial" w:hAnsi="Arial" w:cs="Arial"/>
          <w:sz w:val="22"/>
        </w:rPr>
      </w:pPr>
      <w:r>
        <w:rPr>
          <w:rFonts w:ascii="Arial" w:hAnsi="Arial" w:cs="Arial"/>
          <w:sz w:val="22"/>
        </w:rPr>
        <w:t xml:space="preserve"> </w:t>
      </w:r>
    </w:p>
    <w:p w14:paraId="3F5BAAC0" w14:textId="23E0D8E1" w:rsidR="00AF3C8B" w:rsidRPr="00A218B7" w:rsidRDefault="00FF766A" w:rsidP="00A218B7">
      <w:pPr>
        <w:spacing w:after="160" w:line="278" w:lineRule="auto"/>
        <w:rPr>
          <w:rFonts w:ascii="Arial" w:eastAsia="Malgun Gothic" w:hAnsi="Arial" w:cs="Arial"/>
          <w:sz w:val="22"/>
          <w:szCs w:val="22"/>
          <w:lang w:eastAsia="ko-KR"/>
        </w:rPr>
      </w:pPr>
      <w:r>
        <w:rPr>
          <w:rFonts w:ascii="Arial" w:hAnsi="Arial" w:cs="Arial"/>
          <w:sz w:val="22"/>
        </w:rPr>
        <w:br w:type="page"/>
      </w:r>
    </w:p>
    <w:p w14:paraId="344F8DF4" w14:textId="392F8799" w:rsidR="00FF766A" w:rsidRPr="00FF766A" w:rsidRDefault="00151CBC" w:rsidP="00FF766A">
      <w:pPr>
        <w:pStyle w:val="EndNoteBibliography"/>
        <w:spacing w:after="0"/>
        <w:jc w:val="center"/>
        <w:rPr>
          <w:rFonts w:ascii="Arial" w:hAnsi="Arial" w:cs="Arial"/>
          <w:sz w:val="22"/>
        </w:rPr>
      </w:pPr>
      <w:r>
        <w:rPr>
          <w:rFonts w:ascii="Arial" w:hAnsi="Arial" w:cs="Arial"/>
          <w:noProof/>
          <w:sz w:val="22"/>
          <w14:ligatures w14:val="standardContextual"/>
        </w:rPr>
        <w:lastRenderedPageBreak/>
        <w:drawing>
          <wp:inline distT="0" distB="0" distL="0" distR="0" wp14:anchorId="6F71C23C" wp14:editId="7772E92E">
            <wp:extent cx="5043170" cy="8229600"/>
            <wp:effectExtent l="0" t="0" r="0" b="0"/>
            <wp:docPr id="1350427915" name="Picture 1" descr="A close-up of a test resul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427915" name="Picture 1" descr="A close-up of a test results&#10;&#10;AI-generated content may be incorrect."/>
                    <pic:cNvPicPr/>
                  </pic:nvPicPr>
                  <pic:blipFill>
                    <a:blip r:embed="rId9" cstate="print">
                      <a:extLst>
                        <a:ext uri="{28A0092B-C50C-407E-A947-70E740481C1C}">
                          <a14:useLocalDpi xmlns:a14="http://schemas.microsoft.com/office/drawing/2010/main" val="0"/>
                        </a:ext>
                      </a:extLst>
                    </a:blip>
                    <a:stretch>
                      <a:fillRect/>
                    </a:stretch>
                  </pic:blipFill>
                  <pic:spPr>
                    <a:xfrm>
                      <a:off x="0" y="0"/>
                      <a:ext cx="5043170" cy="8229600"/>
                    </a:xfrm>
                    <a:prstGeom prst="rect">
                      <a:avLst/>
                    </a:prstGeom>
                  </pic:spPr>
                </pic:pic>
              </a:graphicData>
            </a:graphic>
          </wp:inline>
        </w:drawing>
      </w:r>
    </w:p>
    <w:p w14:paraId="679A412E" w14:textId="3547FEF3" w:rsidR="00FF766A" w:rsidRDefault="00FF766A" w:rsidP="00FF766A">
      <w:pPr>
        <w:pStyle w:val="EndNoteBibliography"/>
        <w:rPr>
          <w:rFonts w:ascii="Arial" w:hAnsi="Arial" w:cs="Arial"/>
          <w:sz w:val="22"/>
        </w:rPr>
      </w:pPr>
      <w:r w:rsidRPr="00FF766A">
        <w:rPr>
          <w:rFonts w:ascii="Arial" w:hAnsi="Arial" w:cs="Arial"/>
          <w:b/>
          <w:bCs/>
          <w:sz w:val="22"/>
        </w:rPr>
        <w:lastRenderedPageBreak/>
        <w:t>Figure S</w:t>
      </w:r>
      <w:r w:rsidR="00A218B7">
        <w:rPr>
          <w:rFonts w:ascii="Arial" w:hAnsi="Arial" w:cs="Arial"/>
          <w:b/>
          <w:bCs/>
          <w:sz w:val="22"/>
        </w:rPr>
        <w:t>6</w:t>
      </w:r>
      <w:r w:rsidRPr="00FF766A">
        <w:rPr>
          <w:rFonts w:ascii="Arial" w:hAnsi="Arial" w:cs="Arial"/>
          <w:b/>
          <w:bCs/>
          <w:sz w:val="22"/>
        </w:rPr>
        <w:t>. NCOA4 deficiency suppresses NRF2 signaling and enhances oxidative stress in colorectal cancer.</w:t>
      </w:r>
      <w:r>
        <w:rPr>
          <w:rFonts w:ascii="Arial" w:hAnsi="Arial" w:cs="Arial"/>
          <w:b/>
          <w:bCs/>
          <w:sz w:val="22"/>
        </w:rPr>
        <w:t xml:space="preserve"> </w:t>
      </w:r>
      <w:r w:rsidRPr="00FF766A">
        <w:rPr>
          <w:rFonts w:ascii="Arial" w:hAnsi="Arial" w:cs="Arial"/>
          <w:sz w:val="22"/>
        </w:rPr>
        <w:t>(</w:t>
      </w:r>
      <w:r w:rsidRPr="00FF766A">
        <w:rPr>
          <w:rFonts w:ascii="Arial" w:hAnsi="Arial" w:cs="Arial"/>
          <w:b/>
          <w:bCs/>
          <w:sz w:val="22"/>
        </w:rPr>
        <w:t>A</w:t>
      </w:r>
      <w:r w:rsidRPr="00FF766A">
        <w:rPr>
          <w:rFonts w:ascii="Arial" w:hAnsi="Arial" w:cs="Arial"/>
          <w:sz w:val="22"/>
        </w:rPr>
        <w:t xml:space="preserve">) Immunoblot analysis of colon tumors from </w:t>
      </w:r>
      <w:r w:rsidRPr="00C052DB">
        <w:rPr>
          <w:rFonts w:ascii="Arial" w:hAnsi="Arial" w:cs="Arial"/>
          <w:i/>
          <w:iCs/>
          <w:sz w:val="22"/>
        </w:rPr>
        <w:t>Cdx2</w:t>
      </w:r>
      <w:r w:rsidRPr="003D6CCD">
        <w:rPr>
          <w:rFonts w:ascii="Arial" w:hAnsi="Arial" w:cs="Arial"/>
          <w:sz w:val="22"/>
          <w:vertAlign w:val="superscript"/>
        </w:rPr>
        <w:t>ERT2</w:t>
      </w:r>
      <w:r>
        <w:rPr>
          <w:rFonts w:ascii="Arial" w:hAnsi="Arial" w:cs="Arial"/>
          <w:sz w:val="22"/>
          <w:vertAlign w:val="superscript"/>
        </w:rPr>
        <w:t>-Cre</w:t>
      </w:r>
      <w:r w:rsidRPr="003D6CCD">
        <w:rPr>
          <w:rFonts w:ascii="Arial" w:hAnsi="Arial" w:cs="Arial"/>
          <w:sz w:val="22"/>
        </w:rPr>
        <w:t xml:space="preserve"> </w:t>
      </w:r>
      <w:r w:rsidRPr="003D6CCD">
        <w:rPr>
          <w:rFonts w:ascii="Arial" w:hAnsi="Arial" w:cs="Arial"/>
          <w:i/>
          <w:iCs/>
          <w:sz w:val="22"/>
        </w:rPr>
        <w:t>N</w:t>
      </w:r>
      <w:r>
        <w:rPr>
          <w:rFonts w:ascii="Arial" w:hAnsi="Arial" w:cs="Arial"/>
          <w:i/>
          <w:iCs/>
          <w:sz w:val="22"/>
        </w:rPr>
        <w:t>coa</w:t>
      </w:r>
      <w:r w:rsidRPr="003D6CCD">
        <w:rPr>
          <w:rFonts w:ascii="Arial" w:hAnsi="Arial" w:cs="Arial"/>
          <w:i/>
          <w:iCs/>
          <w:sz w:val="22"/>
        </w:rPr>
        <w:t>4</w:t>
      </w:r>
      <w:r w:rsidRPr="003D6CCD">
        <w:rPr>
          <w:rFonts w:ascii="Arial" w:hAnsi="Arial" w:cs="Arial"/>
          <w:sz w:val="22"/>
          <w:vertAlign w:val="superscript"/>
        </w:rPr>
        <w:t>F/</w:t>
      </w:r>
      <w:proofErr w:type="spellStart"/>
      <w:r w:rsidRPr="003D6CCD">
        <w:rPr>
          <w:rFonts w:ascii="Arial" w:hAnsi="Arial" w:cs="Arial"/>
          <w:sz w:val="22"/>
          <w:vertAlign w:val="superscript"/>
        </w:rPr>
        <w:t>F</w:t>
      </w:r>
      <w:r w:rsidRPr="00FF766A">
        <w:rPr>
          <w:rFonts w:ascii="Arial" w:hAnsi="Arial" w:cs="Arial"/>
          <w:i/>
          <w:iCs/>
          <w:sz w:val="22"/>
        </w:rPr>
        <w:t>Apc</w:t>
      </w:r>
      <w:r w:rsidRPr="00FF766A">
        <w:rPr>
          <w:rFonts w:ascii="Arial" w:hAnsi="Arial" w:cs="Arial"/>
          <w:sz w:val="22"/>
          <w:vertAlign w:val="superscript"/>
        </w:rPr>
        <w:t>F</w:t>
      </w:r>
      <w:proofErr w:type="spellEnd"/>
      <w:r w:rsidRPr="00FF766A">
        <w:rPr>
          <w:rFonts w:ascii="Arial" w:hAnsi="Arial" w:cs="Arial"/>
          <w:sz w:val="22"/>
          <w:vertAlign w:val="superscript"/>
        </w:rPr>
        <w:t>/+</w:t>
      </w:r>
      <w:r w:rsidRPr="00FF766A">
        <w:rPr>
          <w:rFonts w:ascii="Arial" w:hAnsi="Arial" w:cs="Arial"/>
          <w:sz w:val="22"/>
        </w:rPr>
        <w:t xml:space="preserve"> mice (n = 3) and control littermates (n = 3).</w:t>
      </w:r>
      <w:r>
        <w:rPr>
          <w:rFonts w:ascii="Arial" w:hAnsi="Arial" w:cs="Arial"/>
          <w:b/>
          <w:bCs/>
          <w:sz w:val="22"/>
        </w:rPr>
        <w:t xml:space="preserve"> </w:t>
      </w:r>
      <w:r w:rsidRPr="00FF766A">
        <w:rPr>
          <w:rFonts w:ascii="Arial" w:hAnsi="Arial" w:cs="Arial"/>
          <w:sz w:val="22"/>
        </w:rPr>
        <w:t>(</w:t>
      </w:r>
      <w:r w:rsidRPr="00FF766A">
        <w:rPr>
          <w:rFonts w:ascii="Arial" w:hAnsi="Arial" w:cs="Arial"/>
          <w:b/>
          <w:bCs/>
          <w:sz w:val="22"/>
        </w:rPr>
        <w:t>B</w:t>
      </w:r>
      <w:r w:rsidRPr="00FF766A">
        <w:rPr>
          <w:rFonts w:ascii="Arial" w:hAnsi="Arial" w:cs="Arial"/>
          <w:sz w:val="22"/>
        </w:rPr>
        <w:t>) Immunoblot analysis and (</w:t>
      </w:r>
      <w:r w:rsidRPr="00FF766A">
        <w:rPr>
          <w:rFonts w:ascii="Arial" w:hAnsi="Arial" w:cs="Arial"/>
          <w:b/>
          <w:bCs/>
          <w:sz w:val="22"/>
        </w:rPr>
        <w:t>C</w:t>
      </w:r>
      <w:r w:rsidRPr="00FF766A">
        <w:rPr>
          <w:rFonts w:ascii="Arial" w:hAnsi="Arial" w:cs="Arial"/>
          <w:sz w:val="22"/>
        </w:rPr>
        <w:t>) NQO1 antioxidant response element (ARE) promoter luciferase assay in MC38 sg</w:t>
      </w:r>
      <w:r w:rsidRPr="00FF766A">
        <w:rPr>
          <w:rFonts w:ascii="Arial" w:hAnsi="Arial" w:cs="Arial"/>
          <w:i/>
          <w:iCs/>
          <w:sz w:val="22"/>
        </w:rPr>
        <w:t>Ncoa4</w:t>
      </w:r>
      <w:r w:rsidRPr="00FF766A">
        <w:rPr>
          <w:rFonts w:ascii="Arial" w:hAnsi="Arial" w:cs="Arial"/>
          <w:sz w:val="22"/>
        </w:rPr>
        <w:t xml:space="preserve"> cells (n = 5) and WT</w:t>
      </w:r>
      <w:r>
        <w:rPr>
          <w:rFonts w:ascii="Arial" w:hAnsi="Arial" w:cs="Arial"/>
          <w:sz w:val="22"/>
        </w:rPr>
        <w:t xml:space="preserve"> </w:t>
      </w:r>
      <w:r w:rsidRPr="00FF766A">
        <w:rPr>
          <w:rFonts w:ascii="Arial" w:hAnsi="Arial" w:cs="Arial"/>
          <w:sz w:val="22"/>
        </w:rPr>
        <w:t>controls (n = 5). (</w:t>
      </w:r>
      <w:r w:rsidRPr="00FF766A">
        <w:rPr>
          <w:rFonts w:ascii="Arial" w:hAnsi="Arial" w:cs="Arial"/>
          <w:b/>
          <w:bCs/>
          <w:sz w:val="22"/>
        </w:rPr>
        <w:t>D</w:t>
      </w:r>
      <w:r w:rsidRPr="00FF766A">
        <w:rPr>
          <w:rFonts w:ascii="Arial" w:hAnsi="Arial" w:cs="Arial"/>
          <w:sz w:val="22"/>
        </w:rPr>
        <w:t>) Immunoblot analysis of oxidative stress marker proteins in HCT116 cells.</w:t>
      </w:r>
      <w:r>
        <w:rPr>
          <w:rFonts w:ascii="Arial" w:hAnsi="Arial" w:cs="Arial"/>
          <w:b/>
          <w:bCs/>
          <w:sz w:val="22"/>
        </w:rPr>
        <w:t xml:space="preserve"> </w:t>
      </w:r>
      <w:r w:rsidRPr="00FF766A">
        <w:rPr>
          <w:rFonts w:ascii="Arial" w:hAnsi="Arial" w:cs="Arial"/>
          <w:sz w:val="22"/>
        </w:rPr>
        <w:t>(</w:t>
      </w:r>
      <w:r w:rsidRPr="00FF766A">
        <w:rPr>
          <w:rFonts w:ascii="Arial" w:hAnsi="Arial" w:cs="Arial"/>
          <w:b/>
          <w:bCs/>
          <w:sz w:val="22"/>
        </w:rPr>
        <w:t>E</w:t>
      </w:r>
      <w:r w:rsidRPr="00FF766A">
        <w:rPr>
          <w:rFonts w:ascii="Arial" w:hAnsi="Arial" w:cs="Arial"/>
          <w:sz w:val="22"/>
        </w:rPr>
        <w:t>) Immunoblot analysis of oxidative stress marker proteins in xenograft tumor tissues.</w:t>
      </w:r>
      <w:r>
        <w:rPr>
          <w:rFonts w:ascii="Arial" w:hAnsi="Arial" w:cs="Arial"/>
          <w:b/>
          <w:bCs/>
          <w:sz w:val="22"/>
        </w:rPr>
        <w:t xml:space="preserve"> </w:t>
      </w:r>
      <w:r w:rsidRPr="00FF766A">
        <w:rPr>
          <w:rFonts w:ascii="Arial" w:hAnsi="Arial" w:cs="Arial"/>
          <w:sz w:val="22"/>
        </w:rPr>
        <w:t>(</w:t>
      </w:r>
      <w:r w:rsidRPr="00FF766A">
        <w:rPr>
          <w:rFonts w:ascii="Arial" w:hAnsi="Arial" w:cs="Arial"/>
          <w:b/>
          <w:bCs/>
          <w:sz w:val="22"/>
        </w:rPr>
        <w:t>F</w:t>
      </w:r>
      <w:r w:rsidRPr="00FF766A">
        <w:rPr>
          <w:rFonts w:ascii="Arial" w:hAnsi="Arial" w:cs="Arial"/>
          <w:sz w:val="22"/>
        </w:rPr>
        <w:t>) Representative images and (</w:t>
      </w:r>
      <w:r w:rsidRPr="00FF766A">
        <w:rPr>
          <w:rFonts w:ascii="Arial" w:hAnsi="Arial" w:cs="Arial"/>
          <w:b/>
          <w:bCs/>
          <w:sz w:val="22"/>
        </w:rPr>
        <w:t>G</w:t>
      </w:r>
      <w:r w:rsidRPr="00FF766A">
        <w:rPr>
          <w:rFonts w:ascii="Arial" w:hAnsi="Arial" w:cs="Arial"/>
          <w:sz w:val="22"/>
        </w:rPr>
        <w:t xml:space="preserve">) tumor weights (n = 5–8) of xenograft tumors derived from MC38 stable </w:t>
      </w:r>
      <w:proofErr w:type="spellStart"/>
      <w:r w:rsidRPr="00FF766A">
        <w:rPr>
          <w:rFonts w:ascii="Arial" w:hAnsi="Arial" w:cs="Arial"/>
          <w:sz w:val="22"/>
        </w:rPr>
        <w:t>sgEV</w:t>
      </w:r>
      <w:proofErr w:type="spellEnd"/>
      <w:r w:rsidRPr="00FF766A">
        <w:rPr>
          <w:rFonts w:ascii="Arial" w:hAnsi="Arial" w:cs="Arial"/>
          <w:sz w:val="22"/>
        </w:rPr>
        <w:t xml:space="preserve"> or sg</w:t>
      </w:r>
      <w:r w:rsidRPr="00FF766A">
        <w:rPr>
          <w:rFonts w:ascii="Arial" w:hAnsi="Arial" w:cs="Arial"/>
          <w:i/>
          <w:iCs/>
          <w:sz w:val="22"/>
        </w:rPr>
        <w:t>Ncoa4</w:t>
      </w:r>
      <w:r w:rsidRPr="00FF766A">
        <w:rPr>
          <w:rFonts w:ascii="Arial" w:hAnsi="Arial" w:cs="Arial"/>
          <w:sz w:val="22"/>
        </w:rPr>
        <w:t xml:space="preserve"> cells in C57BL/6 mice fed a control or vitamin E–deficient diet for one week.</w:t>
      </w:r>
      <w:r>
        <w:rPr>
          <w:rFonts w:ascii="Arial" w:hAnsi="Arial" w:cs="Arial"/>
          <w:b/>
          <w:bCs/>
          <w:sz w:val="22"/>
        </w:rPr>
        <w:t xml:space="preserve"> </w:t>
      </w:r>
      <w:r w:rsidRPr="00FF766A">
        <w:rPr>
          <w:rFonts w:ascii="Arial" w:hAnsi="Arial" w:cs="Arial"/>
          <w:sz w:val="22"/>
        </w:rPr>
        <w:t>Data above the bands are mean ± SD. *p &lt; 0.05, **p &lt; 0.01, ***p &lt; 0.001.</w:t>
      </w:r>
      <w:r>
        <w:rPr>
          <w:rFonts w:ascii="Arial" w:hAnsi="Arial" w:cs="Arial"/>
          <w:b/>
          <w:bCs/>
          <w:sz w:val="22"/>
        </w:rPr>
        <w:t xml:space="preserve"> </w:t>
      </w:r>
      <w:r w:rsidRPr="007E4A51">
        <w:rPr>
          <w:rFonts w:ascii="Arial" w:hAnsi="Arial" w:cs="Arial"/>
          <w:sz w:val="22"/>
        </w:rPr>
        <w:t>Statistical analysis: A</w:t>
      </w:r>
      <w:r>
        <w:rPr>
          <w:rFonts w:ascii="Arial" w:hAnsi="Arial" w:cs="Arial"/>
          <w:sz w:val="22"/>
        </w:rPr>
        <w:t>-E</w:t>
      </w:r>
      <w:r w:rsidRPr="007E4A51">
        <w:rPr>
          <w:rFonts w:ascii="Arial" w:hAnsi="Arial" w:cs="Arial"/>
          <w:sz w:val="22"/>
        </w:rPr>
        <w:t xml:space="preserve">, Student’s t-test; </w:t>
      </w:r>
      <w:r>
        <w:rPr>
          <w:rFonts w:ascii="Arial" w:hAnsi="Arial" w:cs="Arial"/>
          <w:sz w:val="22"/>
        </w:rPr>
        <w:t>G</w:t>
      </w:r>
      <w:r w:rsidRPr="007E4A51">
        <w:rPr>
          <w:rFonts w:ascii="Arial" w:hAnsi="Arial" w:cs="Arial"/>
          <w:sz w:val="22"/>
        </w:rPr>
        <w:t xml:space="preserve">, two-way ANOVA followed by </w:t>
      </w:r>
      <w:proofErr w:type="spellStart"/>
      <w:r w:rsidRPr="007E4A51">
        <w:rPr>
          <w:rFonts w:ascii="Arial" w:hAnsi="Arial" w:cs="Arial"/>
          <w:sz w:val="22"/>
        </w:rPr>
        <w:t>Sidak’s</w:t>
      </w:r>
      <w:proofErr w:type="spellEnd"/>
      <w:r w:rsidRPr="007E4A51">
        <w:rPr>
          <w:rFonts w:ascii="Arial" w:hAnsi="Arial" w:cs="Arial"/>
          <w:sz w:val="22"/>
        </w:rPr>
        <w:t xml:space="preserve"> multiple comparisons test.</w:t>
      </w:r>
    </w:p>
    <w:p w14:paraId="60BC3015" w14:textId="1B4969DF" w:rsidR="00FF766A" w:rsidRPr="00FF766A" w:rsidRDefault="00FF766A" w:rsidP="00FF766A">
      <w:pPr>
        <w:spacing w:after="160" w:line="278" w:lineRule="auto"/>
        <w:rPr>
          <w:rFonts w:ascii="Arial" w:eastAsia="Malgun Gothic" w:hAnsi="Arial" w:cs="Arial"/>
          <w:sz w:val="22"/>
          <w:szCs w:val="22"/>
          <w:lang w:eastAsia="ko-KR"/>
        </w:rPr>
      </w:pPr>
      <w:r>
        <w:rPr>
          <w:rFonts w:ascii="Arial" w:hAnsi="Arial" w:cs="Arial"/>
          <w:sz w:val="22"/>
        </w:rPr>
        <w:br w:type="page"/>
      </w:r>
    </w:p>
    <w:p w14:paraId="01C8384E" w14:textId="2497ADE8" w:rsidR="00DB0F05" w:rsidRDefault="0095759C" w:rsidP="00DE402E">
      <w:pPr>
        <w:pStyle w:val="EndNoteBibliography"/>
        <w:spacing w:after="0"/>
        <w:jc w:val="center"/>
        <w:rPr>
          <w:rFonts w:ascii="Arial" w:hAnsi="Arial" w:cs="Arial"/>
          <w:sz w:val="22"/>
        </w:rPr>
      </w:pPr>
      <w:r>
        <w:rPr>
          <w:rFonts w:ascii="Arial" w:hAnsi="Arial" w:cs="Arial"/>
          <w:noProof/>
          <w:sz w:val="22"/>
          <w14:ligatures w14:val="standardContextual"/>
        </w:rPr>
        <w:lastRenderedPageBreak/>
        <w:drawing>
          <wp:inline distT="0" distB="0" distL="0" distR="0" wp14:anchorId="69F75D58" wp14:editId="174CC6CA">
            <wp:extent cx="5223127" cy="6061841"/>
            <wp:effectExtent l="0" t="0" r="0" b="0"/>
            <wp:docPr id="1045943901" name="Picture 1" descr="A close-up of a test result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5943901" name="Picture 1" descr="A close-up of a test results&#10;&#10;AI-generated content may be incorrect."/>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239844" cy="6081242"/>
                    </a:xfrm>
                    <a:prstGeom prst="rect">
                      <a:avLst/>
                    </a:prstGeom>
                  </pic:spPr>
                </pic:pic>
              </a:graphicData>
            </a:graphic>
          </wp:inline>
        </w:drawing>
      </w:r>
    </w:p>
    <w:p w14:paraId="2C1252C7" w14:textId="2BE489D8" w:rsidR="00DB0F05" w:rsidRPr="003D6CCD" w:rsidRDefault="00DB0F05" w:rsidP="0031619A">
      <w:pPr>
        <w:pStyle w:val="EndNoteBibliography"/>
        <w:spacing w:after="0"/>
        <w:jc w:val="center"/>
        <w:rPr>
          <w:rFonts w:ascii="Arial" w:hAnsi="Arial" w:cs="Arial"/>
          <w:b/>
          <w:bCs/>
          <w:sz w:val="22"/>
        </w:rPr>
      </w:pPr>
    </w:p>
    <w:p w14:paraId="00C5D77B" w14:textId="2BE5321F" w:rsidR="00134415" w:rsidRPr="00522001" w:rsidRDefault="00502692" w:rsidP="00522001">
      <w:pPr>
        <w:pStyle w:val="EndNoteBibliography"/>
        <w:spacing w:after="0"/>
        <w:rPr>
          <w:rFonts w:ascii="Arial" w:hAnsi="Arial" w:cs="Arial"/>
          <w:b/>
          <w:bCs/>
          <w:sz w:val="22"/>
        </w:rPr>
      </w:pPr>
      <w:r w:rsidRPr="003D6CCD">
        <w:rPr>
          <w:rFonts w:ascii="Arial" w:hAnsi="Arial" w:cs="Arial"/>
          <w:b/>
          <w:bCs/>
          <w:sz w:val="22"/>
        </w:rPr>
        <w:t>Figure S</w:t>
      </w:r>
      <w:r w:rsidR="00A218B7">
        <w:rPr>
          <w:rFonts w:ascii="Arial" w:hAnsi="Arial" w:cs="Arial"/>
          <w:b/>
          <w:bCs/>
          <w:sz w:val="22"/>
        </w:rPr>
        <w:t>7</w:t>
      </w:r>
      <w:r w:rsidRPr="003D6CCD">
        <w:rPr>
          <w:rFonts w:ascii="Arial" w:hAnsi="Arial" w:cs="Arial"/>
          <w:b/>
          <w:bCs/>
          <w:sz w:val="22"/>
        </w:rPr>
        <w:t xml:space="preserve">. </w:t>
      </w:r>
      <w:r w:rsidR="0031619A">
        <w:rPr>
          <w:rFonts w:ascii="Arial" w:hAnsi="Arial" w:cs="Arial"/>
          <w:b/>
          <w:bCs/>
          <w:sz w:val="22"/>
        </w:rPr>
        <w:t>STAT3 signaling activated via NCOA4 knockout</w:t>
      </w:r>
      <w:r w:rsidR="00522001">
        <w:rPr>
          <w:rFonts w:ascii="Arial" w:hAnsi="Arial" w:cs="Arial"/>
          <w:b/>
          <w:bCs/>
          <w:sz w:val="22"/>
        </w:rPr>
        <w:t xml:space="preserve"> is critical for colon tumor growth</w:t>
      </w:r>
      <w:r w:rsidRPr="003D6CCD">
        <w:rPr>
          <w:rFonts w:ascii="Arial" w:hAnsi="Arial" w:cs="Arial"/>
          <w:b/>
          <w:bCs/>
          <w:sz w:val="22"/>
        </w:rPr>
        <w:t xml:space="preserve">. </w:t>
      </w:r>
      <w:r w:rsidR="00DE402E" w:rsidRPr="004016FC">
        <w:rPr>
          <w:rFonts w:ascii="Arial" w:hAnsi="Arial" w:cs="Arial"/>
          <w:b/>
          <w:bCs/>
          <w:color w:val="000000" w:themeColor="text1"/>
          <w:sz w:val="22"/>
        </w:rPr>
        <w:t>(A)</w:t>
      </w:r>
      <w:r w:rsidR="00DE402E" w:rsidRPr="004016FC">
        <w:rPr>
          <w:rFonts w:ascii="Arial" w:hAnsi="Arial" w:cs="Arial"/>
          <w:color w:val="000000" w:themeColor="text1"/>
          <w:sz w:val="22"/>
        </w:rPr>
        <w:t xml:space="preserve"> SIE luciferase assay quantification with stable </w:t>
      </w:r>
      <w:proofErr w:type="spellStart"/>
      <w:r w:rsidR="00DE402E" w:rsidRPr="004016FC">
        <w:rPr>
          <w:rFonts w:ascii="Arial" w:hAnsi="Arial" w:cs="Arial"/>
          <w:color w:val="000000" w:themeColor="text1"/>
          <w:sz w:val="22"/>
        </w:rPr>
        <w:t>sgEV</w:t>
      </w:r>
      <w:proofErr w:type="spellEnd"/>
      <w:r w:rsidR="00DE402E" w:rsidRPr="004016FC">
        <w:rPr>
          <w:rFonts w:ascii="Arial" w:hAnsi="Arial" w:cs="Arial"/>
          <w:color w:val="000000" w:themeColor="text1"/>
          <w:sz w:val="22"/>
        </w:rPr>
        <w:t xml:space="preserve"> and sg</w:t>
      </w:r>
      <w:r w:rsidR="00DE402E" w:rsidRPr="004016FC">
        <w:rPr>
          <w:rFonts w:ascii="Arial" w:hAnsi="Arial" w:cs="Arial"/>
          <w:i/>
          <w:iCs/>
          <w:color w:val="000000" w:themeColor="text1"/>
          <w:sz w:val="22"/>
        </w:rPr>
        <w:t>NCOA4</w:t>
      </w:r>
      <w:r w:rsidR="00DE402E" w:rsidRPr="004016FC">
        <w:rPr>
          <w:rFonts w:ascii="Arial" w:hAnsi="Arial" w:cs="Arial"/>
          <w:color w:val="000000" w:themeColor="text1"/>
          <w:sz w:val="22"/>
        </w:rPr>
        <w:t xml:space="preserve"> HCT116 cells. </w:t>
      </w:r>
      <w:r w:rsidR="00522001" w:rsidRPr="003D6CCD">
        <w:rPr>
          <w:rFonts w:ascii="Arial" w:hAnsi="Arial" w:cs="Arial"/>
          <w:b/>
          <w:bCs/>
          <w:sz w:val="22"/>
        </w:rPr>
        <w:t>(</w:t>
      </w:r>
      <w:r w:rsidR="00522001">
        <w:rPr>
          <w:rFonts w:ascii="Arial" w:hAnsi="Arial" w:cs="Arial"/>
          <w:b/>
          <w:bCs/>
          <w:sz w:val="22"/>
        </w:rPr>
        <w:t>B</w:t>
      </w:r>
      <w:r w:rsidR="00522001" w:rsidRPr="003D6CCD">
        <w:rPr>
          <w:rFonts w:ascii="Arial" w:hAnsi="Arial" w:cs="Arial"/>
          <w:b/>
          <w:bCs/>
          <w:sz w:val="22"/>
        </w:rPr>
        <w:t>)</w:t>
      </w:r>
      <w:r w:rsidR="00522001" w:rsidRPr="003D6CCD">
        <w:rPr>
          <w:rFonts w:ascii="Arial" w:hAnsi="Arial" w:cs="Arial"/>
          <w:sz w:val="22"/>
        </w:rPr>
        <w:t xml:space="preserve"> </w:t>
      </w:r>
      <w:r w:rsidR="0031619A">
        <w:rPr>
          <w:rFonts w:ascii="Arial" w:hAnsi="Arial" w:cs="Arial"/>
          <w:sz w:val="22"/>
        </w:rPr>
        <w:t>I</w:t>
      </w:r>
      <w:r w:rsidR="0031619A" w:rsidRPr="003D6CCD">
        <w:rPr>
          <w:rFonts w:ascii="Arial" w:hAnsi="Arial" w:cs="Arial"/>
          <w:sz w:val="22"/>
        </w:rPr>
        <w:t xml:space="preserve">mmunoblot assay in </w:t>
      </w:r>
      <w:r w:rsidR="0031619A">
        <w:rPr>
          <w:rFonts w:ascii="Arial" w:hAnsi="Arial" w:cs="Arial"/>
          <w:sz w:val="22"/>
        </w:rPr>
        <w:t xml:space="preserve">MC38 cells with </w:t>
      </w:r>
      <w:r w:rsidR="0031619A" w:rsidRPr="003D6CCD">
        <w:rPr>
          <w:rFonts w:ascii="Arial" w:hAnsi="Arial" w:cs="Arial"/>
          <w:sz w:val="22"/>
        </w:rPr>
        <w:t xml:space="preserve">stable </w:t>
      </w:r>
      <w:proofErr w:type="spellStart"/>
      <w:r w:rsidR="0031619A" w:rsidRPr="003D6CCD">
        <w:rPr>
          <w:rFonts w:ascii="Arial" w:hAnsi="Arial" w:cs="Arial"/>
          <w:sz w:val="22"/>
        </w:rPr>
        <w:t>sgEV</w:t>
      </w:r>
      <w:proofErr w:type="spellEnd"/>
      <w:r w:rsidR="0031619A" w:rsidRPr="003D6CCD">
        <w:rPr>
          <w:rFonts w:ascii="Arial" w:hAnsi="Arial" w:cs="Arial"/>
          <w:sz w:val="22"/>
        </w:rPr>
        <w:t xml:space="preserve"> and sg</w:t>
      </w:r>
      <w:r w:rsidR="0031619A" w:rsidRPr="0031619A">
        <w:rPr>
          <w:rFonts w:ascii="Arial" w:hAnsi="Arial" w:cs="Arial"/>
          <w:i/>
          <w:iCs/>
          <w:sz w:val="22"/>
        </w:rPr>
        <w:t>Ncoa4</w:t>
      </w:r>
      <w:r w:rsidR="0031619A">
        <w:rPr>
          <w:rFonts w:ascii="Arial" w:hAnsi="Arial" w:cs="Arial"/>
          <w:sz w:val="22"/>
        </w:rPr>
        <w:t xml:space="preserve"> expression treated with</w:t>
      </w:r>
      <w:r w:rsidR="0031619A" w:rsidRPr="003D6CCD">
        <w:rPr>
          <w:rFonts w:ascii="Arial" w:hAnsi="Arial" w:cs="Arial"/>
          <w:sz w:val="22"/>
        </w:rPr>
        <w:t xml:space="preserve"> </w:t>
      </w:r>
      <w:r w:rsidR="0095759C" w:rsidRPr="003D6CCD">
        <w:rPr>
          <w:rFonts w:ascii="Arial" w:hAnsi="Arial" w:cs="Arial"/>
          <w:sz w:val="22"/>
        </w:rPr>
        <w:t>MCU</w:t>
      </w:r>
      <w:r w:rsidR="0095759C">
        <w:rPr>
          <w:rFonts w:ascii="Arial" w:hAnsi="Arial" w:cs="Arial"/>
          <w:sz w:val="22"/>
        </w:rPr>
        <w:t xml:space="preserve"> inhibitor </w:t>
      </w:r>
      <w:r w:rsidR="0031619A">
        <w:rPr>
          <w:rFonts w:ascii="Arial" w:hAnsi="Arial" w:cs="Arial"/>
          <w:sz w:val="22"/>
        </w:rPr>
        <w:t>m</w:t>
      </w:r>
      <w:r w:rsidR="0031619A" w:rsidRPr="003D6CCD">
        <w:rPr>
          <w:rFonts w:ascii="Arial" w:hAnsi="Arial" w:cs="Arial"/>
          <w:sz w:val="22"/>
        </w:rPr>
        <w:t>inocycline (20</w:t>
      </w:r>
      <w:r w:rsidR="004016FC" w:rsidRPr="004016FC">
        <w:rPr>
          <w:rFonts w:ascii="Symbol" w:hAnsi="Symbol" w:cs="Arial"/>
          <w:sz w:val="22"/>
        </w:rPr>
        <w:t>m</w:t>
      </w:r>
      <w:r w:rsidR="0031619A" w:rsidRPr="003D6CCD">
        <w:rPr>
          <w:rFonts w:ascii="Arial" w:hAnsi="Arial" w:cs="Arial"/>
          <w:sz w:val="22"/>
        </w:rPr>
        <w:t>M)</w:t>
      </w:r>
      <w:r w:rsidR="00522001">
        <w:rPr>
          <w:rFonts w:ascii="Arial" w:hAnsi="Arial" w:cs="Arial"/>
          <w:sz w:val="22"/>
        </w:rPr>
        <w:t>.</w:t>
      </w:r>
      <w:r w:rsidR="0031619A" w:rsidRPr="003D6CCD">
        <w:rPr>
          <w:rFonts w:ascii="Arial" w:hAnsi="Arial" w:cs="Arial"/>
          <w:sz w:val="22"/>
        </w:rPr>
        <w:t xml:space="preserve"> </w:t>
      </w:r>
      <w:r w:rsidR="00522001" w:rsidRPr="003612DE">
        <w:rPr>
          <w:rFonts w:ascii="Arial" w:hAnsi="Arial" w:cs="Arial"/>
          <w:color w:val="000000" w:themeColor="text1"/>
          <w:sz w:val="22"/>
        </w:rPr>
        <w:t>Values above blots are mean.</w:t>
      </w:r>
      <w:r w:rsidR="00B92360">
        <w:rPr>
          <w:rFonts w:ascii="Arial" w:hAnsi="Arial" w:cs="Arial"/>
          <w:color w:val="000000" w:themeColor="text1"/>
          <w:sz w:val="22"/>
        </w:rPr>
        <w:t xml:space="preserve"> </w:t>
      </w:r>
      <w:r w:rsidRPr="003D6CCD">
        <w:rPr>
          <w:rFonts w:ascii="Arial" w:hAnsi="Arial" w:cs="Arial"/>
          <w:b/>
          <w:bCs/>
          <w:sz w:val="22"/>
        </w:rPr>
        <w:t>(</w:t>
      </w:r>
      <w:r w:rsidR="004016FC">
        <w:rPr>
          <w:rFonts w:ascii="Arial" w:hAnsi="Arial" w:cs="Arial"/>
          <w:b/>
          <w:bCs/>
          <w:sz w:val="22"/>
        </w:rPr>
        <w:t>C</w:t>
      </w:r>
      <w:r w:rsidRPr="003D6CCD">
        <w:rPr>
          <w:rFonts w:ascii="Arial" w:hAnsi="Arial" w:cs="Arial"/>
          <w:b/>
          <w:bCs/>
          <w:sz w:val="22"/>
        </w:rPr>
        <w:t>)</w:t>
      </w:r>
      <w:r w:rsidR="00522001" w:rsidRPr="00522001">
        <w:rPr>
          <w:rFonts w:ascii="Arial" w:hAnsi="Arial" w:cs="Arial"/>
          <w:color w:val="000000" w:themeColor="text1"/>
          <w:sz w:val="22"/>
        </w:rPr>
        <w:t xml:space="preserve"> Representative images and (</w:t>
      </w:r>
      <w:r w:rsidR="00522001">
        <w:rPr>
          <w:rFonts w:ascii="Arial" w:hAnsi="Arial" w:cs="Arial"/>
          <w:b/>
          <w:bCs/>
          <w:color w:val="000000" w:themeColor="text1"/>
          <w:sz w:val="22"/>
        </w:rPr>
        <w:t>D</w:t>
      </w:r>
      <w:r w:rsidR="00522001" w:rsidRPr="00522001">
        <w:rPr>
          <w:rFonts w:ascii="Arial" w:hAnsi="Arial" w:cs="Arial"/>
          <w:color w:val="000000" w:themeColor="text1"/>
          <w:sz w:val="22"/>
        </w:rPr>
        <w:t>) tumor weight (n = </w:t>
      </w:r>
      <w:r w:rsidR="0095759C">
        <w:rPr>
          <w:rFonts w:ascii="Arial" w:hAnsi="Arial" w:cs="Arial"/>
          <w:color w:val="000000" w:themeColor="text1"/>
          <w:sz w:val="22"/>
        </w:rPr>
        <w:t>6</w:t>
      </w:r>
      <w:r w:rsidR="00522001" w:rsidRPr="00522001">
        <w:rPr>
          <w:rFonts w:ascii="Arial" w:hAnsi="Arial" w:cs="Arial"/>
          <w:color w:val="000000" w:themeColor="text1"/>
          <w:sz w:val="22"/>
        </w:rPr>
        <w:t>-</w:t>
      </w:r>
      <w:r w:rsidR="0095759C">
        <w:rPr>
          <w:rFonts w:ascii="Arial" w:hAnsi="Arial" w:cs="Arial"/>
          <w:color w:val="000000" w:themeColor="text1"/>
          <w:sz w:val="22"/>
        </w:rPr>
        <w:t>9</w:t>
      </w:r>
      <w:r w:rsidR="00522001" w:rsidRPr="00522001">
        <w:rPr>
          <w:rFonts w:ascii="Arial" w:hAnsi="Arial" w:cs="Arial"/>
          <w:color w:val="000000" w:themeColor="text1"/>
          <w:sz w:val="22"/>
        </w:rPr>
        <w:t xml:space="preserve">) for xenograft tumors derived from mouse MC38 </w:t>
      </w:r>
      <w:proofErr w:type="spellStart"/>
      <w:r w:rsidR="00522001" w:rsidRPr="003D6CCD">
        <w:rPr>
          <w:rFonts w:ascii="Arial" w:hAnsi="Arial" w:cs="Arial"/>
          <w:sz w:val="22"/>
        </w:rPr>
        <w:t>sgEV</w:t>
      </w:r>
      <w:proofErr w:type="spellEnd"/>
      <w:r w:rsidR="00522001" w:rsidRPr="003D6CCD">
        <w:rPr>
          <w:rFonts w:ascii="Arial" w:hAnsi="Arial" w:cs="Arial"/>
          <w:sz w:val="22"/>
        </w:rPr>
        <w:t xml:space="preserve"> and sg</w:t>
      </w:r>
      <w:r w:rsidR="00522001" w:rsidRPr="0031619A">
        <w:rPr>
          <w:rFonts w:ascii="Arial" w:hAnsi="Arial" w:cs="Arial"/>
          <w:i/>
          <w:iCs/>
          <w:sz w:val="22"/>
        </w:rPr>
        <w:t>Ncoa4</w:t>
      </w:r>
      <w:r w:rsidR="00522001">
        <w:rPr>
          <w:rFonts w:ascii="Arial" w:hAnsi="Arial" w:cs="Arial"/>
          <w:sz w:val="22"/>
        </w:rPr>
        <w:t xml:space="preserve"> </w:t>
      </w:r>
      <w:r w:rsidR="00522001" w:rsidRPr="00522001">
        <w:rPr>
          <w:rFonts w:ascii="Arial" w:hAnsi="Arial" w:cs="Arial"/>
          <w:color w:val="000000" w:themeColor="text1"/>
          <w:sz w:val="22"/>
        </w:rPr>
        <w:t>cells in C57BL/6 mice treated with vehicle control</w:t>
      </w:r>
      <w:r w:rsidR="009E1118">
        <w:rPr>
          <w:rFonts w:ascii="Arial" w:hAnsi="Arial" w:cs="Arial"/>
          <w:color w:val="000000" w:themeColor="text1"/>
          <w:sz w:val="22"/>
        </w:rPr>
        <w:t xml:space="preserve"> or</w:t>
      </w:r>
      <w:r w:rsidR="00522001" w:rsidRPr="00522001">
        <w:rPr>
          <w:rFonts w:ascii="Arial" w:hAnsi="Arial" w:cs="Arial"/>
          <w:color w:val="000000" w:themeColor="text1"/>
          <w:sz w:val="22"/>
        </w:rPr>
        <w:t xml:space="preserve"> </w:t>
      </w:r>
      <w:r w:rsidR="00D170FF" w:rsidRPr="00474323">
        <w:rPr>
          <w:rFonts w:ascii="Arial" w:eastAsia="Times New Roman" w:hAnsi="Arial" w:cs="Arial"/>
          <w:sz w:val="22"/>
          <w:lang w:eastAsia="zh-CN"/>
        </w:rPr>
        <w:t xml:space="preserve">20 mg/kg </w:t>
      </w:r>
      <w:r w:rsidR="0095759C">
        <w:rPr>
          <w:rFonts w:ascii="Arial" w:hAnsi="Arial" w:cs="Arial"/>
          <w:sz w:val="22"/>
        </w:rPr>
        <w:t>m</w:t>
      </w:r>
      <w:r w:rsidR="0095759C" w:rsidRPr="003D6CCD">
        <w:rPr>
          <w:rFonts w:ascii="Arial" w:hAnsi="Arial" w:cs="Arial"/>
          <w:sz w:val="22"/>
        </w:rPr>
        <w:t xml:space="preserve">inocycline </w:t>
      </w:r>
      <w:r w:rsidR="00D170FF" w:rsidRPr="00474323">
        <w:rPr>
          <w:rFonts w:ascii="Arial" w:eastAsia="Times New Roman" w:hAnsi="Arial" w:cs="Arial"/>
          <w:sz w:val="22"/>
          <w:lang w:eastAsia="zh-CN"/>
        </w:rPr>
        <w:t>daily</w:t>
      </w:r>
      <w:r w:rsidR="00D170FF" w:rsidRPr="00522001">
        <w:rPr>
          <w:rFonts w:ascii="Arial" w:hAnsi="Arial" w:cs="Arial"/>
          <w:color w:val="000000" w:themeColor="text1"/>
          <w:sz w:val="22"/>
        </w:rPr>
        <w:t xml:space="preserve"> </w:t>
      </w:r>
      <w:r w:rsidR="00522001" w:rsidRPr="00522001">
        <w:rPr>
          <w:rFonts w:ascii="Arial" w:hAnsi="Arial" w:cs="Arial"/>
          <w:color w:val="000000" w:themeColor="text1"/>
          <w:sz w:val="22"/>
        </w:rPr>
        <w:t xml:space="preserve">for </w:t>
      </w:r>
      <w:r w:rsidR="00324E27">
        <w:rPr>
          <w:rFonts w:ascii="Arial" w:hAnsi="Arial" w:cs="Arial"/>
          <w:color w:val="000000" w:themeColor="text1"/>
          <w:sz w:val="22"/>
        </w:rPr>
        <w:t>three</w:t>
      </w:r>
      <w:r w:rsidR="00522001" w:rsidRPr="00522001">
        <w:rPr>
          <w:rFonts w:ascii="Arial" w:hAnsi="Arial" w:cs="Arial"/>
          <w:color w:val="000000" w:themeColor="text1"/>
          <w:sz w:val="22"/>
        </w:rPr>
        <w:t xml:space="preserve"> week</w:t>
      </w:r>
      <w:r w:rsidR="00324E27">
        <w:rPr>
          <w:rFonts w:ascii="Arial" w:hAnsi="Arial" w:cs="Arial"/>
          <w:color w:val="000000" w:themeColor="text1"/>
          <w:sz w:val="22"/>
        </w:rPr>
        <w:t>s</w:t>
      </w:r>
      <w:r w:rsidR="00522001" w:rsidRPr="00522001">
        <w:rPr>
          <w:rFonts w:ascii="Arial" w:hAnsi="Arial" w:cs="Arial"/>
          <w:color w:val="000000" w:themeColor="text1"/>
          <w:sz w:val="22"/>
        </w:rPr>
        <w:t>. (</w:t>
      </w:r>
      <w:r w:rsidR="00522001" w:rsidRPr="00522001">
        <w:rPr>
          <w:rFonts w:ascii="Arial" w:hAnsi="Arial" w:cs="Arial"/>
          <w:b/>
          <w:bCs/>
          <w:color w:val="000000" w:themeColor="text1"/>
          <w:sz w:val="22"/>
        </w:rPr>
        <w:t>E</w:t>
      </w:r>
      <w:r w:rsidR="00522001" w:rsidRPr="00522001">
        <w:rPr>
          <w:rFonts w:ascii="Arial" w:hAnsi="Arial" w:cs="Arial"/>
          <w:color w:val="000000" w:themeColor="text1"/>
          <w:sz w:val="22"/>
        </w:rPr>
        <w:t>) Representative images and (</w:t>
      </w:r>
      <w:r w:rsidR="00522001" w:rsidRPr="00522001">
        <w:rPr>
          <w:rFonts w:ascii="Arial" w:hAnsi="Arial" w:cs="Arial"/>
          <w:b/>
          <w:bCs/>
          <w:color w:val="000000" w:themeColor="text1"/>
          <w:sz w:val="22"/>
        </w:rPr>
        <w:t>F</w:t>
      </w:r>
      <w:r w:rsidR="00522001" w:rsidRPr="00522001">
        <w:rPr>
          <w:rFonts w:ascii="Arial" w:hAnsi="Arial" w:cs="Arial"/>
          <w:color w:val="000000" w:themeColor="text1"/>
          <w:sz w:val="22"/>
        </w:rPr>
        <w:t xml:space="preserve">) tumor weight (n = 5-8) for xenograft tumors derived from mouse MC38 </w:t>
      </w:r>
      <w:proofErr w:type="spellStart"/>
      <w:r w:rsidR="00522001" w:rsidRPr="003D6CCD">
        <w:rPr>
          <w:rFonts w:ascii="Arial" w:hAnsi="Arial" w:cs="Arial"/>
          <w:sz w:val="22"/>
        </w:rPr>
        <w:t>sgEV</w:t>
      </w:r>
      <w:proofErr w:type="spellEnd"/>
      <w:r w:rsidR="00522001" w:rsidRPr="003D6CCD">
        <w:rPr>
          <w:rFonts w:ascii="Arial" w:hAnsi="Arial" w:cs="Arial"/>
          <w:sz w:val="22"/>
        </w:rPr>
        <w:t xml:space="preserve"> and sg</w:t>
      </w:r>
      <w:r w:rsidR="00522001" w:rsidRPr="0031619A">
        <w:rPr>
          <w:rFonts w:ascii="Arial" w:hAnsi="Arial" w:cs="Arial"/>
          <w:i/>
          <w:iCs/>
          <w:sz w:val="22"/>
        </w:rPr>
        <w:t>Ncoa4</w:t>
      </w:r>
      <w:r w:rsidR="00522001">
        <w:rPr>
          <w:rFonts w:ascii="Arial" w:hAnsi="Arial" w:cs="Arial"/>
          <w:sz w:val="22"/>
        </w:rPr>
        <w:t xml:space="preserve"> </w:t>
      </w:r>
      <w:r w:rsidR="00522001" w:rsidRPr="00522001">
        <w:rPr>
          <w:rFonts w:ascii="Arial" w:hAnsi="Arial" w:cs="Arial"/>
          <w:color w:val="000000" w:themeColor="text1"/>
          <w:sz w:val="22"/>
        </w:rPr>
        <w:t xml:space="preserve">cells in C57BL/6 mice treated with vehicle control, </w:t>
      </w:r>
      <w:r w:rsidR="006D7F3C" w:rsidRPr="00474323">
        <w:rPr>
          <w:rFonts w:ascii="Arial" w:eastAsia="Times New Roman" w:hAnsi="Arial" w:cs="Arial"/>
          <w:sz w:val="22"/>
          <w:lang w:eastAsia="zh-CN"/>
        </w:rPr>
        <w:t xml:space="preserve">5 mg/kg </w:t>
      </w:r>
      <w:r w:rsidR="00522001" w:rsidRPr="00522001">
        <w:rPr>
          <w:rFonts w:ascii="Arial" w:hAnsi="Arial" w:cs="Arial"/>
          <w:color w:val="000000" w:themeColor="text1"/>
          <w:sz w:val="22"/>
        </w:rPr>
        <w:t xml:space="preserve">STAT3 inhibitor </w:t>
      </w:r>
      <w:r w:rsidR="00522001">
        <w:rPr>
          <w:rFonts w:ascii="Arial" w:hAnsi="Arial" w:cs="Arial"/>
          <w:color w:val="000000" w:themeColor="text1"/>
          <w:sz w:val="22"/>
        </w:rPr>
        <w:t xml:space="preserve">(STAT3i) </w:t>
      </w:r>
      <w:r w:rsidR="00522001" w:rsidRPr="00522001">
        <w:rPr>
          <w:rFonts w:ascii="Arial" w:hAnsi="Arial" w:cs="Arial"/>
          <w:color w:val="000000" w:themeColor="text1"/>
          <w:sz w:val="22"/>
        </w:rPr>
        <w:t xml:space="preserve">NSC 74859 </w:t>
      </w:r>
      <w:r w:rsidR="006D7F3C" w:rsidRPr="00474323">
        <w:rPr>
          <w:rFonts w:ascii="Arial" w:eastAsia="Times New Roman" w:hAnsi="Arial" w:cs="Arial"/>
          <w:sz w:val="22"/>
          <w:lang w:eastAsia="zh-CN"/>
        </w:rPr>
        <w:t>every other day</w:t>
      </w:r>
      <w:r w:rsidR="006D7F3C" w:rsidRPr="00522001">
        <w:rPr>
          <w:rFonts w:ascii="Arial" w:hAnsi="Arial" w:cs="Arial"/>
          <w:color w:val="000000" w:themeColor="text1"/>
          <w:sz w:val="22"/>
        </w:rPr>
        <w:t xml:space="preserve"> </w:t>
      </w:r>
      <w:r w:rsidR="00522001" w:rsidRPr="00522001">
        <w:rPr>
          <w:rFonts w:ascii="Arial" w:hAnsi="Arial" w:cs="Arial"/>
          <w:color w:val="000000" w:themeColor="text1"/>
          <w:sz w:val="22"/>
        </w:rPr>
        <w:t xml:space="preserve">or </w:t>
      </w:r>
      <w:r w:rsidR="00B81ABD" w:rsidRPr="00474323">
        <w:rPr>
          <w:rFonts w:ascii="Arial" w:eastAsia="Times New Roman" w:hAnsi="Arial" w:cs="Arial"/>
          <w:sz w:val="22"/>
          <w:lang w:eastAsia="zh-CN"/>
        </w:rPr>
        <w:t xml:space="preserve">1 mg/mL </w:t>
      </w:r>
      <w:r w:rsidR="00522001">
        <w:rPr>
          <w:rFonts w:ascii="Arial" w:hAnsi="Arial" w:cs="Arial"/>
          <w:color w:val="000000" w:themeColor="text1"/>
          <w:sz w:val="22"/>
        </w:rPr>
        <w:t xml:space="preserve">mitochondrial iron inhibitor </w:t>
      </w:r>
      <w:r w:rsidR="00522001" w:rsidRPr="00522001">
        <w:rPr>
          <w:rFonts w:ascii="Arial" w:hAnsi="Arial" w:cs="Arial"/>
          <w:color w:val="000000" w:themeColor="text1"/>
          <w:sz w:val="22"/>
        </w:rPr>
        <w:t xml:space="preserve">deferiprone </w:t>
      </w:r>
      <w:r w:rsidR="00522001">
        <w:rPr>
          <w:rFonts w:ascii="Arial" w:hAnsi="Arial" w:cs="Arial"/>
          <w:color w:val="000000" w:themeColor="text1"/>
          <w:sz w:val="22"/>
        </w:rPr>
        <w:t>(</w:t>
      </w:r>
      <w:r w:rsidR="00522001" w:rsidRPr="00522001">
        <w:rPr>
          <w:rFonts w:ascii="Arial" w:hAnsi="Arial" w:cs="Arial"/>
          <w:color w:val="000000" w:themeColor="text1"/>
          <w:sz w:val="22"/>
        </w:rPr>
        <w:t>DFP</w:t>
      </w:r>
      <w:r w:rsidR="00522001">
        <w:rPr>
          <w:rFonts w:ascii="Arial" w:hAnsi="Arial" w:cs="Arial"/>
          <w:color w:val="000000" w:themeColor="text1"/>
          <w:sz w:val="22"/>
        </w:rPr>
        <w:t>)</w:t>
      </w:r>
      <w:r w:rsidR="00522001" w:rsidRPr="00522001">
        <w:rPr>
          <w:rFonts w:ascii="Arial" w:hAnsi="Arial" w:cs="Arial"/>
          <w:color w:val="000000" w:themeColor="text1"/>
          <w:sz w:val="22"/>
        </w:rPr>
        <w:t xml:space="preserve"> </w:t>
      </w:r>
      <w:r w:rsidR="00B81ABD" w:rsidRPr="00474323">
        <w:rPr>
          <w:rFonts w:ascii="Arial" w:eastAsia="Times New Roman" w:hAnsi="Arial" w:cs="Arial"/>
          <w:sz w:val="22"/>
          <w:lang w:eastAsia="zh-CN"/>
        </w:rPr>
        <w:t>administered in drinking water</w:t>
      </w:r>
      <w:r w:rsidR="00B81ABD" w:rsidRPr="00522001">
        <w:rPr>
          <w:rFonts w:ascii="Arial" w:hAnsi="Arial" w:cs="Arial"/>
          <w:color w:val="000000" w:themeColor="text1"/>
          <w:sz w:val="22"/>
        </w:rPr>
        <w:t xml:space="preserve"> </w:t>
      </w:r>
      <w:r w:rsidR="00522001" w:rsidRPr="00522001">
        <w:rPr>
          <w:rFonts w:ascii="Arial" w:hAnsi="Arial" w:cs="Arial"/>
          <w:color w:val="000000" w:themeColor="text1"/>
          <w:sz w:val="22"/>
        </w:rPr>
        <w:t xml:space="preserve">for </w:t>
      </w:r>
      <w:r w:rsidR="00B81ABD">
        <w:rPr>
          <w:rFonts w:ascii="Arial" w:hAnsi="Arial" w:cs="Arial"/>
          <w:color w:val="000000" w:themeColor="text1"/>
          <w:sz w:val="22"/>
        </w:rPr>
        <w:t>one</w:t>
      </w:r>
      <w:r w:rsidR="00522001" w:rsidRPr="00522001">
        <w:rPr>
          <w:rFonts w:ascii="Arial" w:hAnsi="Arial" w:cs="Arial"/>
          <w:color w:val="000000" w:themeColor="text1"/>
          <w:sz w:val="22"/>
        </w:rPr>
        <w:t xml:space="preserve"> week. </w:t>
      </w:r>
      <w:r w:rsidR="00851F37" w:rsidRPr="003612DE">
        <w:rPr>
          <w:rFonts w:ascii="Arial" w:hAnsi="Arial" w:cs="Arial"/>
          <w:color w:val="000000" w:themeColor="text1"/>
          <w:sz w:val="22"/>
        </w:rPr>
        <w:t>*p&lt;0.05, **p&lt;0.01 and ***p&lt;0.001</w:t>
      </w:r>
      <w:r w:rsidR="00851F37">
        <w:rPr>
          <w:rFonts w:ascii="Arial" w:hAnsi="Arial" w:cs="Arial"/>
          <w:color w:val="000000" w:themeColor="text1"/>
          <w:sz w:val="22"/>
        </w:rPr>
        <w:t xml:space="preserve"> vs </w:t>
      </w:r>
      <w:proofErr w:type="spellStart"/>
      <w:r w:rsidR="00851F37">
        <w:rPr>
          <w:rFonts w:ascii="Arial" w:hAnsi="Arial" w:cs="Arial"/>
          <w:color w:val="000000" w:themeColor="text1"/>
          <w:sz w:val="22"/>
        </w:rPr>
        <w:t>sgEV</w:t>
      </w:r>
      <w:proofErr w:type="spellEnd"/>
      <w:r w:rsidR="00851F37">
        <w:rPr>
          <w:rFonts w:ascii="Arial" w:hAnsi="Arial" w:cs="Arial"/>
          <w:color w:val="000000" w:themeColor="text1"/>
          <w:sz w:val="22"/>
        </w:rPr>
        <w:t xml:space="preserve"> Ctrl</w:t>
      </w:r>
      <w:r w:rsidR="00851F37" w:rsidRPr="003612DE">
        <w:rPr>
          <w:rFonts w:ascii="Arial" w:hAnsi="Arial" w:cs="Arial"/>
          <w:color w:val="000000" w:themeColor="text1"/>
          <w:sz w:val="22"/>
        </w:rPr>
        <w:t xml:space="preserve">. </w:t>
      </w:r>
      <w:r w:rsidR="00851F37">
        <w:rPr>
          <w:rFonts w:ascii="Arial" w:hAnsi="Arial" w:cs="Arial"/>
          <w:color w:val="000000" w:themeColor="text1"/>
          <w:sz w:val="22"/>
        </w:rPr>
        <w:t>##</w:t>
      </w:r>
      <w:r w:rsidR="00851F37" w:rsidRPr="003612DE">
        <w:rPr>
          <w:rFonts w:ascii="Arial" w:hAnsi="Arial" w:cs="Arial"/>
          <w:color w:val="000000" w:themeColor="text1"/>
          <w:sz w:val="22"/>
        </w:rPr>
        <w:t>p&lt;0.01</w:t>
      </w:r>
      <w:r w:rsidR="00851F37">
        <w:rPr>
          <w:rFonts w:ascii="Arial" w:hAnsi="Arial" w:cs="Arial"/>
          <w:color w:val="000000" w:themeColor="text1"/>
          <w:sz w:val="22"/>
        </w:rPr>
        <w:t xml:space="preserve"> vs sg</w:t>
      </w:r>
      <w:r w:rsidR="00851F37" w:rsidRPr="003612DE">
        <w:rPr>
          <w:rFonts w:ascii="Arial" w:hAnsi="Arial" w:cs="Arial"/>
          <w:i/>
          <w:iCs/>
          <w:color w:val="000000" w:themeColor="text1"/>
          <w:sz w:val="22"/>
        </w:rPr>
        <w:t>Ncoa4</w:t>
      </w:r>
      <w:r w:rsidR="00851F37">
        <w:rPr>
          <w:rFonts w:ascii="Arial" w:hAnsi="Arial" w:cs="Arial"/>
          <w:color w:val="000000" w:themeColor="text1"/>
          <w:sz w:val="22"/>
        </w:rPr>
        <w:t xml:space="preserve"> Ctrl.</w:t>
      </w:r>
      <w:r w:rsidR="00851F37" w:rsidRPr="004016FC">
        <w:rPr>
          <w:rFonts w:ascii="Arial" w:hAnsi="Arial" w:cs="Arial"/>
          <w:color w:val="000000" w:themeColor="text1"/>
          <w:sz w:val="22"/>
        </w:rPr>
        <w:t xml:space="preserve"> Unpaired Student t test</w:t>
      </w:r>
      <w:r w:rsidR="00851F37">
        <w:rPr>
          <w:rFonts w:ascii="Arial" w:hAnsi="Arial" w:cs="Arial"/>
          <w:color w:val="000000" w:themeColor="text1"/>
          <w:sz w:val="22"/>
        </w:rPr>
        <w:t xml:space="preserve"> for A and D</w:t>
      </w:r>
      <w:r w:rsidR="00851F37" w:rsidRPr="004016FC">
        <w:rPr>
          <w:rFonts w:ascii="Arial" w:hAnsi="Arial" w:cs="Arial"/>
          <w:color w:val="000000" w:themeColor="text1"/>
          <w:sz w:val="22"/>
        </w:rPr>
        <w:t>.</w:t>
      </w:r>
      <w:r w:rsidR="00851F37" w:rsidRPr="003612DE">
        <w:rPr>
          <w:rFonts w:ascii="Arial" w:hAnsi="Arial" w:cs="Arial"/>
          <w:color w:val="000000" w:themeColor="text1"/>
          <w:sz w:val="22"/>
        </w:rPr>
        <w:t xml:space="preserve"> </w:t>
      </w:r>
      <w:r w:rsidR="00522001" w:rsidRPr="00522001">
        <w:rPr>
          <w:rFonts w:ascii="Arial" w:hAnsi="Arial" w:cs="Arial"/>
          <w:color w:val="000000" w:themeColor="text1"/>
          <w:sz w:val="22"/>
        </w:rPr>
        <w:t xml:space="preserve">Two-way ANOVA followed with </w:t>
      </w:r>
      <w:proofErr w:type="spellStart"/>
      <w:r w:rsidR="00522001" w:rsidRPr="00522001">
        <w:rPr>
          <w:rFonts w:ascii="Arial" w:hAnsi="Arial" w:cs="Arial"/>
          <w:color w:val="000000" w:themeColor="text1"/>
          <w:sz w:val="22"/>
        </w:rPr>
        <w:t>Sidak’s</w:t>
      </w:r>
      <w:proofErr w:type="spellEnd"/>
      <w:r w:rsidR="00522001" w:rsidRPr="00522001">
        <w:rPr>
          <w:rFonts w:ascii="Arial" w:hAnsi="Arial" w:cs="Arial"/>
          <w:color w:val="000000" w:themeColor="text1"/>
          <w:sz w:val="22"/>
        </w:rPr>
        <w:t xml:space="preserve"> multiple comparisons test</w:t>
      </w:r>
      <w:r w:rsidR="00324E27">
        <w:rPr>
          <w:rFonts w:ascii="Arial" w:hAnsi="Arial" w:cs="Arial"/>
          <w:color w:val="000000" w:themeColor="text1"/>
          <w:sz w:val="22"/>
        </w:rPr>
        <w:t xml:space="preserve"> for B and F</w:t>
      </w:r>
      <w:r w:rsidR="00522001" w:rsidRPr="00522001">
        <w:rPr>
          <w:rFonts w:ascii="Arial" w:hAnsi="Arial" w:cs="Arial"/>
          <w:color w:val="000000" w:themeColor="text1"/>
          <w:sz w:val="22"/>
        </w:rPr>
        <w:t>.</w:t>
      </w:r>
      <w:r w:rsidR="00522001">
        <w:rPr>
          <w:rFonts w:ascii="Arial" w:hAnsi="Arial" w:cs="Arial"/>
          <w:color w:val="000000" w:themeColor="text1"/>
          <w:sz w:val="22"/>
        </w:rPr>
        <w:t xml:space="preserve"> </w:t>
      </w:r>
    </w:p>
    <w:sectPr w:rsidR="00134415" w:rsidRPr="00522001">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Times New Roman">
    <w:altName w:val=".SF NS"/>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 w:name="Malgun Gothic">
    <w:panose1 w:val="020B0503020000020004"/>
    <w:charset w:val="81"/>
    <w:family w:val="swiss"/>
    <w:pitch w:val="variable"/>
    <w:sig w:usb0="9000002F" w:usb1="29D77CFB" w:usb2="00000012" w:usb3="00000000" w:csb0="0008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decorative"/>
    <w:pitch w:val="variable"/>
    <w:sig w:usb0="00000003" w:usb1="10000000" w:usb2="00000000" w:usb3="00000000" w:csb0="80000001"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58"/>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02692"/>
    <w:rsid w:val="000012EB"/>
    <w:rsid w:val="00007AE4"/>
    <w:rsid w:val="00057D95"/>
    <w:rsid w:val="000974D0"/>
    <w:rsid w:val="000D1390"/>
    <w:rsid w:val="000D5861"/>
    <w:rsid w:val="00111B02"/>
    <w:rsid w:val="00134415"/>
    <w:rsid w:val="00134BEC"/>
    <w:rsid w:val="00151CBC"/>
    <w:rsid w:val="00162BF2"/>
    <w:rsid w:val="0019080C"/>
    <w:rsid w:val="001D3D62"/>
    <w:rsid w:val="001F36C3"/>
    <w:rsid w:val="001F57F7"/>
    <w:rsid w:val="00221191"/>
    <w:rsid w:val="002E046C"/>
    <w:rsid w:val="002E2D72"/>
    <w:rsid w:val="0031619A"/>
    <w:rsid w:val="00324E27"/>
    <w:rsid w:val="003612DE"/>
    <w:rsid w:val="00366C51"/>
    <w:rsid w:val="003A6462"/>
    <w:rsid w:val="003C7220"/>
    <w:rsid w:val="003D77BC"/>
    <w:rsid w:val="004016FC"/>
    <w:rsid w:val="004678FA"/>
    <w:rsid w:val="00483BAE"/>
    <w:rsid w:val="004A63B7"/>
    <w:rsid w:val="004E3854"/>
    <w:rsid w:val="004F39D5"/>
    <w:rsid w:val="00502692"/>
    <w:rsid w:val="00522001"/>
    <w:rsid w:val="005E1E82"/>
    <w:rsid w:val="006402CD"/>
    <w:rsid w:val="006D7F3C"/>
    <w:rsid w:val="007E4A51"/>
    <w:rsid w:val="00844D49"/>
    <w:rsid w:val="0084653C"/>
    <w:rsid w:val="00851F37"/>
    <w:rsid w:val="008659E5"/>
    <w:rsid w:val="00935D93"/>
    <w:rsid w:val="0095759C"/>
    <w:rsid w:val="009E1118"/>
    <w:rsid w:val="009E11C0"/>
    <w:rsid w:val="00A218B7"/>
    <w:rsid w:val="00A41365"/>
    <w:rsid w:val="00A667B2"/>
    <w:rsid w:val="00A779C1"/>
    <w:rsid w:val="00AA252F"/>
    <w:rsid w:val="00AC2A42"/>
    <w:rsid w:val="00AF3C8B"/>
    <w:rsid w:val="00B005B1"/>
    <w:rsid w:val="00B10D96"/>
    <w:rsid w:val="00B81ABD"/>
    <w:rsid w:val="00B92360"/>
    <w:rsid w:val="00BE3DB0"/>
    <w:rsid w:val="00C021AB"/>
    <w:rsid w:val="00C7795D"/>
    <w:rsid w:val="00CC6AA8"/>
    <w:rsid w:val="00CE53B6"/>
    <w:rsid w:val="00D170FF"/>
    <w:rsid w:val="00D23FA6"/>
    <w:rsid w:val="00DB0F05"/>
    <w:rsid w:val="00DE402E"/>
    <w:rsid w:val="00E10D1B"/>
    <w:rsid w:val="00E24291"/>
    <w:rsid w:val="00E7709E"/>
    <w:rsid w:val="00F756F3"/>
    <w:rsid w:val="00FB5A50"/>
    <w:rsid w:val="00FF766A"/>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3248A49"/>
  <w15:chartTrackingRefBased/>
  <w15:docId w15:val="{8D21E91C-6931-3947-A65E-BAAF895E8A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83BAE"/>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502692"/>
    <w:pPr>
      <w:keepNext/>
      <w:keepLines/>
      <w:spacing w:before="360" w:after="80" w:line="278" w:lineRule="auto"/>
      <w:outlineLvl w:val="0"/>
    </w:pPr>
    <w:rPr>
      <w:rFonts w:asciiTheme="majorHAnsi" w:eastAsiaTheme="majorEastAsia" w:hAnsiTheme="majorHAnsi" w:cstheme="majorBidi"/>
      <w:color w:val="0F4761" w:themeColor="accent1" w:themeShade="BF"/>
      <w:kern w:val="2"/>
      <w:sz w:val="40"/>
      <w:szCs w:val="40"/>
      <w14:ligatures w14:val="standardContextual"/>
    </w:rPr>
  </w:style>
  <w:style w:type="paragraph" w:styleId="Heading2">
    <w:name w:val="heading 2"/>
    <w:basedOn w:val="Normal"/>
    <w:next w:val="Normal"/>
    <w:link w:val="Heading2Char"/>
    <w:uiPriority w:val="9"/>
    <w:semiHidden/>
    <w:unhideWhenUsed/>
    <w:qFormat/>
    <w:rsid w:val="00502692"/>
    <w:pPr>
      <w:keepNext/>
      <w:keepLines/>
      <w:spacing w:before="160" w:after="80" w:line="278" w:lineRule="auto"/>
      <w:outlineLvl w:val="1"/>
    </w:pPr>
    <w:rPr>
      <w:rFonts w:asciiTheme="majorHAnsi" w:eastAsiaTheme="majorEastAsia" w:hAnsiTheme="majorHAnsi" w:cstheme="majorBidi"/>
      <w:color w:val="0F4761" w:themeColor="accent1" w:themeShade="BF"/>
      <w:kern w:val="2"/>
      <w:sz w:val="32"/>
      <w:szCs w:val="32"/>
      <w14:ligatures w14:val="standardContextual"/>
    </w:rPr>
  </w:style>
  <w:style w:type="paragraph" w:styleId="Heading3">
    <w:name w:val="heading 3"/>
    <w:basedOn w:val="Normal"/>
    <w:next w:val="Normal"/>
    <w:link w:val="Heading3Char"/>
    <w:uiPriority w:val="9"/>
    <w:semiHidden/>
    <w:unhideWhenUsed/>
    <w:qFormat/>
    <w:rsid w:val="00502692"/>
    <w:pPr>
      <w:keepNext/>
      <w:keepLines/>
      <w:spacing w:before="160" w:after="80" w:line="278" w:lineRule="auto"/>
      <w:outlineLvl w:val="2"/>
    </w:pPr>
    <w:rPr>
      <w:rFonts w:asciiTheme="minorHAnsi" w:eastAsiaTheme="majorEastAsia" w:hAnsiTheme="minorHAnsi" w:cstheme="majorBidi"/>
      <w:color w:val="0F4761" w:themeColor="accent1" w:themeShade="BF"/>
      <w:kern w:val="2"/>
      <w:sz w:val="28"/>
      <w:szCs w:val="28"/>
      <w14:ligatures w14:val="standardContextual"/>
    </w:rPr>
  </w:style>
  <w:style w:type="paragraph" w:styleId="Heading4">
    <w:name w:val="heading 4"/>
    <w:basedOn w:val="Normal"/>
    <w:next w:val="Normal"/>
    <w:link w:val="Heading4Char"/>
    <w:uiPriority w:val="9"/>
    <w:semiHidden/>
    <w:unhideWhenUsed/>
    <w:qFormat/>
    <w:rsid w:val="00502692"/>
    <w:pPr>
      <w:keepNext/>
      <w:keepLines/>
      <w:spacing w:before="80" w:after="40" w:line="278" w:lineRule="auto"/>
      <w:outlineLvl w:val="3"/>
    </w:pPr>
    <w:rPr>
      <w:rFonts w:asciiTheme="minorHAnsi" w:eastAsiaTheme="majorEastAsia" w:hAnsiTheme="minorHAnsi" w:cstheme="majorBidi"/>
      <w:i/>
      <w:iCs/>
      <w:color w:val="0F4761" w:themeColor="accent1" w:themeShade="BF"/>
      <w:kern w:val="2"/>
      <w14:ligatures w14:val="standardContextual"/>
    </w:rPr>
  </w:style>
  <w:style w:type="paragraph" w:styleId="Heading5">
    <w:name w:val="heading 5"/>
    <w:basedOn w:val="Normal"/>
    <w:next w:val="Normal"/>
    <w:link w:val="Heading5Char"/>
    <w:uiPriority w:val="9"/>
    <w:semiHidden/>
    <w:unhideWhenUsed/>
    <w:qFormat/>
    <w:rsid w:val="00502692"/>
    <w:pPr>
      <w:keepNext/>
      <w:keepLines/>
      <w:spacing w:before="80" w:after="40" w:line="278" w:lineRule="auto"/>
      <w:outlineLvl w:val="4"/>
    </w:pPr>
    <w:rPr>
      <w:rFonts w:asciiTheme="minorHAnsi" w:eastAsiaTheme="majorEastAsia" w:hAnsiTheme="minorHAnsi" w:cstheme="majorBidi"/>
      <w:color w:val="0F4761" w:themeColor="accent1" w:themeShade="BF"/>
      <w:kern w:val="2"/>
      <w14:ligatures w14:val="standardContextual"/>
    </w:rPr>
  </w:style>
  <w:style w:type="paragraph" w:styleId="Heading6">
    <w:name w:val="heading 6"/>
    <w:basedOn w:val="Normal"/>
    <w:next w:val="Normal"/>
    <w:link w:val="Heading6Char"/>
    <w:uiPriority w:val="9"/>
    <w:semiHidden/>
    <w:unhideWhenUsed/>
    <w:qFormat/>
    <w:rsid w:val="00502692"/>
    <w:pPr>
      <w:keepNext/>
      <w:keepLines/>
      <w:spacing w:before="40" w:line="278" w:lineRule="auto"/>
      <w:outlineLvl w:val="5"/>
    </w:pPr>
    <w:rPr>
      <w:rFonts w:asciiTheme="minorHAnsi" w:eastAsiaTheme="majorEastAsia" w:hAnsiTheme="minorHAnsi" w:cstheme="majorBidi"/>
      <w:i/>
      <w:iCs/>
      <w:color w:val="595959" w:themeColor="text1" w:themeTint="A6"/>
      <w:kern w:val="2"/>
      <w14:ligatures w14:val="standardContextual"/>
    </w:rPr>
  </w:style>
  <w:style w:type="paragraph" w:styleId="Heading7">
    <w:name w:val="heading 7"/>
    <w:basedOn w:val="Normal"/>
    <w:next w:val="Normal"/>
    <w:link w:val="Heading7Char"/>
    <w:uiPriority w:val="9"/>
    <w:semiHidden/>
    <w:unhideWhenUsed/>
    <w:qFormat/>
    <w:rsid w:val="00502692"/>
    <w:pPr>
      <w:keepNext/>
      <w:keepLines/>
      <w:spacing w:before="40" w:line="278" w:lineRule="auto"/>
      <w:outlineLvl w:val="6"/>
    </w:pPr>
    <w:rPr>
      <w:rFonts w:asciiTheme="minorHAnsi" w:eastAsiaTheme="majorEastAsia" w:hAnsiTheme="minorHAnsi" w:cstheme="majorBidi"/>
      <w:color w:val="595959" w:themeColor="text1" w:themeTint="A6"/>
      <w:kern w:val="2"/>
      <w14:ligatures w14:val="standardContextual"/>
    </w:rPr>
  </w:style>
  <w:style w:type="paragraph" w:styleId="Heading8">
    <w:name w:val="heading 8"/>
    <w:basedOn w:val="Normal"/>
    <w:next w:val="Normal"/>
    <w:link w:val="Heading8Char"/>
    <w:uiPriority w:val="9"/>
    <w:semiHidden/>
    <w:unhideWhenUsed/>
    <w:qFormat/>
    <w:rsid w:val="00502692"/>
    <w:pPr>
      <w:keepNext/>
      <w:keepLines/>
      <w:spacing w:line="278" w:lineRule="auto"/>
      <w:outlineLvl w:val="7"/>
    </w:pPr>
    <w:rPr>
      <w:rFonts w:asciiTheme="minorHAnsi" w:eastAsiaTheme="majorEastAsia" w:hAnsiTheme="minorHAnsi" w:cstheme="majorBidi"/>
      <w:i/>
      <w:iCs/>
      <w:color w:val="272727" w:themeColor="text1" w:themeTint="D8"/>
      <w:kern w:val="2"/>
      <w14:ligatures w14:val="standardContextual"/>
    </w:rPr>
  </w:style>
  <w:style w:type="paragraph" w:styleId="Heading9">
    <w:name w:val="heading 9"/>
    <w:basedOn w:val="Normal"/>
    <w:next w:val="Normal"/>
    <w:link w:val="Heading9Char"/>
    <w:uiPriority w:val="9"/>
    <w:semiHidden/>
    <w:unhideWhenUsed/>
    <w:qFormat/>
    <w:rsid w:val="00502692"/>
    <w:pPr>
      <w:keepNext/>
      <w:keepLines/>
      <w:spacing w:line="278" w:lineRule="auto"/>
      <w:outlineLvl w:val="8"/>
    </w:pPr>
    <w:rPr>
      <w:rFonts w:asciiTheme="minorHAnsi" w:eastAsiaTheme="majorEastAsia" w:hAnsiTheme="minorHAnsi" w:cstheme="majorBidi"/>
      <w:color w:val="272727" w:themeColor="text1" w:themeTint="D8"/>
      <w:kern w:val="2"/>
      <w14:ligatures w14:val="standardContextu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502692"/>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502692"/>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502692"/>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502692"/>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502692"/>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502692"/>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502692"/>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502692"/>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502692"/>
    <w:rPr>
      <w:rFonts w:eastAsiaTheme="majorEastAsia" w:cstheme="majorBidi"/>
      <w:color w:val="272727" w:themeColor="text1" w:themeTint="D8"/>
    </w:rPr>
  </w:style>
  <w:style w:type="paragraph" w:styleId="Title">
    <w:name w:val="Title"/>
    <w:basedOn w:val="Normal"/>
    <w:next w:val="Normal"/>
    <w:link w:val="TitleChar"/>
    <w:uiPriority w:val="10"/>
    <w:qFormat/>
    <w:rsid w:val="00502692"/>
    <w:pPr>
      <w:spacing w:after="80"/>
      <w:contextualSpacing/>
    </w:pPr>
    <w:rPr>
      <w:rFonts w:asciiTheme="majorHAnsi" w:eastAsiaTheme="majorEastAsia" w:hAnsiTheme="majorHAnsi" w:cstheme="majorBidi"/>
      <w:spacing w:val="-10"/>
      <w:kern w:val="28"/>
      <w:sz w:val="56"/>
      <w:szCs w:val="56"/>
      <w14:ligatures w14:val="standardContextual"/>
    </w:rPr>
  </w:style>
  <w:style w:type="character" w:customStyle="1" w:styleId="TitleChar">
    <w:name w:val="Title Char"/>
    <w:basedOn w:val="DefaultParagraphFont"/>
    <w:link w:val="Title"/>
    <w:uiPriority w:val="10"/>
    <w:rsid w:val="00502692"/>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502692"/>
    <w:pPr>
      <w:numPr>
        <w:ilvl w:val="1"/>
      </w:numPr>
      <w:spacing w:after="160" w:line="278" w:lineRule="auto"/>
    </w:pPr>
    <w:rPr>
      <w:rFonts w:asciiTheme="minorHAnsi" w:eastAsiaTheme="majorEastAsia" w:hAnsiTheme="minorHAnsi" w:cstheme="majorBidi"/>
      <w:color w:val="595959" w:themeColor="text1" w:themeTint="A6"/>
      <w:spacing w:val="15"/>
      <w:kern w:val="2"/>
      <w:sz w:val="28"/>
      <w:szCs w:val="28"/>
      <w14:ligatures w14:val="standardContextual"/>
    </w:rPr>
  </w:style>
  <w:style w:type="character" w:customStyle="1" w:styleId="SubtitleChar">
    <w:name w:val="Subtitle Char"/>
    <w:basedOn w:val="DefaultParagraphFont"/>
    <w:link w:val="Subtitle"/>
    <w:uiPriority w:val="11"/>
    <w:rsid w:val="00502692"/>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502692"/>
    <w:pPr>
      <w:spacing w:before="160" w:after="160" w:line="278" w:lineRule="auto"/>
      <w:jc w:val="center"/>
    </w:pPr>
    <w:rPr>
      <w:rFonts w:asciiTheme="minorHAnsi" w:eastAsiaTheme="minorEastAsia" w:hAnsiTheme="minorHAnsi" w:cstheme="minorBidi"/>
      <w:i/>
      <w:iCs/>
      <w:color w:val="404040" w:themeColor="text1" w:themeTint="BF"/>
      <w:kern w:val="2"/>
      <w14:ligatures w14:val="standardContextual"/>
    </w:rPr>
  </w:style>
  <w:style w:type="character" w:customStyle="1" w:styleId="QuoteChar">
    <w:name w:val="Quote Char"/>
    <w:basedOn w:val="DefaultParagraphFont"/>
    <w:link w:val="Quote"/>
    <w:uiPriority w:val="29"/>
    <w:rsid w:val="00502692"/>
    <w:rPr>
      <w:i/>
      <w:iCs/>
      <w:color w:val="404040" w:themeColor="text1" w:themeTint="BF"/>
    </w:rPr>
  </w:style>
  <w:style w:type="paragraph" w:styleId="ListParagraph">
    <w:name w:val="List Paragraph"/>
    <w:basedOn w:val="Normal"/>
    <w:uiPriority w:val="34"/>
    <w:qFormat/>
    <w:rsid w:val="00502692"/>
    <w:pPr>
      <w:spacing w:after="160" w:line="278" w:lineRule="auto"/>
      <w:ind w:left="720"/>
      <w:contextualSpacing/>
    </w:pPr>
    <w:rPr>
      <w:rFonts w:asciiTheme="minorHAnsi" w:eastAsiaTheme="minorEastAsia" w:hAnsiTheme="minorHAnsi" w:cstheme="minorBidi"/>
      <w:kern w:val="2"/>
      <w14:ligatures w14:val="standardContextual"/>
    </w:rPr>
  </w:style>
  <w:style w:type="character" w:styleId="IntenseEmphasis">
    <w:name w:val="Intense Emphasis"/>
    <w:basedOn w:val="DefaultParagraphFont"/>
    <w:uiPriority w:val="21"/>
    <w:qFormat/>
    <w:rsid w:val="00502692"/>
    <w:rPr>
      <w:i/>
      <w:iCs/>
      <w:color w:val="0F4761" w:themeColor="accent1" w:themeShade="BF"/>
    </w:rPr>
  </w:style>
  <w:style w:type="paragraph" w:styleId="IntenseQuote">
    <w:name w:val="Intense Quote"/>
    <w:basedOn w:val="Normal"/>
    <w:next w:val="Normal"/>
    <w:link w:val="IntenseQuoteChar"/>
    <w:uiPriority w:val="30"/>
    <w:qFormat/>
    <w:rsid w:val="00502692"/>
    <w:pPr>
      <w:pBdr>
        <w:top w:val="single" w:sz="4" w:space="10" w:color="0F4761" w:themeColor="accent1" w:themeShade="BF"/>
        <w:bottom w:val="single" w:sz="4" w:space="10" w:color="0F4761" w:themeColor="accent1" w:themeShade="BF"/>
      </w:pBdr>
      <w:spacing w:before="360" w:after="360" w:line="278" w:lineRule="auto"/>
      <w:ind w:left="864" w:right="864"/>
      <w:jc w:val="center"/>
    </w:pPr>
    <w:rPr>
      <w:rFonts w:asciiTheme="minorHAnsi" w:eastAsiaTheme="minorEastAsia" w:hAnsiTheme="minorHAnsi" w:cstheme="minorBidi"/>
      <w:i/>
      <w:iCs/>
      <w:color w:val="0F4761" w:themeColor="accent1" w:themeShade="BF"/>
      <w:kern w:val="2"/>
      <w14:ligatures w14:val="standardContextual"/>
    </w:rPr>
  </w:style>
  <w:style w:type="character" w:customStyle="1" w:styleId="IntenseQuoteChar">
    <w:name w:val="Intense Quote Char"/>
    <w:basedOn w:val="DefaultParagraphFont"/>
    <w:link w:val="IntenseQuote"/>
    <w:uiPriority w:val="30"/>
    <w:rsid w:val="00502692"/>
    <w:rPr>
      <w:i/>
      <w:iCs/>
      <w:color w:val="0F4761" w:themeColor="accent1" w:themeShade="BF"/>
    </w:rPr>
  </w:style>
  <w:style w:type="character" w:styleId="IntenseReference">
    <w:name w:val="Intense Reference"/>
    <w:basedOn w:val="DefaultParagraphFont"/>
    <w:uiPriority w:val="32"/>
    <w:qFormat/>
    <w:rsid w:val="00502692"/>
    <w:rPr>
      <w:b/>
      <w:bCs/>
      <w:smallCaps/>
      <w:color w:val="0F4761" w:themeColor="accent1" w:themeShade="BF"/>
      <w:spacing w:val="5"/>
    </w:rPr>
  </w:style>
  <w:style w:type="paragraph" w:customStyle="1" w:styleId="EndNoteBibliography">
    <w:name w:val="EndNote Bibliography"/>
    <w:basedOn w:val="Normal"/>
    <w:link w:val="EndNoteBibliographyChar"/>
    <w:rsid w:val="00502692"/>
    <w:pPr>
      <w:spacing w:after="160"/>
    </w:pPr>
    <w:rPr>
      <w:rFonts w:ascii="Malgun Gothic" w:eastAsia="Malgun Gothic" w:hAnsi="Malgun Gothic" w:cs="Calibri"/>
      <w:sz w:val="20"/>
      <w:szCs w:val="22"/>
      <w:lang w:eastAsia="ko-KR"/>
    </w:rPr>
  </w:style>
  <w:style w:type="character" w:customStyle="1" w:styleId="EndNoteBibliographyChar">
    <w:name w:val="EndNote Bibliography Char"/>
    <w:basedOn w:val="DefaultParagraphFont"/>
    <w:link w:val="EndNoteBibliography"/>
    <w:rsid w:val="00502692"/>
    <w:rPr>
      <w:rFonts w:ascii="Malgun Gothic" w:eastAsia="Malgun Gothic" w:hAnsi="Malgun Gothic" w:cs="Calibri"/>
      <w:kern w:val="0"/>
      <w:sz w:val="20"/>
      <w:szCs w:val="22"/>
      <w:lang w:eastAsia="ko-KR"/>
      <w14:ligatures w14:val="none"/>
    </w:rPr>
  </w:style>
  <w:style w:type="character" w:styleId="CommentReference">
    <w:name w:val="annotation reference"/>
    <w:basedOn w:val="DefaultParagraphFont"/>
    <w:uiPriority w:val="99"/>
    <w:semiHidden/>
    <w:unhideWhenUsed/>
    <w:rsid w:val="00502692"/>
    <w:rPr>
      <w:sz w:val="16"/>
      <w:szCs w:val="16"/>
    </w:rPr>
  </w:style>
  <w:style w:type="paragraph" w:styleId="CommentText">
    <w:name w:val="annotation text"/>
    <w:basedOn w:val="Normal"/>
    <w:link w:val="CommentTextChar"/>
    <w:uiPriority w:val="99"/>
    <w:semiHidden/>
    <w:unhideWhenUsed/>
    <w:rsid w:val="00502692"/>
    <w:pPr>
      <w:widowControl w:val="0"/>
      <w:wordWrap w:val="0"/>
      <w:autoSpaceDE w:val="0"/>
      <w:autoSpaceDN w:val="0"/>
      <w:spacing w:after="160"/>
      <w:jc w:val="both"/>
    </w:pPr>
    <w:rPr>
      <w:rFonts w:asciiTheme="minorHAnsi" w:eastAsiaTheme="minorEastAsia" w:hAnsiTheme="minorHAnsi" w:cstheme="minorBidi"/>
      <w:kern w:val="2"/>
      <w:sz w:val="20"/>
      <w:szCs w:val="20"/>
      <w:lang w:eastAsia="ko-KR"/>
    </w:rPr>
  </w:style>
  <w:style w:type="character" w:customStyle="1" w:styleId="CommentTextChar">
    <w:name w:val="Comment Text Char"/>
    <w:basedOn w:val="DefaultParagraphFont"/>
    <w:link w:val="CommentText"/>
    <w:uiPriority w:val="99"/>
    <w:semiHidden/>
    <w:rsid w:val="00502692"/>
    <w:rPr>
      <w:sz w:val="20"/>
      <w:szCs w:val="20"/>
      <w:lang w:eastAsia="ko-KR"/>
      <w14:ligatures w14:val="none"/>
    </w:rPr>
  </w:style>
  <w:style w:type="character" w:styleId="Strong">
    <w:name w:val="Strong"/>
    <w:basedOn w:val="DefaultParagraphFont"/>
    <w:uiPriority w:val="22"/>
    <w:qFormat/>
    <w:rsid w:val="000974D0"/>
    <w:rPr>
      <w:b/>
      <w:bCs/>
    </w:rPr>
  </w:style>
  <w:style w:type="character" w:styleId="Emphasis">
    <w:name w:val="Emphasis"/>
    <w:basedOn w:val="DefaultParagraphFont"/>
    <w:uiPriority w:val="20"/>
    <w:qFormat/>
    <w:rsid w:val="00366C51"/>
    <w:rPr>
      <w:i/>
      <w:iCs/>
    </w:rPr>
  </w:style>
  <w:style w:type="paragraph" w:styleId="NormalWeb">
    <w:name w:val="Normal (Web)"/>
    <w:basedOn w:val="Normal"/>
    <w:uiPriority w:val="99"/>
    <w:unhideWhenUsed/>
    <w:qFormat/>
    <w:rsid w:val="00A218B7"/>
    <w:pPr>
      <w:spacing w:before="100" w:beforeAutospacing="1" w:after="100" w:afterAutospacing="1"/>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22696419">
      <w:bodyDiv w:val="1"/>
      <w:marLeft w:val="0"/>
      <w:marRight w:val="0"/>
      <w:marTop w:val="0"/>
      <w:marBottom w:val="0"/>
      <w:divBdr>
        <w:top w:val="none" w:sz="0" w:space="0" w:color="auto"/>
        <w:left w:val="none" w:sz="0" w:space="0" w:color="auto"/>
        <w:bottom w:val="none" w:sz="0" w:space="0" w:color="auto"/>
        <w:right w:val="none" w:sz="0" w:space="0" w:color="auto"/>
      </w:divBdr>
    </w:div>
    <w:div w:id="849680931">
      <w:bodyDiv w:val="1"/>
      <w:marLeft w:val="0"/>
      <w:marRight w:val="0"/>
      <w:marTop w:val="0"/>
      <w:marBottom w:val="0"/>
      <w:divBdr>
        <w:top w:val="none" w:sz="0" w:space="0" w:color="auto"/>
        <w:left w:val="none" w:sz="0" w:space="0" w:color="auto"/>
        <w:bottom w:val="none" w:sz="0" w:space="0" w:color="auto"/>
        <w:right w:val="none" w:sz="0" w:space="0" w:color="auto"/>
      </w:divBdr>
      <w:divsChild>
        <w:div w:id="1965228754">
          <w:marLeft w:val="0"/>
          <w:marRight w:val="0"/>
          <w:marTop w:val="0"/>
          <w:marBottom w:val="0"/>
          <w:divBdr>
            <w:top w:val="none" w:sz="0" w:space="0" w:color="auto"/>
            <w:left w:val="none" w:sz="0" w:space="0" w:color="auto"/>
            <w:bottom w:val="none" w:sz="0" w:space="0" w:color="auto"/>
            <w:right w:val="none" w:sz="0" w:space="0" w:color="auto"/>
          </w:divBdr>
          <w:divsChild>
            <w:div w:id="1404331588">
              <w:marLeft w:val="0"/>
              <w:marRight w:val="0"/>
              <w:marTop w:val="0"/>
              <w:marBottom w:val="0"/>
              <w:divBdr>
                <w:top w:val="none" w:sz="0" w:space="0" w:color="auto"/>
                <w:left w:val="none" w:sz="0" w:space="0" w:color="auto"/>
                <w:bottom w:val="none" w:sz="0" w:space="0" w:color="auto"/>
                <w:right w:val="none" w:sz="0" w:space="0" w:color="auto"/>
              </w:divBdr>
              <w:divsChild>
                <w:div w:id="1647778793">
                  <w:marLeft w:val="0"/>
                  <w:marRight w:val="0"/>
                  <w:marTop w:val="0"/>
                  <w:marBottom w:val="0"/>
                  <w:divBdr>
                    <w:top w:val="none" w:sz="0" w:space="0" w:color="auto"/>
                    <w:left w:val="none" w:sz="0" w:space="0" w:color="auto"/>
                    <w:bottom w:val="none" w:sz="0" w:space="0" w:color="auto"/>
                    <w:right w:val="none" w:sz="0" w:space="0" w:color="auto"/>
                  </w:divBdr>
                  <w:divsChild>
                    <w:div w:id="496117378">
                      <w:marLeft w:val="0"/>
                      <w:marRight w:val="0"/>
                      <w:marTop w:val="0"/>
                      <w:marBottom w:val="0"/>
                      <w:divBdr>
                        <w:top w:val="none" w:sz="0" w:space="0" w:color="auto"/>
                        <w:left w:val="none" w:sz="0" w:space="0" w:color="auto"/>
                        <w:bottom w:val="none" w:sz="0" w:space="0" w:color="auto"/>
                        <w:right w:val="none" w:sz="0" w:space="0" w:color="auto"/>
                      </w:divBdr>
                      <w:divsChild>
                        <w:div w:id="392704631">
                          <w:marLeft w:val="0"/>
                          <w:marRight w:val="0"/>
                          <w:marTop w:val="0"/>
                          <w:marBottom w:val="0"/>
                          <w:divBdr>
                            <w:top w:val="none" w:sz="0" w:space="0" w:color="auto"/>
                            <w:left w:val="none" w:sz="0" w:space="0" w:color="auto"/>
                            <w:bottom w:val="none" w:sz="0" w:space="0" w:color="auto"/>
                            <w:right w:val="none" w:sz="0" w:space="0" w:color="auto"/>
                          </w:divBdr>
                          <w:divsChild>
                            <w:div w:id="1660308813">
                              <w:marLeft w:val="0"/>
                              <w:marRight w:val="0"/>
                              <w:marTop w:val="0"/>
                              <w:marBottom w:val="0"/>
                              <w:divBdr>
                                <w:top w:val="none" w:sz="0" w:space="0" w:color="auto"/>
                                <w:left w:val="none" w:sz="0" w:space="0" w:color="auto"/>
                                <w:bottom w:val="none" w:sz="0" w:space="0" w:color="auto"/>
                                <w:right w:val="none" w:sz="0" w:space="0" w:color="auto"/>
                              </w:divBdr>
                              <w:divsChild>
                                <w:div w:id="584147758">
                                  <w:marLeft w:val="0"/>
                                  <w:marRight w:val="0"/>
                                  <w:marTop w:val="0"/>
                                  <w:marBottom w:val="0"/>
                                  <w:divBdr>
                                    <w:top w:val="none" w:sz="0" w:space="0" w:color="auto"/>
                                    <w:left w:val="none" w:sz="0" w:space="0" w:color="auto"/>
                                    <w:bottom w:val="none" w:sz="0" w:space="0" w:color="auto"/>
                                    <w:right w:val="none" w:sz="0" w:space="0" w:color="auto"/>
                                  </w:divBdr>
                                  <w:divsChild>
                                    <w:div w:id="1947498906">
                                      <w:marLeft w:val="0"/>
                                      <w:marRight w:val="0"/>
                                      <w:marTop w:val="0"/>
                                      <w:marBottom w:val="0"/>
                                      <w:divBdr>
                                        <w:top w:val="none" w:sz="0" w:space="0" w:color="auto"/>
                                        <w:left w:val="none" w:sz="0" w:space="0" w:color="auto"/>
                                        <w:bottom w:val="none" w:sz="0" w:space="0" w:color="auto"/>
                                        <w:right w:val="none" w:sz="0" w:space="0" w:color="auto"/>
                                      </w:divBdr>
                                      <w:divsChild>
                                        <w:div w:id="604381633">
                                          <w:marLeft w:val="0"/>
                                          <w:marRight w:val="0"/>
                                          <w:marTop w:val="0"/>
                                          <w:marBottom w:val="0"/>
                                          <w:divBdr>
                                            <w:top w:val="none" w:sz="0" w:space="0" w:color="auto"/>
                                            <w:left w:val="none" w:sz="0" w:space="0" w:color="auto"/>
                                            <w:bottom w:val="none" w:sz="0" w:space="0" w:color="auto"/>
                                            <w:right w:val="none" w:sz="0" w:space="0" w:color="auto"/>
                                          </w:divBdr>
                                          <w:divsChild>
                                            <w:div w:id="1427418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1327082">
                                  <w:marLeft w:val="0"/>
                                  <w:marRight w:val="0"/>
                                  <w:marTop w:val="0"/>
                                  <w:marBottom w:val="0"/>
                                  <w:divBdr>
                                    <w:top w:val="none" w:sz="0" w:space="0" w:color="auto"/>
                                    <w:left w:val="none" w:sz="0" w:space="0" w:color="auto"/>
                                    <w:bottom w:val="none" w:sz="0" w:space="0" w:color="auto"/>
                                    <w:right w:val="none" w:sz="0" w:space="0" w:color="auto"/>
                                  </w:divBdr>
                                  <w:divsChild>
                                    <w:div w:id="22780753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428695818">
          <w:marLeft w:val="0"/>
          <w:marRight w:val="0"/>
          <w:marTop w:val="0"/>
          <w:marBottom w:val="0"/>
          <w:divBdr>
            <w:top w:val="none" w:sz="0" w:space="0" w:color="auto"/>
            <w:left w:val="none" w:sz="0" w:space="0" w:color="auto"/>
            <w:bottom w:val="none" w:sz="0" w:space="0" w:color="auto"/>
            <w:right w:val="none" w:sz="0" w:space="0" w:color="auto"/>
          </w:divBdr>
          <w:divsChild>
            <w:div w:id="306277869">
              <w:marLeft w:val="0"/>
              <w:marRight w:val="0"/>
              <w:marTop w:val="0"/>
              <w:marBottom w:val="0"/>
              <w:divBdr>
                <w:top w:val="none" w:sz="0" w:space="0" w:color="auto"/>
                <w:left w:val="none" w:sz="0" w:space="0" w:color="auto"/>
                <w:bottom w:val="none" w:sz="0" w:space="0" w:color="auto"/>
                <w:right w:val="none" w:sz="0" w:space="0" w:color="auto"/>
              </w:divBdr>
              <w:divsChild>
                <w:div w:id="1374503754">
                  <w:marLeft w:val="0"/>
                  <w:marRight w:val="0"/>
                  <w:marTop w:val="0"/>
                  <w:marBottom w:val="0"/>
                  <w:divBdr>
                    <w:top w:val="none" w:sz="0" w:space="0" w:color="auto"/>
                    <w:left w:val="none" w:sz="0" w:space="0" w:color="auto"/>
                    <w:bottom w:val="none" w:sz="0" w:space="0" w:color="auto"/>
                    <w:right w:val="none" w:sz="0" w:space="0" w:color="auto"/>
                  </w:divBdr>
                  <w:divsChild>
                    <w:div w:id="301469516">
                      <w:marLeft w:val="0"/>
                      <w:marRight w:val="0"/>
                      <w:marTop w:val="0"/>
                      <w:marBottom w:val="0"/>
                      <w:divBdr>
                        <w:top w:val="none" w:sz="0" w:space="0" w:color="auto"/>
                        <w:left w:val="none" w:sz="0" w:space="0" w:color="auto"/>
                        <w:bottom w:val="none" w:sz="0" w:space="0" w:color="auto"/>
                        <w:right w:val="none" w:sz="0" w:space="0" w:color="auto"/>
                      </w:divBdr>
                      <w:divsChild>
                        <w:div w:id="1270890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tiff"/><Relationship Id="rId3" Type="http://schemas.openxmlformats.org/officeDocument/2006/relationships/webSettings" Target="webSettings.xml"/><Relationship Id="rId7" Type="http://schemas.openxmlformats.org/officeDocument/2006/relationships/image" Target="media/image4.tiff"/><Relationship Id="rId12"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tiff"/><Relationship Id="rId11" Type="http://schemas.openxmlformats.org/officeDocument/2006/relationships/fontTable" Target="fontTable.xml"/><Relationship Id="rId5" Type="http://schemas.openxmlformats.org/officeDocument/2006/relationships/image" Target="media/image2.tiff"/><Relationship Id="rId10" Type="http://schemas.openxmlformats.org/officeDocument/2006/relationships/image" Target="media/image7.tiff"/><Relationship Id="rId4" Type="http://schemas.openxmlformats.org/officeDocument/2006/relationships/image" Target="media/image1.tiff"/><Relationship Id="rId9" Type="http://schemas.openxmlformats.org/officeDocument/2006/relationships/image" Target="media/image6.tif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12700" cap="flat" cmpd="sng" algn="ctr">
          <a:solidFill>
            <a:schemeClr val="phClr"/>
          </a:solidFill>
          <a:prstDash val="solid"/>
          <a:miter lim="800000"/>
        </a:ln>
        <a:ln w="19050" cap="flat" cmpd="sng" algn="ctr">
          <a:solidFill>
            <a:schemeClr val="phClr"/>
          </a:solidFill>
          <a:prstDash val="solid"/>
          <a:miter lim="800000"/>
        </a:ln>
        <a:ln w="2540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lnDef>
      <a:spPr/>
      <a:bodyPr/>
      <a:lstStyle/>
      <a:style>
        <a:lnRef idx="2">
          <a:schemeClr val="accent1"/>
        </a:lnRef>
        <a:fillRef idx="0">
          <a:schemeClr val="accent1"/>
        </a:fillRef>
        <a:effectRef idx="1">
          <a:schemeClr val="accent1"/>
        </a:effectRef>
        <a:fontRef idx="minor">
          <a:schemeClr val="tx1"/>
        </a:fontRef>
      </a:style>
    </a:lnDef>
  </a:objectDefaults>
  <a:extraClrSchemeLst/>
  <a:extLst>
    <a:ext uri="{05A4C25C-085E-4340-85A3-A5531E510DB2}">
      <thm15:themeFamily xmlns:thm15="http://schemas.microsoft.com/office/thememl/2012/main" name="Office Theme" id="{2E142A2C-CD16-42D6-873A-C26D2A0506FA}" vid="{1BDDFF52-6CD6-40A5-AB3C-68EB2F1E4D0A}"/>
    </a:ext>
  </a:extLst>
</a:theme>
</file>

<file path=docProps/app.xml><?xml version="1.0" encoding="utf-8"?>
<Properties xmlns="http://schemas.openxmlformats.org/officeDocument/2006/extended-properties" xmlns:vt="http://schemas.openxmlformats.org/officeDocument/2006/docPropsVTypes">
  <Template>Normal.dotm</Template>
  <TotalTime>33</TotalTime>
  <Pages>9</Pages>
  <Words>930</Words>
  <Characters>5306</Characters>
  <Application>Microsoft Office Word</Application>
  <DocSecurity>0</DocSecurity>
  <Lines>44</Lines>
  <Paragraphs>12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6224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Xiang Xue</dc:creator>
  <cp:keywords/>
  <dc:description/>
  <cp:lastModifiedBy>Xiang Xue</cp:lastModifiedBy>
  <cp:revision>16</cp:revision>
  <dcterms:created xsi:type="dcterms:W3CDTF">2025-07-23T11:07:00Z</dcterms:created>
  <dcterms:modified xsi:type="dcterms:W3CDTF">2025-08-10T01:51:00Z</dcterms:modified>
</cp:coreProperties>
</file>