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8722E" w14:textId="77777777" w:rsidR="00D60110" w:rsidRDefault="00D60110" w:rsidP="00D60110">
      <w:pPr>
        <w:rPr>
          <w:rFonts w:ascii="Calibri" w:hAnsi="Calibri" w:cs="Calibri"/>
          <w:b/>
          <w:bCs/>
        </w:rPr>
      </w:pPr>
      <w:r w:rsidRPr="00DD5FDF">
        <w:rPr>
          <w:rFonts w:ascii="Calibri" w:hAnsi="Calibri" w:cs="Calibri"/>
          <w:b/>
          <w:bCs/>
        </w:rPr>
        <w:t>SUPPLEMENTAL INFORMATION</w:t>
      </w:r>
    </w:p>
    <w:p w14:paraId="44E0F932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  <w:noProof/>
        </w:rPr>
        <w:drawing>
          <wp:inline distT="0" distB="0" distL="0" distR="0" wp14:anchorId="5C5268EF" wp14:editId="60908A90">
            <wp:extent cx="6858000" cy="4211479"/>
            <wp:effectExtent l="0" t="0" r="0" b="5080"/>
            <wp:docPr id="2145796849" name="Picture 3" descr="A picture containing text, screenshot, wall, indoo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796849" name="Picture 3" descr="A picture containing text, screenshot, wall, indoo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211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4CCA2" w14:textId="77777777" w:rsidR="00D60110" w:rsidRDefault="00D60110" w:rsidP="00D60110">
      <w:pPr>
        <w:rPr>
          <w:rFonts w:ascii="Calibri" w:hAnsi="Calibri" w:cs="Calibri"/>
        </w:rPr>
      </w:pPr>
      <w:r w:rsidRPr="00B11DB3">
        <w:rPr>
          <w:rFonts w:ascii="Calibri" w:hAnsi="Calibri" w:cs="Calibri"/>
          <w:b/>
          <w:bCs/>
        </w:rPr>
        <w:t xml:space="preserve">Figure S1. </w:t>
      </w:r>
      <w:r w:rsidRPr="00B11DB3">
        <w:rPr>
          <w:rFonts w:ascii="Calibri" w:hAnsi="Calibri" w:cs="Calibri"/>
        </w:rPr>
        <w:t xml:space="preserve">Region plots illustrating singletons for Nephrotic Syndrome in the Multi-ancestry group, A) </w:t>
      </w:r>
      <w:r w:rsidRPr="00B11DB3">
        <w:rPr>
          <w:rFonts w:ascii="Calibri" w:hAnsi="Calibri" w:cs="Calibri"/>
          <w:i/>
          <w:iCs/>
        </w:rPr>
        <w:t>TRIB1</w:t>
      </w:r>
      <w:r w:rsidRPr="00B11DB3">
        <w:rPr>
          <w:rFonts w:ascii="Calibri" w:hAnsi="Calibri" w:cs="Calibri"/>
        </w:rPr>
        <w:t xml:space="preserve"> Region, B) </w:t>
      </w:r>
      <w:r w:rsidRPr="00B11DB3">
        <w:rPr>
          <w:rFonts w:ascii="Calibri" w:hAnsi="Calibri" w:cs="Calibri"/>
          <w:i/>
          <w:iCs/>
        </w:rPr>
        <w:t>EIPR1</w:t>
      </w:r>
      <w:r w:rsidRPr="00B11DB3">
        <w:rPr>
          <w:rFonts w:ascii="Calibri" w:hAnsi="Calibri" w:cs="Calibri"/>
        </w:rPr>
        <w:t xml:space="preserve"> Region, C) </w:t>
      </w:r>
      <w:r w:rsidRPr="00B11DB3">
        <w:rPr>
          <w:rFonts w:ascii="Calibri" w:hAnsi="Calibri" w:cs="Calibri"/>
          <w:i/>
          <w:iCs/>
        </w:rPr>
        <w:t>RNF169</w:t>
      </w:r>
      <w:r w:rsidRPr="00B11DB3">
        <w:rPr>
          <w:rFonts w:ascii="Calibri" w:hAnsi="Calibri" w:cs="Calibri"/>
        </w:rPr>
        <w:t xml:space="preserve"> Region, D) </w:t>
      </w:r>
      <w:r w:rsidRPr="00B11DB3">
        <w:rPr>
          <w:rFonts w:ascii="Calibri" w:hAnsi="Calibri" w:cs="Calibri"/>
          <w:i/>
          <w:iCs/>
        </w:rPr>
        <w:t>MSI2</w:t>
      </w:r>
      <w:r w:rsidRPr="00B11DB3">
        <w:rPr>
          <w:rFonts w:ascii="Calibri" w:hAnsi="Calibri" w:cs="Calibri"/>
        </w:rPr>
        <w:t xml:space="preserve"> Region. The x-axis displays the genomic position across chromosomes. The y-axis displays the -log10(</w:t>
      </w:r>
      <w:r w:rsidRPr="00B11DB3">
        <w:rPr>
          <w:rFonts w:ascii="Calibri" w:hAnsi="Calibri" w:cs="Calibri"/>
          <w:i/>
          <w:iCs/>
        </w:rPr>
        <w:t>P</w:t>
      </w:r>
      <w:r w:rsidRPr="00B11DB3">
        <w:rPr>
          <w:rFonts w:ascii="Calibri" w:hAnsi="Calibri" w:cs="Calibri"/>
        </w:rPr>
        <w:t xml:space="preserve">). The red horizontal line represents the Bonferroni-corrected significance threshold of </w:t>
      </w:r>
      <w:r w:rsidRPr="00B11DB3">
        <w:rPr>
          <w:rFonts w:ascii="Calibri" w:hAnsi="Calibri" w:cs="Calibri"/>
          <w:i/>
          <w:iCs/>
        </w:rPr>
        <w:t xml:space="preserve">P </w:t>
      </w:r>
      <w:r w:rsidRPr="00B11DB3">
        <w:rPr>
          <w:rFonts w:ascii="Calibri" w:hAnsi="Calibri" w:cs="Calibri"/>
        </w:rPr>
        <w:t>= 5.0x10</w:t>
      </w:r>
      <w:r w:rsidRPr="00B11DB3">
        <w:rPr>
          <w:rFonts w:ascii="Calibri" w:hAnsi="Calibri" w:cs="Calibri"/>
          <w:vertAlign w:val="superscript"/>
        </w:rPr>
        <w:t>-8</w:t>
      </w:r>
      <w:r w:rsidRPr="00B11DB3">
        <w:rPr>
          <w:rFonts w:ascii="Calibri" w:hAnsi="Calibri" w:cs="Calibri"/>
        </w:rPr>
        <w:t>.</w:t>
      </w:r>
    </w:p>
    <w:p w14:paraId="69EB1F51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</w:p>
    <w:p w14:paraId="7C1D56AA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  <w:noProof/>
        </w:rPr>
        <w:drawing>
          <wp:inline distT="0" distB="0" distL="0" distR="0" wp14:anchorId="2420AC2D" wp14:editId="147A097A">
            <wp:extent cx="6858000" cy="2117408"/>
            <wp:effectExtent l="0" t="0" r="0" b="3810"/>
            <wp:docPr id="504893266" name="Picture 4" descr="Graphical user interfa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893266" name="Picture 4" descr="Graphical user interface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117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2BBB6" w14:textId="77777777" w:rsidR="00D60110" w:rsidRDefault="00D60110" w:rsidP="00D60110">
      <w:pPr>
        <w:rPr>
          <w:rFonts w:ascii="Calibri" w:hAnsi="Calibri" w:cs="Calibri"/>
        </w:rPr>
      </w:pPr>
      <w:r w:rsidRPr="00B11DB3">
        <w:rPr>
          <w:rFonts w:ascii="Calibri" w:hAnsi="Calibri" w:cs="Calibri"/>
          <w:b/>
          <w:bCs/>
        </w:rPr>
        <w:t>Figure S2.</w:t>
      </w:r>
      <w:r w:rsidRPr="00B11DB3">
        <w:rPr>
          <w:rFonts w:ascii="Calibri" w:hAnsi="Calibri" w:cs="Calibri"/>
        </w:rPr>
        <w:t xml:space="preserve"> Region plots illustrating suspected singletons for Nephrotic Syndrome in the Multi-ancestry group, , A) </w:t>
      </w:r>
      <w:r w:rsidRPr="00B11DB3">
        <w:rPr>
          <w:rFonts w:ascii="Calibri" w:hAnsi="Calibri" w:cs="Calibri"/>
          <w:i/>
          <w:iCs/>
        </w:rPr>
        <w:t>LMF1</w:t>
      </w:r>
      <w:r w:rsidRPr="00B11DB3">
        <w:rPr>
          <w:rFonts w:ascii="Calibri" w:hAnsi="Calibri" w:cs="Calibri"/>
        </w:rPr>
        <w:t xml:space="preserve"> Region, B) </w:t>
      </w:r>
      <w:r w:rsidRPr="00B11DB3">
        <w:rPr>
          <w:rFonts w:ascii="Calibri" w:hAnsi="Calibri" w:cs="Calibri"/>
          <w:i/>
          <w:iCs/>
        </w:rPr>
        <w:t>FAM83A</w:t>
      </w:r>
      <w:r w:rsidRPr="00B11DB3">
        <w:rPr>
          <w:rFonts w:ascii="Calibri" w:hAnsi="Calibri" w:cs="Calibri"/>
        </w:rPr>
        <w:t xml:space="preserve"> Region. The x-axis displays the genomic position </w:t>
      </w:r>
      <w:r w:rsidRPr="00B11DB3">
        <w:rPr>
          <w:rFonts w:ascii="Calibri" w:hAnsi="Calibri" w:cs="Calibri"/>
        </w:rPr>
        <w:lastRenderedPageBreak/>
        <w:t>across chromosomes. The y-axis displays the -log10(</w:t>
      </w:r>
      <w:r w:rsidRPr="00B11DB3">
        <w:rPr>
          <w:rFonts w:ascii="Calibri" w:hAnsi="Calibri" w:cs="Calibri"/>
          <w:i/>
          <w:iCs/>
        </w:rPr>
        <w:t>P</w:t>
      </w:r>
      <w:r w:rsidRPr="00B11DB3">
        <w:rPr>
          <w:rFonts w:ascii="Calibri" w:hAnsi="Calibri" w:cs="Calibri"/>
        </w:rPr>
        <w:t xml:space="preserve">). The red horizontal line represents the Bonferroni-corrected significance threshold of </w:t>
      </w:r>
      <w:r w:rsidRPr="00B11DB3">
        <w:rPr>
          <w:rFonts w:ascii="Calibri" w:hAnsi="Calibri" w:cs="Calibri"/>
          <w:i/>
          <w:iCs/>
        </w:rPr>
        <w:t>P</w:t>
      </w:r>
      <w:r w:rsidRPr="00B11DB3">
        <w:rPr>
          <w:rFonts w:ascii="Calibri" w:hAnsi="Calibri" w:cs="Calibri"/>
        </w:rPr>
        <w:t xml:space="preserve"> = 5.0x10</w:t>
      </w:r>
      <w:r w:rsidRPr="00B11DB3">
        <w:rPr>
          <w:rFonts w:ascii="Calibri" w:hAnsi="Calibri" w:cs="Calibri"/>
          <w:vertAlign w:val="superscript"/>
        </w:rPr>
        <w:t>-8</w:t>
      </w:r>
      <w:r w:rsidRPr="00B11DB3">
        <w:rPr>
          <w:rFonts w:ascii="Calibri" w:hAnsi="Calibri" w:cs="Calibri"/>
        </w:rPr>
        <w:t>.</w:t>
      </w:r>
    </w:p>
    <w:p w14:paraId="7437E3A5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</w:p>
    <w:p w14:paraId="1F25296E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  <w:r w:rsidRPr="00DD5FDF">
        <w:rPr>
          <w:rFonts w:ascii="Calibri" w:hAnsi="Calibri" w:cs="Calibri"/>
          <w:noProof/>
        </w:rPr>
        <w:drawing>
          <wp:inline distT="0" distB="0" distL="0" distR="0" wp14:anchorId="28CA399B" wp14:editId="7110B032">
            <wp:extent cx="6858000" cy="3870007"/>
            <wp:effectExtent l="0" t="0" r="0" b="3810"/>
            <wp:docPr id="376787572" name="Picture 2" descr="A group of graphs with different colo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193222" name="Picture 2" descr="A group of graphs with different colors&#10;&#10;AI-generated content may be incorrect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"/>
                    <a:stretch/>
                  </pic:blipFill>
                  <pic:spPr bwMode="auto">
                    <a:xfrm>
                      <a:off x="0" y="0"/>
                      <a:ext cx="6858000" cy="38700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B3176E" w14:textId="77777777" w:rsidR="00D60110" w:rsidRDefault="00D60110" w:rsidP="00D60110">
      <w:pPr>
        <w:rPr>
          <w:rFonts w:ascii="Calibri" w:hAnsi="Calibri" w:cs="Calibri"/>
        </w:rPr>
      </w:pPr>
      <w:r w:rsidRPr="00B11DB3">
        <w:rPr>
          <w:rFonts w:ascii="Calibri" w:hAnsi="Calibri" w:cs="Calibri"/>
          <w:b/>
          <w:bCs/>
        </w:rPr>
        <w:t>Figure S3.</w:t>
      </w:r>
      <w:r w:rsidRPr="00B11DB3">
        <w:rPr>
          <w:rFonts w:ascii="Calibri" w:hAnsi="Calibri" w:cs="Calibri"/>
        </w:rPr>
        <w:t xml:space="preserve"> Miami plots illustrating GPGE results for Nephrotic Syndrome in each ancestry group, A) Multi-ancestry B) NH-EUR ancestry C) NH-AFR ancestry D) EAS ancestry. The x-axis displays the genomic position across chromosomes. The y-axis displays the -log10(</w:t>
      </w:r>
      <w:r w:rsidRPr="00B11DB3">
        <w:rPr>
          <w:rFonts w:ascii="Calibri" w:hAnsi="Calibri" w:cs="Calibri"/>
          <w:i/>
          <w:iCs/>
        </w:rPr>
        <w:t>P</w:t>
      </w:r>
      <w:r w:rsidRPr="00B11DB3">
        <w:rPr>
          <w:rFonts w:ascii="Calibri" w:hAnsi="Calibri" w:cs="Calibri"/>
        </w:rPr>
        <w:t xml:space="preserve">) for each gene-tissue pair. The red horizontal line represents the Bonferroni-corrected significance threshold of </w:t>
      </w:r>
      <w:r w:rsidRPr="00B11DB3">
        <w:rPr>
          <w:rFonts w:ascii="Calibri" w:hAnsi="Calibri" w:cs="Calibri"/>
          <w:i/>
          <w:iCs/>
        </w:rPr>
        <w:t>P</w:t>
      </w:r>
      <w:r w:rsidRPr="00B11DB3">
        <w:rPr>
          <w:rFonts w:ascii="Calibri" w:hAnsi="Calibri" w:cs="Calibri"/>
        </w:rPr>
        <w:t xml:space="preserve"> = 1.55x10</w:t>
      </w:r>
      <w:r w:rsidRPr="00B11DB3">
        <w:rPr>
          <w:rFonts w:ascii="Calibri" w:hAnsi="Calibri" w:cs="Calibri"/>
          <w:vertAlign w:val="superscript"/>
        </w:rPr>
        <w:t>-6</w:t>
      </w:r>
      <w:r w:rsidRPr="00B11DB3">
        <w:rPr>
          <w:rFonts w:ascii="Calibri" w:hAnsi="Calibri" w:cs="Calibri"/>
        </w:rPr>
        <w:t>.</w:t>
      </w:r>
    </w:p>
    <w:p w14:paraId="4496D930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</w:p>
    <w:p w14:paraId="6A16D496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</w:p>
    <w:p w14:paraId="08E669A5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  <w:r w:rsidRPr="00DD5FDF">
        <w:rPr>
          <w:rFonts w:ascii="Calibri" w:hAnsi="Calibri" w:cs="Calibri"/>
          <w:noProof/>
        </w:rPr>
        <w:drawing>
          <wp:inline distT="0" distB="0" distL="0" distR="0" wp14:anchorId="2844538B" wp14:editId="6045CC31">
            <wp:extent cx="6858000" cy="1670403"/>
            <wp:effectExtent l="0" t="0" r="0" b="6350"/>
            <wp:docPr id="1410832566" name="Picture 1410832566" descr="A graph showing a number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graph showing a number of cell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670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F88AE" w14:textId="77777777" w:rsidR="00D60110" w:rsidRDefault="00D60110" w:rsidP="00D60110">
      <w:pPr>
        <w:rPr>
          <w:rFonts w:ascii="Calibri" w:hAnsi="Calibri" w:cs="Calibri"/>
        </w:rPr>
      </w:pPr>
      <w:r w:rsidRPr="00DD5FDF">
        <w:rPr>
          <w:rFonts w:ascii="Calibri" w:hAnsi="Calibri" w:cs="Calibri"/>
          <w:b/>
          <w:bCs/>
        </w:rPr>
        <w:lastRenderedPageBreak/>
        <w:t>Figure S</w:t>
      </w:r>
      <w:r>
        <w:rPr>
          <w:rFonts w:ascii="Calibri" w:hAnsi="Calibri" w:cs="Calibri"/>
          <w:b/>
          <w:bCs/>
        </w:rPr>
        <w:t>4</w:t>
      </w:r>
      <w:r w:rsidRPr="00DD5FDF">
        <w:rPr>
          <w:rFonts w:ascii="Calibri" w:hAnsi="Calibri" w:cs="Calibri"/>
          <w:b/>
          <w:bCs/>
        </w:rPr>
        <w:t>.</w:t>
      </w:r>
      <w:r w:rsidRPr="00DD5FDF">
        <w:rPr>
          <w:rFonts w:ascii="Calibri" w:hAnsi="Calibri" w:cs="Calibri"/>
        </w:rPr>
        <w:t xml:space="preserve"> GPGE analysis for the </w:t>
      </w:r>
      <w:r w:rsidRPr="00DD5FDF">
        <w:rPr>
          <w:rFonts w:ascii="Calibri" w:hAnsi="Calibri" w:cs="Calibri"/>
          <w:color w:val="000000"/>
        </w:rPr>
        <w:t xml:space="preserve">multi-ancestry </w:t>
      </w:r>
      <w:r w:rsidRPr="00DD5FDF">
        <w:rPr>
          <w:rFonts w:ascii="Calibri" w:hAnsi="Calibri" w:cs="Calibri"/>
        </w:rPr>
        <w:t xml:space="preserve">group pinpointing the </w:t>
      </w:r>
      <w:r w:rsidRPr="00DD5FDF">
        <w:rPr>
          <w:rFonts w:ascii="Calibri" w:hAnsi="Calibri" w:cs="Calibri"/>
          <w:i/>
          <w:iCs/>
        </w:rPr>
        <w:t>C4A</w:t>
      </w:r>
      <w:r w:rsidRPr="00DD5FDF">
        <w:rPr>
          <w:rFonts w:ascii="Calibri" w:hAnsi="Calibri" w:cs="Calibri"/>
        </w:rPr>
        <w:t xml:space="preserve"> gene in the kidney cortex. The x-axis represents genomic locations, and the y-axis shows -log10(</w:t>
      </w:r>
      <w:r w:rsidRPr="00DD5FDF">
        <w:rPr>
          <w:rFonts w:ascii="Calibri" w:hAnsi="Calibri" w:cs="Calibri"/>
          <w:i/>
          <w:iCs/>
        </w:rPr>
        <w:t>P</w:t>
      </w:r>
      <w:r w:rsidRPr="00DD5FDF">
        <w:rPr>
          <w:rFonts w:ascii="Calibri" w:hAnsi="Calibri" w:cs="Calibri"/>
        </w:rPr>
        <w:t>) for associations between gene expression and nephrotic syndrome. The horizontal red line indicated Bonferroni corrected significant (</w:t>
      </w:r>
      <w:r w:rsidRPr="00DD5FDF">
        <w:rPr>
          <w:rFonts w:ascii="Calibri" w:hAnsi="Calibri" w:cs="Calibri"/>
          <w:i/>
          <w:iCs/>
        </w:rPr>
        <w:t>P</w:t>
      </w:r>
      <w:r w:rsidRPr="00DD5FDF">
        <w:rPr>
          <w:rFonts w:ascii="Calibri" w:hAnsi="Calibri" w:cs="Calibri"/>
        </w:rPr>
        <w:t xml:space="preserve"> = 1.55x10</w:t>
      </w:r>
      <w:r w:rsidRPr="00DD5FDF">
        <w:rPr>
          <w:rFonts w:ascii="Calibri" w:hAnsi="Calibri" w:cs="Calibri"/>
          <w:vertAlign w:val="superscript"/>
        </w:rPr>
        <w:t>-6</w:t>
      </w:r>
      <w:r w:rsidRPr="00DD5FDF">
        <w:rPr>
          <w:rFonts w:ascii="Calibri" w:hAnsi="Calibri" w:cs="Calibri"/>
        </w:rPr>
        <w:t>).</w:t>
      </w:r>
    </w:p>
    <w:p w14:paraId="73DB355A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</w:p>
    <w:p w14:paraId="3B9ABC1A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</w:p>
    <w:p w14:paraId="3A2EF568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  <w:noProof/>
        </w:rPr>
        <w:drawing>
          <wp:inline distT="0" distB="0" distL="0" distR="0" wp14:anchorId="70B765B0" wp14:editId="46C514BC">
            <wp:extent cx="4289898" cy="5942144"/>
            <wp:effectExtent l="0" t="0" r="0" b="1905"/>
            <wp:docPr id="184676284" name="Picture 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305603" name="Picture 2" descr="A screenshot of a computer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4039" cy="6197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966F5" w14:textId="77777777" w:rsidR="00D60110" w:rsidRDefault="00D60110" w:rsidP="00D60110">
      <w:pPr>
        <w:rPr>
          <w:rFonts w:ascii="Calibri" w:hAnsi="Calibri" w:cs="Calibri"/>
        </w:rPr>
      </w:pPr>
      <w:r w:rsidRPr="00B11DB3">
        <w:rPr>
          <w:rFonts w:ascii="Calibri" w:hAnsi="Calibri" w:cs="Calibri"/>
          <w:b/>
          <w:bCs/>
        </w:rPr>
        <w:t>Figure S5.</w:t>
      </w:r>
      <w:r w:rsidRPr="00B11DB3">
        <w:rPr>
          <w:rFonts w:ascii="Calibri" w:hAnsi="Calibri" w:cs="Calibri"/>
        </w:rPr>
        <w:t xml:space="preserve"> LD and D’ matrix of the HLA Region Comparing 8.1 Ancestral Haplotype and </w:t>
      </w:r>
      <w:r w:rsidRPr="00B11DB3">
        <w:rPr>
          <w:rFonts w:ascii="Calibri" w:hAnsi="Calibri" w:cs="Calibri"/>
          <w:i/>
          <w:iCs/>
        </w:rPr>
        <w:t>C4A</w:t>
      </w:r>
      <w:r w:rsidRPr="00B11DB3">
        <w:rPr>
          <w:rFonts w:ascii="Calibri" w:hAnsi="Calibri" w:cs="Calibri"/>
        </w:rPr>
        <w:t xml:space="preserve"> expression Quantitative Trait Loci</w:t>
      </w:r>
    </w:p>
    <w:p w14:paraId="503F861E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</w:p>
    <w:p w14:paraId="300900D2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  <w:r w:rsidRPr="00DD5FDF">
        <w:rPr>
          <w:rFonts w:ascii="Calibri" w:hAnsi="Calibri" w:cs="Calibri"/>
          <w:noProof/>
        </w:rPr>
        <w:lastRenderedPageBreak/>
        <w:drawing>
          <wp:inline distT="0" distB="0" distL="0" distR="0" wp14:anchorId="11B95D9F" wp14:editId="0F4950C4">
            <wp:extent cx="6858000" cy="3421829"/>
            <wp:effectExtent l="0" t="0" r="0" b="0"/>
            <wp:docPr id="875146306" name="Picture 2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1297035" name="Picture 2" descr="A close-up of a graph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421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13C8C" w14:textId="77777777" w:rsidR="00D60110" w:rsidRDefault="00D60110" w:rsidP="00D60110">
      <w:pPr>
        <w:rPr>
          <w:rFonts w:ascii="Calibri" w:hAnsi="Calibri" w:cs="Calibri"/>
        </w:rPr>
      </w:pPr>
      <w:r w:rsidRPr="00B11DB3">
        <w:rPr>
          <w:rFonts w:ascii="Calibri" w:hAnsi="Calibri" w:cs="Calibri"/>
          <w:b/>
          <w:bCs/>
        </w:rPr>
        <w:t>Figure S6.</w:t>
      </w:r>
      <w:r w:rsidRPr="00B11DB3">
        <w:rPr>
          <w:rFonts w:ascii="Calibri" w:hAnsi="Calibri" w:cs="Calibri"/>
        </w:rPr>
        <w:t xml:space="preserve"> Canonical pathway analysis results using FUMA for multi-ancestry GWAS data. The y-axis represents individual pathways identified through gene-set enrichment analysis, and the x-axis shows the -log10(</w:t>
      </w:r>
      <w:r w:rsidRPr="00B11DB3">
        <w:rPr>
          <w:rFonts w:ascii="Calibri" w:hAnsi="Calibri" w:cs="Calibri"/>
          <w:i/>
          <w:iCs/>
        </w:rPr>
        <w:t>P</w:t>
      </w:r>
      <w:r w:rsidRPr="00B11DB3">
        <w:rPr>
          <w:rFonts w:ascii="Calibri" w:hAnsi="Calibri" w:cs="Calibri"/>
        </w:rPr>
        <w:t>) of their enrichment significance as well as the proportion of overlapping genes in the gene sets. Pathways are listed in order of significance.</w:t>
      </w:r>
    </w:p>
    <w:p w14:paraId="672CB2E7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</w:p>
    <w:p w14:paraId="38D84546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</w:p>
    <w:p w14:paraId="5BE663D9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</w:p>
    <w:p w14:paraId="3091585F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</w:p>
    <w:p w14:paraId="52F7F480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</w:p>
    <w:p w14:paraId="0D6BB0FD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</w:p>
    <w:p w14:paraId="77718F42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</w:p>
    <w:p w14:paraId="5A91BD67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</w:p>
    <w:p w14:paraId="241BFDF3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</w:p>
    <w:p w14:paraId="60EA0B79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</w:p>
    <w:p w14:paraId="0DC703A4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</w:p>
    <w:p w14:paraId="26E36686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</w:p>
    <w:p w14:paraId="7CE0E224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</w:p>
    <w:p w14:paraId="5A507982" w14:textId="77777777" w:rsidR="00D60110" w:rsidRDefault="00D60110" w:rsidP="00D60110">
      <w:pPr>
        <w:spacing w:line="360" w:lineRule="auto"/>
        <w:rPr>
          <w:rFonts w:ascii="Calibri" w:hAnsi="Calibri" w:cs="Calibri"/>
        </w:rPr>
      </w:pPr>
    </w:p>
    <w:p w14:paraId="3F90E369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110"/>
    <w:rsid w:val="00195413"/>
    <w:rsid w:val="001B0E72"/>
    <w:rsid w:val="003D0186"/>
    <w:rsid w:val="007278E4"/>
    <w:rsid w:val="00A3738C"/>
    <w:rsid w:val="00BC6C35"/>
    <w:rsid w:val="00CB270D"/>
    <w:rsid w:val="00CF7583"/>
    <w:rsid w:val="00D60110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10B91"/>
  <w15:chartTrackingRefBased/>
  <w15:docId w15:val="{F5AB1B47-560F-4F71-AE97-E637A1AFE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110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011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011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11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11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11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110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110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110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110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1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01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1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1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1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1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1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1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1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11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601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11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601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11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601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110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601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1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1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1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265</Words>
  <Characters>1694</Characters>
  <Application>Microsoft Office Word</Application>
  <DocSecurity>0</DocSecurity>
  <Lines>51</Lines>
  <Paragraphs>33</Paragraphs>
  <ScaleCrop>false</ScaleCrop>
  <Company>Springer Nature</Company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2025-10-08T09:15:00Z</dcterms:created>
  <dcterms:modified xsi:type="dcterms:W3CDTF">2025-10-08T09:15:00Z</dcterms:modified>
</cp:coreProperties>
</file>