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ED79" w14:textId="2DAEF4C5" w:rsidR="00CF74A7" w:rsidRPr="00C31EBA" w:rsidRDefault="005F4876" w:rsidP="005F4876">
      <w:pPr>
        <w:jc w:val="center"/>
        <w:rPr>
          <w:rFonts w:ascii="Times New Roman" w:hAnsi="Times New Roman" w:cs="Times New Roman"/>
          <w:sz w:val="28"/>
          <w:szCs w:val="32"/>
        </w:rPr>
      </w:pPr>
      <w:r w:rsidRPr="00C31EBA">
        <w:rPr>
          <w:rFonts w:ascii="Times New Roman" w:hAnsi="Times New Roman" w:cs="Times New Roman" w:hint="eastAsia"/>
          <w:sz w:val="28"/>
          <w:szCs w:val="32"/>
        </w:rPr>
        <w:t>Supplementary Information</w:t>
      </w:r>
      <w:bookmarkStart w:id="0" w:name="_Hlk190334662"/>
    </w:p>
    <w:p w14:paraId="3EE655E8" w14:textId="40A3B939" w:rsidR="008E6DD1" w:rsidRPr="008E6DD1" w:rsidRDefault="00CA4C6B" w:rsidP="008E6DD1">
      <w:pPr>
        <w:jc w:val="center"/>
        <w:rPr>
          <w:rFonts w:ascii="Times New Roman" w:eastAsia="宋体" w:hAnsi="Times New Roman" w:cs="Times New Roman"/>
          <w:b/>
          <w:bCs/>
          <w:sz w:val="24"/>
          <w:szCs w:val="24"/>
        </w:rPr>
      </w:pPr>
      <w:bookmarkStart w:id="1" w:name="_Hlk190370291"/>
      <w:bookmarkStart w:id="2" w:name="_Hlk191714512"/>
      <w:bookmarkEnd w:id="0"/>
      <w:r w:rsidRPr="00CA4C6B">
        <w:rPr>
          <w:rFonts w:ascii="Times New Roman" w:eastAsia="宋体" w:hAnsi="Times New Roman" w:cs="Times New Roman" w:hint="eastAsia"/>
          <w:b/>
          <w:bCs/>
          <w:sz w:val="24"/>
          <w:szCs w:val="24"/>
        </w:rPr>
        <w:t>AI-driven</w:t>
      </w:r>
      <w:r>
        <w:rPr>
          <w:rFonts w:ascii="Times New Roman" w:eastAsia="宋体" w:hAnsi="Times New Roman" w:cs="Times New Roman" w:hint="eastAsia"/>
          <w:b/>
          <w:bCs/>
          <w:sz w:val="24"/>
          <w:szCs w:val="24"/>
        </w:rPr>
        <w:t xml:space="preserve"> </w:t>
      </w:r>
      <w:r w:rsidR="008E6DD1" w:rsidRPr="008E6DD1">
        <w:rPr>
          <w:rFonts w:ascii="Times New Roman" w:eastAsia="宋体" w:hAnsi="Times New Roman" w:cs="Times New Roman"/>
          <w:b/>
          <w:bCs/>
          <w:sz w:val="24"/>
          <w:szCs w:val="24"/>
        </w:rPr>
        <w:t>Adoptive Non-invasive Continuous Glucose Monitoring:</w:t>
      </w:r>
    </w:p>
    <w:p w14:paraId="257A6E43" w14:textId="77777777" w:rsidR="008E6DD1" w:rsidRPr="008E6DD1" w:rsidRDefault="008E6DD1" w:rsidP="008E6DD1">
      <w:pPr>
        <w:jc w:val="center"/>
        <w:rPr>
          <w:rFonts w:ascii="Times New Roman" w:eastAsia="宋体" w:hAnsi="Times New Roman" w:cs="Times New Roman"/>
          <w:b/>
          <w:bCs/>
          <w:sz w:val="24"/>
          <w:szCs w:val="24"/>
        </w:rPr>
      </w:pPr>
      <w:r w:rsidRPr="008E6DD1">
        <w:rPr>
          <w:rFonts w:ascii="Times New Roman" w:eastAsia="宋体" w:hAnsi="Times New Roman" w:cs="Times New Roman"/>
          <w:b/>
          <w:bCs/>
          <w:sz w:val="24"/>
          <w:szCs w:val="24"/>
        </w:rPr>
        <w:t xml:space="preserve"> Personalized Biosensor for Each Unique Patient</w:t>
      </w:r>
    </w:p>
    <w:p w14:paraId="64E4D708" w14:textId="77777777" w:rsidR="008E6DD1" w:rsidRPr="008E6DD1" w:rsidRDefault="008E6DD1" w:rsidP="008E6DD1">
      <w:pPr>
        <w:jc w:val="center"/>
        <w:rPr>
          <w:rFonts w:ascii="Times New Roman" w:eastAsia="宋体" w:hAnsi="Times New Roman" w:cs="Times New Roman"/>
          <w:b/>
          <w:bCs/>
          <w:sz w:val="24"/>
          <w:szCs w:val="24"/>
        </w:rPr>
      </w:pPr>
    </w:p>
    <w:p w14:paraId="3A1A2DD1" w14:textId="5A48D03B" w:rsidR="008E6DD1" w:rsidRPr="008E6DD1" w:rsidRDefault="008E6DD1" w:rsidP="008E6DD1">
      <w:pPr>
        <w:rPr>
          <w:rFonts w:ascii="Times New Roman" w:eastAsia="宋体" w:hAnsi="Times New Roman" w:cs="Times New Roman"/>
          <w:i/>
          <w:kern w:val="0"/>
          <w:sz w:val="22"/>
        </w:rPr>
      </w:pPr>
      <w:bookmarkStart w:id="3" w:name="_Hlk191673127"/>
      <w:bookmarkEnd w:id="1"/>
      <w:r w:rsidRPr="008E6DD1">
        <w:rPr>
          <w:rFonts w:ascii="Times New Roman" w:eastAsia="MS Mincho" w:hAnsi="Times New Roman" w:cs="Times New Roman"/>
          <w:i/>
          <w:kern w:val="0"/>
          <w:sz w:val="22"/>
          <w:lang w:eastAsia="ja-JP"/>
        </w:rPr>
        <w:t>Chuanjie Yao</w:t>
      </w:r>
      <w:r w:rsidRPr="008E6DD1">
        <w:rPr>
          <w:rFonts w:ascii="Times New Roman" w:eastAsia="MS Mincho" w:hAnsi="Times New Roman" w:cs="Times New Roman"/>
          <w:i/>
          <w:kern w:val="0"/>
          <w:sz w:val="22"/>
          <w:vertAlign w:val="superscript"/>
          <w:lang w:eastAsia="ja-JP"/>
        </w:rPr>
        <w:t>1</w:t>
      </w:r>
      <w:r w:rsidRPr="008E6DD1">
        <w:rPr>
          <w:rFonts w:ascii="Times New Roman" w:eastAsia="宋体" w:hAnsi="Times New Roman" w:cs="Times New Roman" w:hint="eastAsia"/>
          <w:i/>
          <w:kern w:val="0"/>
          <w:sz w:val="22"/>
          <w:vertAlign w:val="superscript"/>
        </w:rPr>
        <w:t>, +</w:t>
      </w:r>
      <w:r w:rsidRPr="008E6DD1">
        <w:rPr>
          <w:rFonts w:ascii="Times New Roman" w:eastAsia="MS Mincho" w:hAnsi="Times New Roman" w:cs="Times New Roman" w:hint="eastAsia"/>
          <w:i/>
          <w:kern w:val="0"/>
          <w:sz w:val="22"/>
          <w:lang w:eastAsia="ja-JP"/>
        </w:rPr>
        <w:t>,</w:t>
      </w:r>
      <w:r w:rsidRPr="008E6DD1">
        <w:rPr>
          <w:rFonts w:ascii="Times New Roman" w:eastAsia="宋体" w:hAnsi="Times New Roman" w:cs="Times New Roman" w:hint="eastAsia"/>
          <w:i/>
          <w:kern w:val="0"/>
          <w:sz w:val="22"/>
        </w:rPr>
        <w:t xml:space="preserve"> </w:t>
      </w:r>
      <w:proofErr w:type="spellStart"/>
      <w:r w:rsidRPr="008E6DD1">
        <w:rPr>
          <w:rFonts w:ascii="Times New Roman" w:eastAsia="宋体" w:hAnsi="Times New Roman" w:cs="Times New Roman" w:hint="eastAsia"/>
          <w:i/>
          <w:kern w:val="0"/>
          <w:sz w:val="22"/>
        </w:rPr>
        <w:t>Xinshuo</w:t>
      </w:r>
      <w:proofErr w:type="spellEnd"/>
      <w:r w:rsidRPr="008E6DD1">
        <w:rPr>
          <w:rFonts w:ascii="Times New Roman" w:eastAsia="宋体" w:hAnsi="Times New Roman" w:cs="Times New Roman" w:hint="eastAsia"/>
          <w:i/>
          <w:kern w:val="0"/>
          <w:sz w:val="22"/>
        </w:rPr>
        <w:t xml:space="preserve"> Huang</w:t>
      </w:r>
      <w:r w:rsidRPr="008E6DD1">
        <w:rPr>
          <w:rFonts w:ascii="Times New Roman" w:eastAsia="MS Mincho" w:hAnsi="Times New Roman" w:cs="Times New Roman"/>
          <w:i/>
          <w:kern w:val="0"/>
          <w:sz w:val="22"/>
          <w:vertAlign w:val="superscript"/>
          <w:lang w:eastAsia="ja-JP"/>
        </w:rPr>
        <w:t>1</w:t>
      </w:r>
      <w:r w:rsidRPr="008E6DD1">
        <w:rPr>
          <w:rFonts w:ascii="Times New Roman" w:eastAsia="宋体" w:hAnsi="Times New Roman" w:cs="Times New Roman" w:hint="eastAsia"/>
          <w:i/>
          <w:kern w:val="0"/>
          <w:sz w:val="22"/>
          <w:vertAlign w:val="superscript"/>
        </w:rPr>
        <w:t>, +</w:t>
      </w:r>
      <w:r w:rsidRPr="008E6DD1">
        <w:rPr>
          <w:rFonts w:ascii="Times New Roman" w:eastAsia="宋体" w:hAnsi="Times New Roman" w:cs="Times New Roman" w:hint="eastAsia"/>
          <w:i/>
          <w:kern w:val="0"/>
          <w:sz w:val="22"/>
        </w:rPr>
        <w:t>,</w:t>
      </w:r>
      <w:r w:rsidRPr="008E6DD1">
        <w:rPr>
          <w:rFonts w:ascii="Times New Roman" w:eastAsia="宋体" w:hAnsi="Times New Roman" w:cs="Times New Roman"/>
          <w:i/>
          <w:kern w:val="0"/>
          <w:sz w:val="22"/>
        </w:rPr>
        <w:t xml:space="preserve"> </w:t>
      </w:r>
      <w:proofErr w:type="spellStart"/>
      <w:r w:rsidRPr="008E6DD1">
        <w:rPr>
          <w:rFonts w:ascii="Times New Roman" w:eastAsia="宋体" w:hAnsi="Times New Roman" w:cs="Times New Roman" w:hint="eastAsia"/>
          <w:i/>
          <w:kern w:val="0"/>
          <w:sz w:val="22"/>
        </w:rPr>
        <w:t>Xinze</w:t>
      </w:r>
      <w:proofErr w:type="spellEnd"/>
      <w:r w:rsidRPr="008E6DD1">
        <w:rPr>
          <w:rFonts w:ascii="Times New Roman" w:eastAsia="宋体" w:hAnsi="Times New Roman" w:cs="Times New Roman" w:hint="eastAsia"/>
          <w:i/>
          <w:kern w:val="0"/>
          <w:sz w:val="22"/>
        </w:rPr>
        <w:t xml:space="preserve"> Wang</w:t>
      </w:r>
      <w:r w:rsidRPr="008E6DD1">
        <w:rPr>
          <w:rFonts w:ascii="Times New Roman" w:eastAsia="MS Mincho" w:hAnsi="Times New Roman" w:cs="Times New Roman"/>
          <w:i/>
          <w:kern w:val="0"/>
          <w:sz w:val="22"/>
          <w:vertAlign w:val="superscript"/>
          <w:lang w:eastAsia="ja-JP"/>
        </w:rPr>
        <w:t>1</w:t>
      </w:r>
      <w:r w:rsidRPr="008E6DD1">
        <w:rPr>
          <w:rFonts w:ascii="Times New Roman" w:eastAsia="宋体" w:hAnsi="Times New Roman" w:cs="Times New Roman" w:hint="eastAsia"/>
          <w:i/>
          <w:kern w:val="0"/>
          <w:sz w:val="22"/>
          <w:vertAlign w:val="superscript"/>
        </w:rPr>
        <w:t>, +</w:t>
      </w:r>
      <w:r w:rsidRPr="008E6DD1">
        <w:rPr>
          <w:rFonts w:ascii="Times New Roman" w:eastAsia="宋体" w:hAnsi="Times New Roman" w:cs="Times New Roman" w:hint="eastAsia"/>
          <w:i/>
          <w:kern w:val="0"/>
          <w:sz w:val="22"/>
        </w:rPr>
        <w:t xml:space="preserve">, </w:t>
      </w:r>
      <w:proofErr w:type="spellStart"/>
      <w:r w:rsidRPr="008E6DD1">
        <w:rPr>
          <w:rFonts w:ascii="Times New Roman" w:eastAsia="宋体" w:hAnsi="Times New Roman" w:cs="Times New Roman" w:hint="eastAsia"/>
          <w:i/>
          <w:kern w:val="0"/>
          <w:sz w:val="22"/>
        </w:rPr>
        <w:t>Lukang</w:t>
      </w:r>
      <w:proofErr w:type="spellEnd"/>
      <w:r w:rsidRPr="008E6DD1">
        <w:rPr>
          <w:rFonts w:ascii="Times New Roman" w:eastAsia="宋体" w:hAnsi="Times New Roman" w:cs="Times New Roman" w:hint="eastAsia"/>
          <w:i/>
          <w:kern w:val="0"/>
          <w:sz w:val="22"/>
        </w:rPr>
        <w:t xml:space="preserve"> Gao</w:t>
      </w:r>
      <w:r w:rsidRPr="008E6DD1">
        <w:rPr>
          <w:rFonts w:ascii="Times New Roman" w:eastAsia="宋体" w:hAnsi="Times New Roman" w:cs="Times New Roman" w:hint="eastAsia"/>
          <w:i/>
          <w:kern w:val="0"/>
          <w:sz w:val="22"/>
          <w:vertAlign w:val="superscript"/>
        </w:rPr>
        <w:t>1</w:t>
      </w:r>
      <w:r w:rsidR="00362C21">
        <w:rPr>
          <w:rFonts w:ascii="Times New Roman" w:eastAsia="宋体" w:hAnsi="Times New Roman" w:cs="Times New Roman" w:hint="eastAsia"/>
          <w:i/>
          <w:kern w:val="0"/>
          <w:sz w:val="22"/>
          <w:vertAlign w:val="superscript"/>
        </w:rPr>
        <w:t>, +</w:t>
      </w:r>
      <w:r w:rsidRPr="008E6DD1">
        <w:rPr>
          <w:rFonts w:ascii="Times New Roman" w:eastAsia="宋体" w:hAnsi="Times New Roman" w:cs="Times New Roman" w:hint="eastAsia"/>
          <w:i/>
          <w:kern w:val="0"/>
          <w:sz w:val="22"/>
        </w:rPr>
        <w:t>,</w:t>
      </w:r>
      <w:r w:rsidR="00362C21" w:rsidRPr="00362C21">
        <w:rPr>
          <w:rFonts w:ascii="Times New Roman" w:eastAsia="宋体" w:hAnsi="Times New Roman" w:cs="Times New Roman" w:hint="eastAsia"/>
          <w:i/>
          <w:kern w:val="0"/>
          <w:sz w:val="22"/>
        </w:rPr>
        <w:t xml:space="preserve"> </w:t>
      </w:r>
      <w:r w:rsidR="00362C21" w:rsidRPr="008E6DD1">
        <w:rPr>
          <w:rFonts w:ascii="Times New Roman" w:eastAsia="宋体" w:hAnsi="Times New Roman" w:cs="Times New Roman" w:hint="eastAsia"/>
          <w:i/>
          <w:kern w:val="0"/>
          <w:sz w:val="22"/>
        </w:rPr>
        <w:t>Haolin Wang</w:t>
      </w:r>
      <w:r w:rsidR="00362C21" w:rsidRPr="008E6DD1">
        <w:rPr>
          <w:rFonts w:ascii="Times New Roman" w:eastAsia="MS Mincho" w:hAnsi="Times New Roman" w:cs="Times New Roman"/>
          <w:i/>
          <w:kern w:val="0"/>
          <w:sz w:val="22"/>
          <w:vertAlign w:val="superscript"/>
          <w:lang w:eastAsia="ja-JP"/>
        </w:rPr>
        <w:t>1</w:t>
      </w:r>
      <w:r w:rsidR="00362C21" w:rsidRPr="008E6DD1">
        <w:rPr>
          <w:rFonts w:ascii="Times New Roman" w:eastAsia="宋体" w:hAnsi="Times New Roman" w:cs="Times New Roman" w:hint="eastAsia"/>
          <w:i/>
          <w:kern w:val="0"/>
          <w:sz w:val="22"/>
        </w:rPr>
        <w:t>,</w:t>
      </w:r>
      <w:r w:rsidRPr="008E6DD1">
        <w:rPr>
          <w:rFonts w:ascii="Times New Roman" w:eastAsia="宋体" w:hAnsi="Times New Roman" w:cs="Times New Roman" w:hint="eastAsia"/>
          <w:i/>
          <w:kern w:val="0"/>
          <w:sz w:val="22"/>
        </w:rPr>
        <w:t xml:space="preserve"> Shuang Huang</w:t>
      </w:r>
      <w:r w:rsidRPr="008E6DD1">
        <w:rPr>
          <w:rFonts w:ascii="Times New Roman" w:eastAsia="宋体" w:hAnsi="Times New Roman" w:cs="Times New Roman" w:hint="eastAsia"/>
          <w:i/>
          <w:kern w:val="0"/>
          <w:sz w:val="22"/>
          <w:vertAlign w:val="superscript"/>
        </w:rPr>
        <w:t xml:space="preserve">1, </w:t>
      </w:r>
      <w:r w:rsidRPr="008E6DD1">
        <w:rPr>
          <w:rFonts w:ascii="Times New Roman" w:eastAsia="宋体" w:hAnsi="Times New Roman" w:cs="Times New Roman"/>
          <w:i/>
          <w:kern w:val="0"/>
          <w:sz w:val="22"/>
          <w:vertAlign w:val="superscript"/>
        </w:rPr>
        <w:t>2</w:t>
      </w:r>
      <w:r w:rsidRPr="008E6DD1">
        <w:rPr>
          <w:rFonts w:ascii="Times New Roman" w:eastAsia="宋体" w:hAnsi="Times New Roman" w:cs="Times New Roman" w:hint="eastAsia"/>
          <w:i/>
          <w:kern w:val="0"/>
          <w:sz w:val="22"/>
        </w:rPr>
        <w:t xml:space="preserve">, </w:t>
      </w:r>
      <w:proofErr w:type="spellStart"/>
      <w:r w:rsidRPr="008E6DD1">
        <w:rPr>
          <w:rFonts w:ascii="Times New Roman" w:eastAsia="宋体" w:hAnsi="Times New Roman" w:cs="Times New Roman"/>
          <w:i/>
          <w:kern w:val="0"/>
          <w:sz w:val="22"/>
        </w:rPr>
        <w:t>Guanbin</w:t>
      </w:r>
      <w:proofErr w:type="spellEnd"/>
      <w:r w:rsidRPr="008E6DD1">
        <w:rPr>
          <w:rFonts w:ascii="Times New Roman" w:eastAsia="宋体" w:hAnsi="Times New Roman" w:cs="Times New Roman"/>
          <w:i/>
          <w:kern w:val="0"/>
          <w:sz w:val="22"/>
        </w:rPr>
        <w:t xml:space="preserve"> Li</w:t>
      </w:r>
      <w:r w:rsidRPr="008E6DD1">
        <w:rPr>
          <w:rFonts w:ascii="Times New Roman" w:eastAsia="宋体" w:hAnsi="Times New Roman" w:cs="Times New Roman" w:hint="eastAsia"/>
          <w:i/>
          <w:kern w:val="0"/>
          <w:sz w:val="22"/>
          <w:vertAlign w:val="superscript"/>
        </w:rPr>
        <w:t>3</w:t>
      </w:r>
      <w:r w:rsidR="00BD5D97">
        <w:rPr>
          <w:rFonts w:ascii="Times New Roman" w:eastAsia="宋体" w:hAnsi="Times New Roman" w:cs="Times New Roman" w:hint="eastAsia"/>
          <w:i/>
          <w:kern w:val="0"/>
          <w:sz w:val="22"/>
        </w:rPr>
        <w:t xml:space="preserve">, </w:t>
      </w:r>
      <w:proofErr w:type="spellStart"/>
      <w:r w:rsidRPr="008E6DD1">
        <w:rPr>
          <w:rFonts w:ascii="Times New Roman" w:eastAsia="宋体" w:hAnsi="Times New Roman" w:cs="Times New Roman" w:hint="eastAsia"/>
          <w:i/>
          <w:kern w:val="0"/>
          <w:sz w:val="22"/>
        </w:rPr>
        <w:t>Xiongqi</w:t>
      </w:r>
      <w:proofErr w:type="spellEnd"/>
      <w:r w:rsidRPr="008E6DD1">
        <w:rPr>
          <w:rFonts w:ascii="Times New Roman" w:eastAsia="宋体" w:hAnsi="Times New Roman" w:cs="Times New Roman" w:hint="eastAsia"/>
          <w:i/>
          <w:kern w:val="0"/>
          <w:sz w:val="22"/>
        </w:rPr>
        <w:t xml:space="preserve"> Han</w:t>
      </w:r>
      <w:r w:rsidRPr="008E6DD1">
        <w:rPr>
          <w:rFonts w:ascii="Times New Roman" w:eastAsia="宋体" w:hAnsi="Times New Roman" w:cs="Times New Roman" w:hint="eastAsia"/>
          <w:i/>
          <w:kern w:val="0"/>
          <w:sz w:val="22"/>
          <w:vertAlign w:val="superscript"/>
        </w:rPr>
        <w:t>4</w:t>
      </w:r>
      <w:r w:rsidRPr="008E6DD1">
        <w:rPr>
          <w:rFonts w:ascii="Times New Roman" w:eastAsia="宋体" w:hAnsi="Times New Roman" w:cs="Times New Roman" w:hint="eastAsia"/>
          <w:i/>
          <w:kern w:val="0"/>
          <w:sz w:val="22"/>
        </w:rPr>
        <w:t xml:space="preserve">, </w:t>
      </w:r>
      <w:proofErr w:type="spellStart"/>
      <w:r w:rsidRPr="008E6DD1">
        <w:rPr>
          <w:rFonts w:ascii="Times New Roman" w:eastAsia="宋体" w:hAnsi="Times New Roman" w:cs="Times New Roman" w:hint="eastAsia"/>
          <w:i/>
          <w:kern w:val="0"/>
          <w:sz w:val="22"/>
        </w:rPr>
        <w:t>Hanqi</w:t>
      </w:r>
      <w:proofErr w:type="spellEnd"/>
      <w:r w:rsidRPr="008E6DD1">
        <w:rPr>
          <w:rFonts w:ascii="Times New Roman" w:eastAsia="宋体" w:hAnsi="Times New Roman" w:cs="Times New Roman" w:hint="eastAsia"/>
          <w:i/>
          <w:kern w:val="0"/>
          <w:sz w:val="22"/>
        </w:rPr>
        <w:t xml:space="preserve"> Yang</w:t>
      </w:r>
      <w:r w:rsidRPr="008E6DD1">
        <w:rPr>
          <w:rFonts w:ascii="Times New Roman" w:eastAsia="宋体" w:hAnsi="Times New Roman" w:cs="Times New Roman" w:hint="eastAsia"/>
          <w:i/>
          <w:kern w:val="0"/>
          <w:sz w:val="22"/>
          <w:vertAlign w:val="superscript"/>
        </w:rPr>
        <w:t>1</w:t>
      </w:r>
      <w:r w:rsidRPr="008E6DD1">
        <w:rPr>
          <w:rFonts w:ascii="Times New Roman" w:eastAsia="宋体" w:hAnsi="Times New Roman" w:cs="Times New Roman" w:hint="eastAsia"/>
          <w:i/>
          <w:kern w:val="0"/>
          <w:sz w:val="22"/>
        </w:rPr>
        <w:t xml:space="preserve">, </w:t>
      </w:r>
      <w:proofErr w:type="spellStart"/>
      <w:r w:rsidRPr="008E6DD1">
        <w:rPr>
          <w:rFonts w:ascii="Times New Roman" w:eastAsia="宋体" w:hAnsi="Times New Roman" w:cs="Times New Roman" w:hint="eastAsia"/>
          <w:i/>
          <w:kern w:val="0"/>
          <w:sz w:val="22"/>
        </w:rPr>
        <w:t>Zhengjie</w:t>
      </w:r>
      <w:proofErr w:type="spellEnd"/>
      <w:r w:rsidRPr="008E6DD1">
        <w:rPr>
          <w:rFonts w:ascii="Times New Roman" w:eastAsia="宋体" w:hAnsi="Times New Roman" w:cs="Times New Roman" w:hint="eastAsia"/>
          <w:i/>
          <w:kern w:val="0"/>
          <w:sz w:val="22"/>
        </w:rPr>
        <w:t xml:space="preserve"> Liu</w:t>
      </w:r>
      <w:r w:rsidRPr="008E6DD1">
        <w:rPr>
          <w:rFonts w:ascii="Times New Roman" w:eastAsia="宋体" w:hAnsi="Times New Roman" w:cs="Times New Roman" w:hint="eastAsia"/>
          <w:i/>
          <w:kern w:val="0"/>
          <w:sz w:val="22"/>
          <w:vertAlign w:val="superscript"/>
        </w:rPr>
        <w:t>1</w:t>
      </w:r>
      <w:r w:rsidRPr="008E6DD1">
        <w:rPr>
          <w:rFonts w:ascii="Times New Roman" w:eastAsia="宋体" w:hAnsi="Times New Roman" w:cs="Times New Roman" w:hint="eastAsia"/>
          <w:i/>
          <w:kern w:val="0"/>
          <w:sz w:val="22"/>
        </w:rPr>
        <w:t>, Shanshan Liang</w:t>
      </w:r>
      <w:r w:rsidRPr="008E6DD1">
        <w:rPr>
          <w:rFonts w:ascii="Times New Roman" w:eastAsia="宋体" w:hAnsi="Times New Roman" w:cs="Times New Roman" w:hint="eastAsia"/>
          <w:i/>
          <w:kern w:val="0"/>
          <w:sz w:val="22"/>
          <w:vertAlign w:val="superscript"/>
        </w:rPr>
        <w:t>5</w:t>
      </w:r>
      <w:r w:rsidRPr="008E6DD1">
        <w:rPr>
          <w:rFonts w:ascii="Times New Roman" w:eastAsia="宋体" w:hAnsi="Times New Roman" w:cs="Times New Roman" w:hint="eastAsia"/>
          <w:i/>
          <w:kern w:val="0"/>
          <w:sz w:val="22"/>
        </w:rPr>
        <w:t>, Peng Yun</w:t>
      </w:r>
      <w:r w:rsidRPr="008E6DD1">
        <w:rPr>
          <w:rFonts w:ascii="Times New Roman" w:eastAsia="宋体" w:hAnsi="Times New Roman" w:cs="Times New Roman" w:hint="eastAsia"/>
          <w:i/>
          <w:kern w:val="0"/>
          <w:sz w:val="22"/>
          <w:vertAlign w:val="superscript"/>
        </w:rPr>
        <w:t>6</w:t>
      </w:r>
      <w:r w:rsidRPr="008E6DD1">
        <w:rPr>
          <w:rFonts w:ascii="Times New Roman" w:eastAsia="宋体" w:hAnsi="Times New Roman" w:cs="Times New Roman" w:hint="eastAsia"/>
          <w:i/>
          <w:kern w:val="0"/>
          <w:sz w:val="22"/>
        </w:rPr>
        <w:t>, Yunuo Wang</w:t>
      </w:r>
      <w:r w:rsidRPr="008E6DD1">
        <w:rPr>
          <w:rFonts w:ascii="Times New Roman" w:eastAsia="宋体" w:hAnsi="Times New Roman" w:cs="Times New Roman" w:hint="eastAsia"/>
          <w:i/>
          <w:kern w:val="0"/>
          <w:sz w:val="22"/>
          <w:vertAlign w:val="superscript"/>
        </w:rPr>
        <w:t>7</w:t>
      </w:r>
      <w:r w:rsidRPr="008E6DD1">
        <w:rPr>
          <w:rFonts w:ascii="Times New Roman" w:eastAsia="宋体" w:hAnsi="Times New Roman" w:cs="Times New Roman" w:hint="eastAsia"/>
          <w:i/>
          <w:kern w:val="0"/>
          <w:sz w:val="22"/>
        </w:rPr>
        <w:t xml:space="preserve">, </w:t>
      </w:r>
      <w:proofErr w:type="spellStart"/>
      <w:r w:rsidRPr="008E6DD1">
        <w:rPr>
          <w:rFonts w:ascii="Times New Roman" w:eastAsia="宋体" w:hAnsi="Times New Roman" w:cs="Times New Roman"/>
          <w:i/>
          <w:kern w:val="0"/>
          <w:sz w:val="22"/>
        </w:rPr>
        <w:t>Mingqiang</w:t>
      </w:r>
      <w:proofErr w:type="spellEnd"/>
      <w:r w:rsidRPr="008E6DD1">
        <w:rPr>
          <w:rFonts w:ascii="Times New Roman" w:eastAsia="宋体" w:hAnsi="Times New Roman" w:cs="Times New Roman"/>
          <w:i/>
          <w:kern w:val="0"/>
          <w:sz w:val="22"/>
        </w:rPr>
        <w:t xml:space="preserve"> Li</w:t>
      </w:r>
      <w:r w:rsidRPr="008E6DD1">
        <w:rPr>
          <w:rFonts w:ascii="Times New Roman" w:eastAsia="宋体" w:hAnsi="Times New Roman" w:cs="Times New Roman"/>
          <w:i/>
          <w:kern w:val="0"/>
          <w:sz w:val="22"/>
          <w:vertAlign w:val="superscript"/>
        </w:rPr>
        <w:t>8</w:t>
      </w:r>
      <w:r w:rsidRPr="008E6DD1">
        <w:rPr>
          <w:rFonts w:ascii="Times New Roman" w:eastAsia="宋体" w:hAnsi="Times New Roman" w:cs="Times New Roman"/>
          <w:i/>
          <w:kern w:val="0"/>
          <w:sz w:val="22"/>
        </w:rPr>
        <w:t xml:space="preserve">, </w:t>
      </w:r>
      <w:r w:rsidRPr="008E6DD1">
        <w:rPr>
          <w:rFonts w:ascii="Times New Roman" w:eastAsia="宋体" w:hAnsi="Times New Roman" w:cs="Times New Roman" w:hint="eastAsia"/>
          <w:i/>
          <w:kern w:val="0"/>
          <w:sz w:val="22"/>
        </w:rPr>
        <w:t>Ji Wang</w:t>
      </w:r>
      <w:r w:rsidRPr="008E6DD1">
        <w:rPr>
          <w:rFonts w:ascii="Times New Roman" w:eastAsia="宋体" w:hAnsi="Times New Roman" w:cs="Times New Roman" w:hint="eastAsia"/>
          <w:i/>
          <w:kern w:val="0"/>
          <w:sz w:val="22"/>
          <w:vertAlign w:val="superscript"/>
        </w:rPr>
        <w:t>7</w:t>
      </w:r>
      <w:r w:rsidRPr="008E6DD1">
        <w:rPr>
          <w:rFonts w:ascii="Times New Roman" w:eastAsia="宋体" w:hAnsi="Times New Roman" w:cs="Times New Roman" w:hint="eastAsia"/>
          <w:i/>
          <w:kern w:val="0"/>
          <w:sz w:val="22"/>
        </w:rPr>
        <w:t>, Hui-</w:t>
      </w:r>
      <w:proofErr w:type="spellStart"/>
      <w:r w:rsidRPr="008E6DD1">
        <w:rPr>
          <w:rFonts w:ascii="Times New Roman" w:eastAsia="宋体" w:hAnsi="Times New Roman" w:cs="Times New Roman" w:hint="eastAsia"/>
          <w:i/>
          <w:kern w:val="0"/>
          <w:sz w:val="22"/>
        </w:rPr>
        <w:t>jiuan</w:t>
      </w:r>
      <w:proofErr w:type="spellEnd"/>
      <w:r w:rsidRPr="008E6DD1">
        <w:rPr>
          <w:rFonts w:ascii="Times New Roman" w:eastAsia="宋体" w:hAnsi="Times New Roman" w:cs="Times New Roman" w:hint="eastAsia"/>
          <w:i/>
          <w:kern w:val="0"/>
          <w:sz w:val="22"/>
        </w:rPr>
        <w:t xml:space="preserve"> Chen</w:t>
      </w:r>
      <w:r w:rsidRPr="008E6DD1">
        <w:rPr>
          <w:rFonts w:ascii="Times New Roman" w:eastAsia="宋体" w:hAnsi="Times New Roman" w:cs="Times New Roman" w:hint="eastAsia"/>
          <w:i/>
          <w:kern w:val="0"/>
          <w:sz w:val="22"/>
          <w:vertAlign w:val="superscript"/>
        </w:rPr>
        <w:t>1</w:t>
      </w:r>
      <w:r w:rsidRPr="008E6DD1">
        <w:rPr>
          <w:rFonts w:ascii="Times New Roman" w:eastAsia="宋体" w:hAnsi="Times New Roman" w:cs="Times New Roman" w:hint="eastAsia"/>
          <w:i/>
          <w:kern w:val="0"/>
          <w:sz w:val="22"/>
        </w:rPr>
        <w:t>, Xi Xi</w:t>
      </w:r>
      <w:r w:rsidRPr="008E6DD1">
        <w:rPr>
          <w:rFonts w:ascii="Times New Roman" w:eastAsia="宋体" w:hAnsi="Times New Roman" w:cs="Times New Roman"/>
          <w:i/>
          <w:kern w:val="0"/>
          <w:sz w:val="22"/>
        </w:rPr>
        <w:t>e</w:t>
      </w:r>
      <w:r w:rsidRPr="008E6DD1">
        <w:rPr>
          <w:rFonts w:ascii="Times New Roman" w:eastAsia="宋体" w:hAnsi="Times New Roman" w:cs="Times New Roman"/>
          <w:i/>
          <w:kern w:val="0"/>
          <w:sz w:val="22"/>
          <w:vertAlign w:val="superscript"/>
        </w:rPr>
        <w:t>1,2,</w:t>
      </w:r>
      <w:r w:rsidRPr="008E6DD1">
        <w:rPr>
          <w:rFonts w:ascii="Times New Roman" w:eastAsia="宋体" w:hAnsi="Times New Roman" w:cs="Times New Roman" w:hint="eastAsia"/>
          <w:i/>
          <w:kern w:val="0"/>
          <w:sz w:val="22"/>
          <w:vertAlign w:val="superscript"/>
        </w:rPr>
        <w:t xml:space="preserve">7, </w:t>
      </w:r>
      <w:r w:rsidRPr="008E6DD1">
        <w:rPr>
          <w:rFonts w:ascii="Times New Roman" w:eastAsia="宋体" w:hAnsi="Times New Roman" w:cs="Times New Roman" w:hint="eastAsia"/>
          <w:i/>
          <w:kern w:val="0"/>
          <w:sz w:val="22"/>
        </w:rPr>
        <w:t>*</w:t>
      </w:r>
    </w:p>
    <w:p w14:paraId="195C7196" w14:textId="77777777" w:rsidR="008E6DD1" w:rsidRPr="008E6DD1" w:rsidRDefault="008E6DD1" w:rsidP="008E6DD1">
      <w:pPr>
        <w:rPr>
          <w:rFonts w:ascii="Times New Roman" w:eastAsia="宋体" w:hAnsi="Times New Roman" w:cs="Times New Roman"/>
          <w:i/>
          <w:kern w:val="0"/>
          <w:sz w:val="22"/>
        </w:rPr>
      </w:pPr>
    </w:p>
    <w:p w14:paraId="0A7E45FC" w14:textId="77777777" w:rsidR="008E6DD1" w:rsidRPr="008E6DD1" w:rsidRDefault="008E6DD1" w:rsidP="008E6DD1">
      <w:pPr>
        <w:rPr>
          <w:rFonts w:ascii="Times New Roman" w:eastAsia="宋体" w:hAnsi="Times New Roman" w:cs="Times New Roman"/>
          <w:kern w:val="0"/>
          <w:sz w:val="22"/>
          <w:lang w:eastAsia="ja-JP"/>
        </w:rPr>
      </w:pPr>
      <w:r w:rsidRPr="008E6DD1">
        <w:rPr>
          <w:rFonts w:ascii="Times New Roman" w:eastAsia="MS Mincho" w:hAnsi="Times New Roman" w:cs="Times New Roman"/>
          <w:kern w:val="0"/>
          <w:sz w:val="22"/>
          <w:vertAlign w:val="superscript"/>
          <w:lang w:eastAsia="ja-JP"/>
        </w:rPr>
        <w:t>1</w:t>
      </w:r>
      <w:r w:rsidRPr="008E6DD1">
        <w:rPr>
          <w:rFonts w:ascii="Times New Roman" w:eastAsia="MS Mincho" w:hAnsi="Times New Roman" w:cs="Times New Roman"/>
          <w:kern w:val="0"/>
          <w:sz w:val="22"/>
          <w:lang w:eastAsia="ja-JP"/>
        </w:rPr>
        <w:t xml:space="preserve">State Key Laboratory of Optoelectronic Materials and Technologies, Guangdong Province Key Laboratory of Display Material and Technology, School of Electronics </w:t>
      </w:r>
      <w:r w:rsidRPr="008E6DD1">
        <w:rPr>
          <w:rFonts w:ascii="Times New Roman" w:eastAsia="宋体" w:hAnsi="Times New Roman" w:cs="Times New Roman" w:hint="eastAsia"/>
          <w:kern w:val="0"/>
          <w:sz w:val="22"/>
          <w:lang w:eastAsia="ja-JP"/>
        </w:rPr>
        <w:t>and Information Technology, Sun Yat-</w:t>
      </w:r>
      <w:r w:rsidRPr="008E6DD1">
        <w:rPr>
          <w:rFonts w:ascii="Times New Roman" w:eastAsia="宋体" w:hAnsi="Times New Roman" w:cs="Times New Roman" w:hint="eastAsia"/>
          <w:kern w:val="0"/>
          <w:sz w:val="22"/>
        </w:rPr>
        <w:t>s</w:t>
      </w:r>
      <w:r w:rsidRPr="008E6DD1">
        <w:rPr>
          <w:rFonts w:ascii="Times New Roman" w:eastAsia="宋体" w:hAnsi="Times New Roman" w:cs="Times New Roman" w:hint="eastAsia"/>
          <w:kern w:val="0"/>
          <w:sz w:val="22"/>
          <w:lang w:eastAsia="ja-JP"/>
        </w:rPr>
        <w:t>en University, Guangzhou 510006, China.</w:t>
      </w:r>
    </w:p>
    <w:p w14:paraId="294F9AC2" w14:textId="77777777" w:rsidR="008E6DD1" w:rsidRPr="008E6DD1" w:rsidRDefault="008E6DD1" w:rsidP="008E6DD1">
      <w:pPr>
        <w:rPr>
          <w:rFonts w:ascii="Times New Roman" w:eastAsia="宋体" w:hAnsi="Times New Roman" w:cs="Times New Roman"/>
          <w:kern w:val="0"/>
          <w:sz w:val="22"/>
        </w:rPr>
      </w:pPr>
      <w:r w:rsidRPr="008E6DD1">
        <w:rPr>
          <w:rFonts w:ascii="Times New Roman" w:eastAsia="宋体" w:hAnsi="Times New Roman" w:cs="Times New Roman"/>
          <w:kern w:val="0"/>
          <w:sz w:val="22"/>
          <w:vertAlign w:val="superscript"/>
        </w:rPr>
        <w:t>2</w:t>
      </w:r>
      <w:r w:rsidRPr="008E6DD1">
        <w:rPr>
          <w:rFonts w:ascii="Times New Roman" w:eastAsia="宋体" w:hAnsi="Times New Roman" w:cs="Times New Roman" w:hint="eastAsia"/>
          <w:kern w:val="0"/>
          <w:sz w:val="22"/>
        </w:rPr>
        <w:t>Guangdong Provincial Key Laboratory of Sensor Technology and Biomedical Instrument, School of Biomedical Engineering, Sun Yat-sen University, Shenzhen 518107, China.</w:t>
      </w:r>
    </w:p>
    <w:p w14:paraId="6DF0BF85" w14:textId="77777777" w:rsidR="008E6DD1" w:rsidRPr="008E6DD1" w:rsidRDefault="008E6DD1" w:rsidP="008E6DD1">
      <w:pPr>
        <w:rPr>
          <w:rFonts w:ascii="Times New Roman" w:eastAsia="宋体" w:hAnsi="Times New Roman" w:cs="Times New Roman"/>
          <w:kern w:val="0"/>
          <w:sz w:val="22"/>
        </w:rPr>
      </w:pPr>
      <w:r w:rsidRPr="008E6DD1">
        <w:rPr>
          <w:rFonts w:ascii="Times New Roman" w:eastAsia="宋体" w:hAnsi="Times New Roman" w:cs="Times New Roman" w:hint="eastAsia"/>
          <w:kern w:val="0"/>
          <w:sz w:val="22"/>
          <w:vertAlign w:val="superscript"/>
        </w:rPr>
        <w:t>3</w:t>
      </w:r>
      <w:r w:rsidRPr="008E6DD1">
        <w:rPr>
          <w:rFonts w:ascii="Times New Roman" w:eastAsia="宋体" w:hAnsi="Times New Roman" w:cs="Times New Roman"/>
          <w:kern w:val="0"/>
          <w:sz w:val="22"/>
        </w:rPr>
        <w:t>Computer Science and Engineering, Sun Yat-sen University</w:t>
      </w:r>
      <w:r w:rsidRPr="008E6DD1">
        <w:rPr>
          <w:rFonts w:ascii="Times New Roman" w:eastAsia="宋体" w:hAnsi="Times New Roman" w:cs="Times New Roman" w:hint="eastAsia"/>
          <w:kern w:val="0"/>
          <w:sz w:val="22"/>
          <w:lang w:eastAsia="ja-JP"/>
        </w:rPr>
        <w:t>, Guangzhou 510006, China.</w:t>
      </w:r>
    </w:p>
    <w:p w14:paraId="47F03040" w14:textId="77777777" w:rsidR="008E6DD1" w:rsidRPr="008E6DD1" w:rsidRDefault="008E6DD1" w:rsidP="008E6DD1">
      <w:pPr>
        <w:rPr>
          <w:rFonts w:ascii="Times New Roman" w:eastAsia="宋体" w:hAnsi="Times New Roman" w:cs="Times New Roman"/>
          <w:kern w:val="0"/>
          <w:sz w:val="22"/>
        </w:rPr>
      </w:pPr>
      <w:r w:rsidRPr="008E6DD1">
        <w:rPr>
          <w:rFonts w:ascii="Times New Roman" w:eastAsia="宋体" w:hAnsi="Times New Roman" w:cs="Times New Roman" w:hint="eastAsia"/>
          <w:kern w:val="0"/>
          <w:sz w:val="22"/>
          <w:vertAlign w:val="superscript"/>
        </w:rPr>
        <w:t>4</w:t>
      </w:r>
      <w:r w:rsidRPr="008E6DD1">
        <w:rPr>
          <w:rFonts w:ascii="Times New Roman" w:eastAsia="宋体" w:hAnsi="Times New Roman" w:cs="Times New Roman" w:hint="eastAsia"/>
          <w:kern w:val="0"/>
          <w:sz w:val="22"/>
        </w:rPr>
        <w:t xml:space="preserve">Shenzhen </w:t>
      </w:r>
      <w:proofErr w:type="spellStart"/>
      <w:r w:rsidRPr="008E6DD1">
        <w:rPr>
          <w:rFonts w:ascii="Times New Roman" w:eastAsia="宋体" w:hAnsi="Times New Roman" w:cs="Times New Roman" w:hint="eastAsia"/>
          <w:kern w:val="0"/>
          <w:sz w:val="22"/>
        </w:rPr>
        <w:t>SiSensing</w:t>
      </w:r>
      <w:proofErr w:type="spellEnd"/>
      <w:r w:rsidRPr="008E6DD1">
        <w:rPr>
          <w:rFonts w:ascii="Times New Roman" w:eastAsia="宋体" w:hAnsi="Times New Roman" w:cs="Times New Roman" w:hint="eastAsia"/>
          <w:kern w:val="0"/>
          <w:sz w:val="22"/>
        </w:rPr>
        <w:t xml:space="preserve"> Co., Ltd. </w:t>
      </w:r>
      <w:r w:rsidRPr="008E6DD1">
        <w:rPr>
          <w:rFonts w:ascii="Times New Roman" w:eastAsia="宋体" w:hAnsi="Times New Roman" w:cs="Times New Roman"/>
          <w:kern w:val="0"/>
          <w:sz w:val="22"/>
        </w:rPr>
        <w:t>Shenzhen, China.</w:t>
      </w:r>
    </w:p>
    <w:p w14:paraId="6477E67B" w14:textId="77777777" w:rsidR="008E6DD1" w:rsidRPr="008E6DD1" w:rsidRDefault="008E6DD1" w:rsidP="008E6DD1">
      <w:pPr>
        <w:rPr>
          <w:rFonts w:ascii="Times New Roman" w:eastAsia="宋体" w:hAnsi="Times New Roman" w:cs="Times New Roman"/>
          <w:kern w:val="0"/>
          <w:sz w:val="22"/>
        </w:rPr>
      </w:pPr>
      <w:r w:rsidRPr="008E6DD1">
        <w:rPr>
          <w:rFonts w:ascii="Times New Roman" w:eastAsia="宋体" w:hAnsi="Times New Roman" w:cs="Times New Roman" w:hint="eastAsia"/>
          <w:kern w:val="0"/>
          <w:sz w:val="22"/>
          <w:vertAlign w:val="superscript"/>
        </w:rPr>
        <w:t>5</w:t>
      </w:r>
      <w:r w:rsidRPr="008E6DD1">
        <w:rPr>
          <w:rFonts w:ascii="Times New Roman" w:eastAsia="宋体" w:hAnsi="Times New Roman" w:cs="Times New Roman" w:hint="eastAsia"/>
          <w:kern w:val="0"/>
          <w:sz w:val="22"/>
        </w:rPr>
        <w:t>National Innovation Center for Advanced Medical Devices, Shenzhen, Guangdong, China.</w:t>
      </w:r>
    </w:p>
    <w:p w14:paraId="66D1F7B7" w14:textId="77777777" w:rsidR="008E6DD1" w:rsidRPr="008E6DD1" w:rsidRDefault="008E6DD1" w:rsidP="008E6DD1">
      <w:pPr>
        <w:rPr>
          <w:rFonts w:ascii="Times New Roman" w:eastAsia="宋体" w:hAnsi="Times New Roman" w:cs="Times New Roman"/>
          <w:kern w:val="0"/>
          <w:sz w:val="22"/>
        </w:rPr>
      </w:pPr>
      <w:r w:rsidRPr="008E6DD1">
        <w:rPr>
          <w:rFonts w:ascii="Times New Roman" w:eastAsia="宋体" w:hAnsi="Times New Roman" w:cs="Times New Roman" w:hint="eastAsia"/>
          <w:kern w:val="0"/>
          <w:sz w:val="22"/>
          <w:vertAlign w:val="superscript"/>
        </w:rPr>
        <w:t>6</w:t>
      </w:r>
      <w:r w:rsidRPr="008E6DD1">
        <w:rPr>
          <w:rFonts w:ascii="Times New Roman" w:eastAsia="宋体" w:hAnsi="Times New Roman" w:cs="Times New Roman"/>
          <w:kern w:val="0"/>
          <w:sz w:val="22"/>
        </w:rPr>
        <w:t>Department of Endocrinology, The Seventh Affiliated Hospital, Sun Yat-sen University, Shenzhen, China.</w:t>
      </w:r>
    </w:p>
    <w:p w14:paraId="20190B10" w14:textId="77777777" w:rsidR="008E6DD1" w:rsidRPr="008E6DD1" w:rsidRDefault="008E6DD1" w:rsidP="008E6DD1">
      <w:pPr>
        <w:rPr>
          <w:rFonts w:ascii="Times New Roman" w:eastAsia="宋体" w:hAnsi="Times New Roman" w:cs="Times New Roman"/>
          <w:kern w:val="0"/>
          <w:sz w:val="22"/>
        </w:rPr>
      </w:pPr>
      <w:r w:rsidRPr="008E6DD1">
        <w:rPr>
          <w:rFonts w:ascii="Times New Roman" w:eastAsia="宋体" w:hAnsi="Times New Roman" w:cs="Times New Roman" w:hint="eastAsia"/>
          <w:kern w:val="0"/>
          <w:sz w:val="22"/>
          <w:vertAlign w:val="superscript"/>
        </w:rPr>
        <w:t>7</w:t>
      </w:r>
      <w:r w:rsidRPr="008E6DD1">
        <w:rPr>
          <w:rFonts w:ascii="Times New Roman" w:eastAsia="宋体" w:hAnsi="Times New Roman" w:cs="Times New Roman" w:hint="eastAsia"/>
          <w:kern w:val="0"/>
          <w:sz w:val="22"/>
        </w:rPr>
        <w:t>The First Affiliated Hospital of Sun Yat-sen University, Sun Yat-sen University, Guangzhou 510080, China.</w:t>
      </w:r>
    </w:p>
    <w:p w14:paraId="7BCA27A5" w14:textId="77777777" w:rsidR="008E6DD1" w:rsidRPr="008E6DD1" w:rsidRDefault="008E6DD1" w:rsidP="008E6DD1">
      <w:pPr>
        <w:rPr>
          <w:rFonts w:ascii="Times New Roman" w:eastAsia="宋体" w:hAnsi="Times New Roman" w:cs="Times New Roman"/>
          <w:kern w:val="0"/>
          <w:sz w:val="22"/>
        </w:rPr>
      </w:pPr>
      <w:r w:rsidRPr="008E6DD1">
        <w:rPr>
          <w:rFonts w:ascii="Times New Roman" w:eastAsia="宋体" w:hAnsi="Times New Roman" w:cs="Times New Roman" w:hint="eastAsia"/>
          <w:kern w:val="0"/>
          <w:sz w:val="22"/>
          <w:vertAlign w:val="superscript"/>
        </w:rPr>
        <w:t>8</w:t>
      </w:r>
      <w:r w:rsidRPr="008E6DD1">
        <w:rPr>
          <w:rFonts w:ascii="Times New Roman" w:eastAsia="宋体" w:hAnsi="Times New Roman" w:cs="Times New Roman"/>
          <w:kern w:val="0"/>
          <w:sz w:val="22"/>
        </w:rPr>
        <w:t>Laboratory of Biomaterials and Translational Medicine, Center for Nanomedicine, The Third Affiliated Hospital, Sun Yat-sen University, Guangzhou 510630, China</w:t>
      </w:r>
      <w:r w:rsidRPr="008E6DD1">
        <w:rPr>
          <w:rFonts w:ascii="Times New Roman" w:eastAsia="宋体" w:hAnsi="Times New Roman" w:cs="Times New Roman" w:hint="eastAsia"/>
          <w:kern w:val="0"/>
          <w:sz w:val="22"/>
        </w:rPr>
        <w:t>.</w:t>
      </w:r>
    </w:p>
    <w:p w14:paraId="155FE60C" w14:textId="77777777" w:rsidR="008E6DD1" w:rsidRPr="008E6DD1" w:rsidRDefault="008E6DD1" w:rsidP="008E6DD1">
      <w:pPr>
        <w:rPr>
          <w:rFonts w:ascii="Times New Roman" w:eastAsia="MS Mincho" w:hAnsi="Times New Roman" w:cs="Times New Roman"/>
          <w:kern w:val="0"/>
          <w:sz w:val="22"/>
        </w:rPr>
      </w:pPr>
      <w:r w:rsidRPr="008E6DD1">
        <w:rPr>
          <w:rFonts w:ascii="Times New Roman" w:eastAsia="MS Mincho" w:hAnsi="Times New Roman" w:cs="Times New Roman"/>
          <w:kern w:val="0"/>
          <w:sz w:val="22"/>
        </w:rPr>
        <w:t xml:space="preserve">*Corresponding author: </w:t>
      </w:r>
      <w:hyperlink r:id="rId7" w:history="1">
        <w:r w:rsidRPr="008E6DD1">
          <w:rPr>
            <w:rFonts w:ascii="Times New Roman" w:eastAsia="宋体" w:hAnsi="Times New Roman" w:cs="Times New Roman"/>
            <w:color w:val="467886"/>
            <w:sz w:val="22"/>
            <w:u w:val="single"/>
          </w:rPr>
          <w:t>xiexi27@mail.sysu.edu.cn</w:t>
        </w:r>
      </w:hyperlink>
      <w:r w:rsidRPr="008E6DD1">
        <w:rPr>
          <w:rFonts w:ascii="Times New Roman" w:eastAsia="宋体" w:hAnsi="Times New Roman" w:cs="Times New Roman" w:hint="eastAsia"/>
          <w:color w:val="467886"/>
          <w:sz w:val="22"/>
          <w:u w:val="single"/>
        </w:rPr>
        <w:t>.</w:t>
      </w:r>
    </w:p>
    <w:bookmarkEnd w:id="2"/>
    <w:bookmarkEnd w:id="3"/>
    <w:p w14:paraId="2AC6AD8A" w14:textId="77777777" w:rsidR="008E6DD1" w:rsidRDefault="008E6DD1">
      <w:pPr>
        <w:widowControl/>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441C0C17" w14:textId="5B6AC9A5" w:rsidR="00F0655B" w:rsidRPr="00C31EBA" w:rsidRDefault="00F0655B" w:rsidP="00F0655B">
      <w:pPr>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5F4876" w:rsidRPr="00C31EBA">
        <w:rPr>
          <w:rFonts w:ascii="Times New Roman" w:hAnsi="Times New Roman" w:cs="Times New Roman" w:hint="eastAsia"/>
          <w:b/>
          <w:bCs/>
          <w:sz w:val="24"/>
          <w:szCs w:val="28"/>
        </w:rPr>
        <w:t>1-1</w:t>
      </w:r>
      <w:r w:rsidRPr="00C31EBA">
        <w:rPr>
          <w:rFonts w:ascii="Times New Roman" w:hAnsi="Times New Roman" w:cs="Times New Roman" w:hint="eastAsia"/>
          <w:b/>
          <w:bCs/>
          <w:sz w:val="24"/>
          <w:szCs w:val="28"/>
        </w:rPr>
        <w:t>. The derivation of the MHC-related parameters</w:t>
      </w:r>
    </w:p>
    <w:p w14:paraId="0308A820" w14:textId="77777777" w:rsidR="00F0655B" w:rsidRPr="00C31EBA" w:rsidRDefault="00F0655B" w:rsidP="00F0655B">
      <w:pPr>
        <w:rPr>
          <w:rFonts w:hint="eastAsia"/>
        </w:rPr>
      </w:pPr>
      <w:r w:rsidRPr="00C31EBA">
        <w:rPr>
          <w:rFonts w:hint="eastAsia"/>
          <w:noProof/>
        </w:rPr>
        <w:drawing>
          <wp:inline distT="0" distB="0" distL="0" distR="0" wp14:anchorId="62263E51" wp14:editId="703186B5">
            <wp:extent cx="5274310" cy="3879850"/>
            <wp:effectExtent l="0" t="0" r="2540" b="6350"/>
            <wp:docPr id="71894476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879850"/>
                    </a:xfrm>
                    <a:prstGeom prst="rect">
                      <a:avLst/>
                    </a:prstGeom>
                    <a:noFill/>
                    <a:ln>
                      <a:noFill/>
                    </a:ln>
                  </pic:spPr>
                </pic:pic>
              </a:graphicData>
            </a:graphic>
          </wp:inline>
        </w:drawing>
      </w:r>
    </w:p>
    <w:p w14:paraId="7E2677F6" w14:textId="418EECE4" w:rsidR="00F0655B" w:rsidRPr="00C31EBA" w:rsidRDefault="00F0655B"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5F4876" w:rsidRPr="00C31EBA">
        <w:rPr>
          <w:rFonts w:ascii="Times New Roman" w:hAnsi="Times New Roman" w:cs="Times New Roman" w:hint="eastAsia"/>
          <w:b/>
          <w:bCs/>
          <w:sz w:val="24"/>
          <w:szCs w:val="28"/>
        </w:rPr>
        <w:t>1-1</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The derivation of the MHC-related parameters included the multi-cardiovascular parameters and the metabolic heat parameters.</w:t>
      </w:r>
      <w:r w:rsidRPr="00C31EBA">
        <w:rPr>
          <w:rFonts w:ascii="Times New Roman" w:hAnsi="Times New Roman" w:cs="Times New Roman" w:hint="eastAsia"/>
          <w:b/>
          <w:bCs/>
          <w:sz w:val="24"/>
          <w:szCs w:val="28"/>
        </w:rPr>
        <w:t xml:space="preserve"> (a) </w:t>
      </w:r>
      <w:r w:rsidRPr="00C31EBA">
        <w:rPr>
          <w:rFonts w:ascii="Times New Roman" w:hAnsi="Times New Roman" w:cs="Times New Roman" w:hint="eastAsia"/>
          <w:sz w:val="24"/>
          <w:szCs w:val="28"/>
        </w:rPr>
        <w:t>Schematic of multi-cardiovascular parameters collected by PPG sensors, with PPG#1 sensor fixed to the wrist and PPG#2 fixed to the finger area for dual-pulse wave signals. These dual-pulse wave signals were rich in cardiovascular information and enabled the derivation of critical cardiovascular parameters such as PTT, HR, BP, BFV and SaO</w:t>
      </w:r>
      <w:r w:rsidRPr="00396D32">
        <w:rPr>
          <w:rFonts w:ascii="Times New Roman" w:hAnsi="Times New Roman" w:cs="Times New Roman" w:hint="eastAsia"/>
          <w:sz w:val="24"/>
          <w:szCs w:val="28"/>
          <w:vertAlign w:val="subscript"/>
        </w:rPr>
        <w:t>2</w:t>
      </w:r>
      <w:r w:rsidRPr="00C31EBA">
        <w:rPr>
          <w:rFonts w:ascii="Times New Roman" w:hAnsi="Times New Roman" w:cs="Times New Roman" w:hint="eastAsia"/>
          <w:sz w:val="24"/>
          <w:szCs w:val="28"/>
        </w:rPr>
        <w:t xml:space="preserve">.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The MHP generated by the vital activities was approximately equal to the total heat dissipation emitted by the human body to the external environment, which included thermal radiation, heat convection and heat evaporation. Specifically, the thermal radiation and heat convection were related to the skin surface temperatures and ambient temperatures, while the heat evaporation was related to ambient humidity additionally. Thus, the MHP could be derived indirectly from the skin surface temperature, skin thermal radiation, ambient temperature, and ambient humidity.</w:t>
      </w:r>
    </w:p>
    <w:p w14:paraId="29DDFC12" w14:textId="2322C829" w:rsidR="00F0655B" w:rsidRDefault="00F0655B" w:rsidP="00396D32">
      <w:pPr>
        <w:spacing w:line="276" w:lineRule="auto"/>
        <w:rPr>
          <w:rFonts w:ascii="Times New Roman" w:hAnsi="Times New Roman" w:cs="Times New Roman"/>
          <w:sz w:val="24"/>
          <w:szCs w:val="28"/>
        </w:rPr>
      </w:pPr>
      <w:r w:rsidRPr="00C31EBA">
        <w:rPr>
          <w:rFonts w:ascii="Times New Roman" w:hAnsi="Times New Roman" w:cs="Times New Roman"/>
          <w:sz w:val="24"/>
          <w:szCs w:val="28"/>
        </w:rPr>
        <w:br w:type="page"/>
      </w:r>
    </w:p>
    <w:p w14:paraId="355DF860" w14:textId="1657EA87" w:rsidR="00D33582" w:rsidRPr="00D33582" w:rsidRDefault="00D33582" w:rsidP="00396D32">
      <w:pPr>
        <w:spacing w:line="276" w:lineRule="auto"/>
        <w:rPr>
          <w:rFonts w:ascii="Times New Roman" w:hAnsi="Times New Roman" w:cs="Times New Roman"/>
          <w:b/>
          <w:bCs/>
          <w:sz w:val="24"/>
          <w:szCs w:val="28"/>
        </w:rPr>
      </w:pPr>
      <w:r w:rsidRPr="00D33582">
        <w:rPr>
          <w:rFonts w:ascii="Times New Roman" w:hAnsi="Times New Roman" w:cs="Times New Roman" w:hint="eastAsia"/>
          <w:b/>
          <w:bCs/>
          <w:sz w:val="24"/>
          <w:szCs w:val="28"/>
        </w:rPr>
        <w:lastRenderedPageBreak/>
        <w:t xml:space="preserve">S2-1 </w:t>
      </w:r>
      <w:r w:rsidR="00847DAD" w:rsidRPr="00847DAD">
        <w:rPr>
          <w:rFonts w:ascii="Times New Roman" w:hAnsi="Times New Roman" w:cs="Times New Roman" w:hint="eastAsia"/>
          <w:b/>
          <w:bCs/>
          <w:sz w:val="24"/>
          <w:szCs w:val="28"/>
        </w:rPr>
        <w:t xml:space="preserve">Relative response current of the microelectrode </w:t>
      </w:r>
      <w:r w:rsidR="00847DAD" w:rsidRPr="00847DAD">
        <w:rPr>
          <w:rFonts w:ascii="Times New Roman" w:hAnsi="Times New Roman" w:cs="Times New Roman"/>
          <w:b/>
          <w:bCs/>
          <w:sz w:val="24"/>
          <w:szCs w:val="28"/>
        </w:rPr>
        <w:t>upon glucose sensing</w:t>
      </w:r>
    </w:p>
    <w:p w14:paraId="43B92901" w14:textId="34BE4569" w:rsidR="00D33582" w:rsidRPr="00D33582" w:rsidRDefault="00D33582" w:rsidP="00847DAD">
      <w:pPr>
        <w:jc w:val="center"/>
        <w:rPr>
          <w:rFonts w:ascii="Times New Roman" w:hAnsi="Times New Roman" w:cs="Times New Roman"/>
          <w:sz w:val="24"/>
          <w:szCs w:val="28"/>
        </w:rPr>
      </w:pPr>
      <w:r w:rsidRPr="00D33582">
        <w:rPr>
          <w:rFonts w:ascii="Times New Roman" w:hAnsi="Times New Roman" w:cs="Times New Roman" w:hint="eastAsia"/>
          <w:noProof/>
          <w:sz w:val="24"/>
          <w:szCs w:val="28"/>
        </w:rPr>
        <w:drawing>
          <wp:inline distT="0" distB="0" distL="0" distR="0" wp14:anchorId="03DCABD8" wp14:editId="0028D84A">
            <wp:extent cx="2520000" cy="2253013"/>
            <wp:effectExtent l="0" t="0" r="0" b="0"/>
            <wp:docPr id="19088212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hqprint">
                      <a:extLst>
                        <a:ext uri="{28A0092B-C50C-407E-A947-70E740481C1C}">
                          <a14:useLocalDpi xmlns:a14="http://schemas.microsoft.com/office/drawing/2010/main" val="0"/>
                        </a:ext>
                      </a:extLst>
                    </a:blip>
                    <a:srcRect/>
                    <a:stretch>
                      <a:fillRect/>
                    </a:stretch>
                  </pic:blipFill>
                  <pic:spPr bwMode="auto">
                    <a:xfrm>
                      <a:off x="0" y="0"/>
                      <a:ext cx="2520000" cy="2253013"/>
                    </a:xfrm>
                    <a:prstGeom prst="rect">
                      <a:avLst/>
                    </a:prstGeom>
                    <a:noFill/>
                    <a:ln>
                      <a:noFill/>
                    </a:ln>
                  </pic:spPr>
                </pic:pic>
              </a:graphicData>
            </a:graphic>
          </wp:inline>
        </w:drawing>
      </w:r>
    </w:p>
    <w:p w14:paraId="2428BE32" w14:textId="1F58BC8D" w:rsidR="00847DAD" w:rsidRDefault="00847DAD"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B36B36">
        <w:rPr>
          <w:rFonts w:ascii="Times New Roman" w:hAnsi="Times New Roman" w:cs="Times New Roman" w:hint="eastAsia"/>
          <w:b/>
          <w:bCs/>
          <w:sz w:val="24"/>
          <w:szCs w:val="28"/>
        </w:rPr>
        <w:t>2</w:t>
      </w:r>
      <w:r w:rsidRPr="00C31EBA">
        <w:rPr>
          <w:rFonts w:ascii="Times New Roman" w:hAnsi="Times New Roman" w:cs="Times New Roman" w:hint="eastAsia"/>
          <w:b/>
          <w:bCs/>
          <w:sz w:val="24"/>
          <w:szCs w:val="28"/>
        </w:rPr>
        <w:t>-1.</w:t>
      </w:r>
      <w:r>
        <w:rPr>
          <w:rFonts w:ascii="Times New Roman" w:hAnsi="Times New Roman" w:cs="Times New Roman" w:hint="eastAsia"/>
          <w:b/>
          <w:bCs/>
          <w:sz w:val="24"/>
          <w:szCs w:val="28"/>
        </w:rPr>
        <w:t xml:space="preserve"> </w:t>
      </w:r>
      <w:r>
        <w:rPr>
          <w:rFonts w:ascii="Times New Roman" w:hAnsi="Times New Roman" w:cs="Times New Roman" w:hint="eastAsia"/>
          <w:sz w:val="24"/>
          <w:szCs w:val="28"/>
        </w:rPr>
        <w:t>R</w:t>
      </w:r>
      <w:r w:rsidRPr="00847DAD">
        <w:rPr>
          <w:rFonts w:ascii="Times New Roman" w:hAnsi="Times New Roman" w:cs="Times New Roman" w:hint="eastAsia"/>
          <w:sz w:val="24"/>
          <w:szCs w:val="28"/>
        </w:rPr>
        <w:t xml:space="preserve">elative response current of the microelectrode </w:t>
      </w:r>
      <w:r w:rsidRPr="00847DAD">
        <w:rPr>
          <w:rFonts w:ascii="Times New Roman" w:hAnsi="Times New Roman" w:cs="Times New Roman"/>
          <w:sz w:val="24"/>
          <w:szCs w:val="28"/>
        </w:rPr>
        <w:t>upon glucose sensing</w:t>
      </w:r>
      <w:r w:rsidRPr="00847DAD">
        <w:rPr>
          <w:rFonts w:ascii="Times New Roman" w:hAnsi="Times New Roman" w:cs="Times New Roman" w:hint="eastAsia"/>
          <w:sz w:val="24"/>
          <w:szCs w:val="28"/>
        </w:rPr>
        <w:t>.</w:t>
      </w:r>
      <w:r>
        <w:rPr>
          <w:rFonts w:ascii="Times New Roman" w:hAnsi="Times New Roman" w:cs="Times New Roman" w:hint="eastAsia"/>
          <w:sz w:val="24"/>
          <w:szCs w:val="28"/>
        </w:rPr>
        <w:t xml:space="preserve"> T</w:t>
      </w:r>
      <w:r w:rsidRPr="00847DAD">
        <w:rPr>
          <w:rFonts w:ascii="Times New Roman" w:hAnsi="Times New Roman" w:cs="Times New Roman" w:hint="eastAsia"/>
          <w:sz w:val="24"/>
          <w:szCs w:val="28"/>
        </w:rPr>
        <w:t xml:space="preserve">he responses of the microelectrode to the </w:t>
      </w:r>
      <w:bookmarkStart w:id="4" w:name="_Hlk191560098"/>
      <w:r w:rsidRPr="00847DAD">
        <w:rPr>
          <w:rFonts w:ascii="Times New Roman" w:hAnsi="Times New Roman" w:cs="Times New Roman" w:hint="eastAsia"/>
          <w:sz w:val="24"/>
          <w:szCs w:val="28"/>
        </w:rPr>
        <w:t>target and interfering substances</w:t>
      </w:r>
      <w:bookmarkEnd w:id="4"/>
      <w:r w:rsidRPr="00847DAD">
        <w:rPr>
          <w:rFonts w:ascii="Times New Roman" w:hAnsi="Times New Roman" w:cs="Times New Roman" w:hint="eastAsia"/>
          <w:sz w:val="24"/>
          <w:szCs w:val="28"/>
        </w:rPr>
        <w:t xml:space="preserve"> </w:t>
      </w:r>
      <w:r>
        <w:rPr>
          <w:rFonts w:ascii="Times New Roman" w:hAnsi="Times New Roman" w:cs="Times New Roman" w:hint="eastAsia"/>
          <w:sz w:val="24"/>
          <w:szCs w:val="28"/>
        </w:rPr>
        <w:t xml:space="preserve">were </w:t>
      </w:r>
      <w:r>
        <w:rPr>
          <w:rFonts w:ascii="Times New Roman" w:hAnsi="Times New Roman" w:cs="Times New Roman"/>
          <w:sz w:val="24"/>
          <w:szCs w:val="28"/>
        </w:rPr>
        <w:t>evaluate</w:t>
      </w:r>
      <w:r>
        <w:rPr>
          <w:rFonts w:ascii="Times New Roman" w:hAnsi="Times New Roman" w:cs="Times New Roman" w:hint="eastAsia"/>
          <w:sz w:val="24"/>
          <w:szCs w:val="28"/>
        </w:rPr>
        <w:t>d</w:t>
      </w:r>
      <w:r w:rsidRPr="00847DAD">
        <w:rPr>
          <w:rFonts w:ascii="Times New Roman" w:hAnsi="Times New Roman" w:cs="Times New Roman" w:hint="eastAsia"/>
          <w:sz w:val="24"/>
          <w:szCs w:val="28"/>
        </w:rPr>
        <w:t xml:space="preserve"> by adding 10 mmol/L glucose, 10 mmol/L sodium chloride (NaCl), 0.1 mmol/L uric acid (UA), 5 mmol/L lactic acid (LA), and 0.1 mmol/L ascorbic acid (AA) sequentially to the solution </w:t>
      </w:r>
      <w:r w:rsidRPr="00847DAD">
        <w:rPr>
          <w:rFonts w:ascii="Times New Roman" w:hAnsi="Times New Roman" w:cs="Times New Roman"/>
          <w:sz w:val="24"/>
          <w:szCs w:val="28"/>
        </w:rPr>
        <w:t>for selectivity test</w:t>
      </w:r>
      <w:r w:rsidRPr="00847DAD">
        <w:rPr>
          <w:rFonts w:ascii="Times New Roman" w:hAnsi="Times New Roman" w:cs="Times New Roman" w:hint="eastAsia"/>
          <w:sz w:val="24"/>
          <w:szCs w:val="28"/>
        </w:rPr>
        <w:t>. Compared to the glucose response, the signal perturbations caused by NaCl, UA, LA, and AA were 2.2%, 4.9%, 1.5% and 18.2%, respectively. G</w:t>
      </w:r>
      <w:r w:rsidRPr="00847DAD">
        <w:rPr>
          <w:rFonts w:ascii="Times New Roman" w:hAnsi="Times New Roman" w:cs="Times New Roman"/>
          <w:sz w:val="24"/>
          <w:szCs w:val="28"/>
        </w:rPr>
        <w:t>raph bar</w:t>
      </w:r>
      <w:r w:rsidRPr="00847DAD">
        <w:rPr>
          <w:rFonts w:ascii="Times New Roman" w:hAnsi="Times New Roman" w:cs="Times New Roman" w:hint="eastAsia"/>
          <w:sz w:val="24"/>
          <w:szCs w:val="28"/>
        </w:rPr>
        <w:t>s</w:t>
      </w:r>
      <w:r w:rsidRPr="00847DAD">
        <w:rPr>
          <w:rFonts w:ascii="Times New Roman" w:hAnsi="Times New Roman" w:cs="Times New Roman"/>
          <w:sz w:val="24"/>
          <w:szCs w:val="28"/>
        </w:rPr>
        <w:t xml:space="preserve"> represent</w:t>
      </w:r>
      <w:r w:rsidRPr="00847DAD">
        <w:rPr>
          <w:rFonts w:ascii="Times New Roman" w:hAnsi="Times New Roman" w:cs="Times New Roman" w:hint="eastAsia"/>
          <w:sz w:val="24"/>
          <w:szCs w:val="28"/>
        </w:rPr>
        <w:t>ed</w:t>
      </w:r>
      <w:r w:rsidRPr="00847DAD">
        <w:rPr>
          <w:rFonts w:ascii="Times New Roman" w:hAnsi="Times New Roman" w:cs="Times New Roman"/>
          <w:sz w:val="24"/>
          <w:szCs w:val="28"/>
        </w:rPr>
        <w:t xml:space="preserve"> the </w:t>
      </w:r>
      <w:r w:rsidRPr="00847DAD">
        <w:rPr>
          <w:rFonts w:ascii="Times New Roman" w:hAnsi="Times New Roman" w:cs="Times New Roman" w:hint="eastAsia"/>
          <w:sz w:val="24"/>
          <w:szCs w:val="28"/>
        </w:rPr>
        <w:t>SD.</w:t>
      </w:r>
    </w:p>
    <w:p w14:paraId="492C49C3" w14:textId="77777777" w:rsidR="00847DAD" w:rsidRDefault="00847DAD" w:rsidP="00396D32">
      <w:pPr>
        <w:spacing w:line="276" w:lineRule="auto"/>
        <w:rPr>
          <w:rFonts w:ascii="Times New Roman" w:hAnsi="Times New Roman" w:cs="Times New Roman"/>
          <w:sz w:val="24"/>
          <w:szCs w:val="28"/>
        </w:rPr>
      </w:pPr>
    </w:p>
    <w:p w14:paraId="3067A1E0" w14:textId="12B9CF44" w:rsidR="00847DAD" w:rsidRDefault="00847DAD" w:rsidP="00396D32">
      <w:pPr>
        <w:widowControl/>
        <w:spacing w:line="276" w:lineRule="auto"/>
        <w:jc w:val="left"/>
        <w:rPr>
          <w:rFonts w:ascii="Times New Roman" w:hAnsi="Times New Roman" w:cs="Times New Roman"/>
          <w:sz w:val="24"/>
          <w:szCs w:val="28"/>
        </w:rPr>
      </w:pPr>
      <w:r>
        <w:rPr>
          <w:rFonts w:ascii="Times New Roman" w:hAnsi="Times New Roman" w:cs="Times New Roman"/>
          <w:sz w:val="24"/>
          <w:szCs w:val="28"/>
        </w:rPr>
        <w:br w:type="page"/>
      </w:r>
    </w:p>
    <w:p w14:paraId="1B061CCC" w14:textId="39ED1E06" w:rsidR="00847DAD" w:rsidRDefault="00847DAD" w:rsidP="00396D32">
      <w:pPr>
        <w:spacing w:line="276" w:lineRule="auto"/>
        <w:rPr>
          <w:rFonts w:ascii="Times New Roman" w:hAnsi="Times New Roman" w:cs="Times New Roman"/>
          <w:b/>
          <w:bCs/>
          <w:sz w:val="24"/>
          <w:szCs w:val="28"/>
        </w:rPr>
      </w:pPr>
      <w:r w:rsidRPr="00847DAD">
        <w:rPr>
          <w:rFonts w:ascii="Times New Roman" w:hAnsi="Times New Roman" w:cs="Times New Roman" w:hint="eastAsia"/>
          <w:b/>
          <w:bCs/>
          <w:sz w:val="24"/>
          <w:szCs w:val="28"/>
        </w:rPr>
        <w:lastRenderedPageBreak/>
        <w:t>S2-2</w:t>
      </w:r>
      <w:r>
        <w:rPr>
          <w:rFonts w:ascii="Times New Roman" w:hAnsi="Times New Roman" w:cs="Times New Roman" w:hint="eastAsia"/>
          <w:b/>
          <w:bCs/>
          <w:sz w:val="24"/>
          <w:szCs w:val="28"/>
        </w:rPr>
        <w:t xml:space="preserve"> </w:t>
      </w:r>
      <w:r w:rsidRPr="00847DAD">
        <w:rPr>
          <w:rFonts w:ascii="Times New Roman" w:hAnsi="Times New Roman" w:cs="Times New Roman" w:hint="eastAsia"/>
          <w:b/>
          <w:bCs/>
          <w:sz w:val="24"/>
          <w:szCs w:val="28"/>
        </w:rPr>
        <w:t>Batch-to-batch reproducibility and</w:t>
      </w:r>
      <w:r>
        <w:rPr>
          <w:rFonts w:ascii="Times New Roman" w:hAnsi="Times New Roman" w:cs="Times New Roman" w:hint="eastAsia"/>
          <w:b/>
          <w:bCs/>
          <w:sz w:val="24"/>
          <w:szCs w:val="28"/>
        </w:rPr>
        <w:t xml:space="preserve"> </w:t>
      </w:r>
      <w:r w:rsidRPr="00847DAD">
        <w:rPr>
          <w:rFonts w:ascii="Times New Roman" w:hAnsi="Times New Roman" w:cs="Times New Roman" w:hint="eastAsia"/>
          <w:b/>
          <w:bCs/>
          <w:sz w:val="24"/>
          <w:szCs w:val="28"/>
        </w:rPr>
        <w:t xml:space="preserve">relative sensitivity of the five </w:t>
      </w:r>
      <w:r w:rsidRPr="00847DAD">
        <w:rPr>
          <w:rFonts w:ascii="Times New Roman" w:hAnsi="Times New Roman" w:cs="Times New Roman"/>
          <w:b/>
          <w:bCs/>
          <w:sz w:val="24"/>
          <w:szCs w:val="28"/>
        </w:rPr>
        <w:t>micro</w:t>
      </w:r>
      <w:r w:rsidRPr="00847DAD">
        <w:rPr>
          <w:rFonts w:ascii="Times New Roman" w:hAnsi="Times New Roman" w:cs="Times New Roman" w:hint="eastAsia"/>
          <w:b/>
          <w:bCs/>
          <w:sz w:val="24"/>
          <w:szCs w:val="28"/>
        </w:rPr>
        <w:t>electrodes.</w:t>
      </w:r>
    </w:p>
    <w:p w14:paraId="6A26BB93" w14:textId="56709575" w:rsidR="00847DAD" w:rsidRPr="00847DAD" w:rsidRDefault="00847DAD" w:rsidP="00396D32">
      <w:pPr>
        <w:spacing w:line="276" w:lineRule="auto"/>
        <w:jc w:val="center"/>
        <w:rPr>
          <w:rFonts w:ascii="Times New Roman" w:hAnsi="Times New Roman" w:cs="Times New Roman"/>
          <w:b/>
          <w:bCs/>
          <w:sz w:val="24"/>
          <w:szCs w:val="28"/>
        </w:rPr>
      </w:pPr>
      <w:r w:rsidRPr="00847DAD">
        <w:rPr>
          <w:rFonts w:ascii="Times New Roman" w:hAnsi="Times New Roman" w:cs="Times New Roman" w:hint="eastAsia"/>
          <w:b/>
          <w:bCs/>
          <w:noProof/>
          <w:sz w:val="24"/>
          <w:szCs w:val="28"/>
        </w:rPr>
        <w:drawing>
          <wp:inline distT="0" distB="0" distL="0" distR="0" wp14:anchorId="19659C37" wp14:editId="5C854805">
            <wp:extent cx="2520000" cy="2191423"/>
            <wp:effectExtent l="0" t="0" r="0" b="0"/>
            <wp:docPr id="95138662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2520000" cy="2191423"/>
                    </a:xfrm>
                    <a:prstGeom prst="rect">
                      <a:avLst/>
                    </a:prstGeom>
                    <a:noFill/>
                    <a:ln>
                      <a:noFill/>
                    </a:ln>
                  </pic:spPr>
                </pic:pic>
              </a:graphicData>
            </a:graphic>
          </wp:inline>
        </w:drawing>
      </w:r>
    </w:p>
    <w:p w14:paraId="0E965C8B" w14:textId="7D271312" w:rsidR="00D33582" w:rsidRPr="00B36B36" w:rsidRDefault="00847DAD" w:rsidP="00396D32">
      <w:pPr>
        <w:spacing w:line="276" w:lineRule="auto"/>
        <w:rPr>
          <w:rFonts w:ascii="Times New Roman" w:hAnsi="Times New Roman" w:cs="Times New Roman"/>
          <w:sz w:val="24"/>
          <w:szCs w:val="28"/>
        </w:rPr>
      </w:pPr>
      <w:r>
        <w:rPr>
          <w:rFonts w:ascii="Times New Roman" w:hAnsi="Times New Roman" w:cs="Times New Roman" w:hint="eastAsia"/>
          <w:b/>
          <w:bCs/>
          <w:sz w:val="24"/>
          <w:szCs w:val="28"/>
        </w:rPr>
        <w:t xml:space="preserve">Figure S2-2. </w:t>
      </w:r>
      <w:r w:rsidRPr="00B36B36">
        <w:rPr>
          <w:rFonts w:ascii="Times New Roman" w:hAnsi="Times New Roman" w:cs="Times New Roman" w:hint="eastAsia"/>
          <w:sz w:val="24"/>
          <w:szCs w:val="28"/>
        </w:rPr>
        <w:t xml:space="preserve">Batch-to-batch reproducibility and relative sensitivity of the five </w:t>
      </w:r>
      <w:r w:rsidRPr="00B36B36">
        <w:rPr>
          <w:rFonts w:ascii="Times New Roman" w:hAnsi="Times New Roman" w:cs="Times New Roman"/>
          <w:sz w:val="24"/>
          <w:szCs w:val="28"/>
        </w:rPr>
        <w:t>micro</w:t>
      </w:r>
      <w:r w:rsidRPr="00B36B36">
        <w:rPr>
          <w:rFonts w:ascii="Times New Roman" w:hAnsi="Times New Roman" w:cs="Times New Roman" w:hint="eastAsia"/>
          <w:sz w:val="24"/>
          <w:szCs w:val="28"/>
        </w:rPr>
        <w:t>electrodes.</w:t>
      </w:r>
      <w:r w:rsidR="00B36B36" w:rsidRPr="00B36B36">
        <w:rPr>
          <w:rFonts w:ascii="Times New Roman" w:hAnsi="Times New Roman" w:cs="Times New Roman" w:hint="eastAsia"/>
          <w:sz w:val="24"/>
          <w:szCs w:val="28"/>
        </w:rPr>
        <w:t xml:space="preserve"> </w:t>
      </w:r>
      <w:r w:rsidRPr="00B36B36">
        <w:rPr>
          <w:rFonts w:ascii="Times New Roman" w:hAnsi="Times New Roman" w:cs="Times New Roman" w:hint="eastAsia"/>
          <w:sz w:val="24"/>
          <w:szCs w:val="28"/>
        </w:rPr>
        <w:t xml:space="preserve">The average sensitivity across </w:t>
      </w:r>
      <w:r w:rsidRPr="00B36B36">
        <w:rPr>
          <w:rFonts w:ascii="Times New Roman" w:hAnsi="Times New Roman" w:cs="Times New Roman"/>
          <w:sz w:val="24"/>
          <w:szCs w:val="28"/>
        </w:rPr>
        <w:t>5</w:t>
      </w:r>
      <w:r w:rsidRPr="00B36B36">
        <w:rPr>
          <w:rFonts w:ascii="Times New Roman" w:hAnsi="Times New Roman" w:cs="Times New Roman" w:hint="eastAsia"/>
          <w:sz w:val="24"/>
          <w:szCs w:val="28"/>
        </w:rPr>
        <w:t xml:space="preserve"> </w:t>
      </w:r>
      <w:r w:rsidRPr="00B36B36">
        <w:rPr>
          <w:rFonts w:ascii="Times New Roman" w:hAnsi="Times New Roman" w:cs="Times New Roman"/>
          <w:sz w:val="24"/>
          <w:szCs w:val="28"/>
        </w:rPr>
        <w:t>micro</w:t>
      </w:r>
      <w:r w:rsidRPr="00B36B36">
        <w:rPr>
          <w:rFonts w:ascii="Times New Roman" w:hAnsi="Times New Roman" w:cs="Times New Roman" w:hint="eastAsia"/>
          <w:sz w:val="24"/>
          <w:szCs w:val="28"/>
        </w:rPr>
        <w:t>electrodes</w:t>
      </w:r>
      <w:r w:rsidRPr="00B36B36">
        <w:rPr>
          <w:rFonts w:ascii="Times New Roman" w:hAnsi="Times New Roman" w:cs="Times New Roman"/>
          <w:sz w:val="24"/>
          <w:szCs w:val="28"/>
        </w:rPr>
        <w:t xml:space="preserve"> in</w:t>
      </w:r>
      <w:r w:rsidRPr="00B36B36">
        <w:rPr>
          <w:rFonts w:ascii="Times New Roman" w:hAnsi="Times New Roman" w:cs="Times New Roman" w:hint="eastAsia"/>
          <w:sz w:val="24"/>
          <w:szCs w:val="28"/>
        </w:rPr>
        <w:t xml:space="preserve"> </w:t>
      </w:r>
      <w:r w:rsidRPr="00B36B36">
        <w:rPr>
          <w:rFonts w:ascii="Times New Roman" w:hAnsi="Times New Roman" w:cs="Times New Roman"/>
          <w:sz w:val="24"/>
          <w:szCs w:val="28"/>
        </w:rPr>
        <w:t xml:space="preserve">different batches </w:t>
      </w:r>
      <w:r w:rsidRPr="00B36B36">
        <w:rPr>
          <w:rFonts w:ascii="Times New Roman" w:hAnsi="Times New Roman" w:cs="Times New Roman" w:hint="eastAsia"/>
          <w:sz w:val="24"/>
          <w:szCs w:val="28"/>
        </w:rPr>
        <w:t xml:space="preserve">was 0.25 </w:t>
      </w:r>
      <w:proofErr w:type="spellStart"/>
      <w:r w:rsidRPr="00B36B36">
        <w:rPr>
          <w:rFonts w:ascii="Times New Roman" w:hAnsi="Times New Roman" w:cs="Times New Roman" w:hint="eastAsia"/>
          <w:sz w:val="24"/>
          <w:szCs w:val="28"/>
        </w:rPr>
        <w:t>nA</w:t>
      </w:r>
      <w:proofErr w:type="spellEnd"/>
      <w:r w:rsidRPr="00B36B36">
        <w:rPr>
          <w:rFonts w:ascii="Times New Roman" w:hAnsi="Times New Roman" w:cs="Times New Roman" w:hint="eastAsia"/>
          <w:sz w:val="24"/>
          <w:szCs w:val="28"/>
        </w:rPr>
        <w:t>/mM, with the R</w:t>
      </w:r>
      <w:r w:rsidRPr="00B36B36">
        <w:rPr>
          <w:rFonts w:ascii="Times New Roman" w:hAnsi="Times New Roman" w:cs="Times New Roman" w:hint="eastAsia"/>
          <w:sz w:val="24"/>
          <w:szCs w:val="28"/>
          <w:vertAlign w:val="superscript"/>
        </w:rPr>
        <w:t>2</w:t>
      </w:r>
      <w:r w:rsidRPr="00B36B36">
        <w:rPr>
          <w:rFonts w:ascii="Times New Roman" w:hAnsi="Times New Roman" w:cs="Times New Roman" w:hint="eastAsia"/>
          <w:sz w:val="24"/>
          <w:szCs w:val="28"/>
        </w:rPr>
        <w:t>&gt;0.9984. G</w:t>
      </w:r>
      <w:r w:rsidRPr="00B36B36">
        <w:rPr>
          <w:rFonts w:ascii="Times New Roman" w:hAnsi="Times New Roman" w:cs="Times New Roman"/>
          <w:sz w:val="24"/>
          <w:szCs w:val="28"/>
        </w:rPr>
        <w:t>raph bar</w:t>
      </w:r>
      <w:r w:rsidRPr="00B36B36">
        <w:rPr>
          <w:rFonts w:ascii="Times New Roman" w:hAnsi="Times New Roman" w:cs="Times New Roman" w:hint="eastAsia"/>
          <w:sz w:val="24"/>
          <w:szCs w:val="28"/>
        </w:rPr>
        <w:t>s</w:t>
      </w:r>
      <w:r w:rsidRPr="00B36B36">
        <w:rPr>
          <w:rFonts w:ascii="Times New Roman" w:hAnsi="Times New Roman" w:cs="Times New Roman"/>
          <w:sz w:val="24"/>
          <w:szCs w:val="28"/>
        </w:rPr>
        <w:t xml:space="preserve"> represent</w:t>
      </w:r>
      <w:r w:rsidRPr="00B36B36">
        <w:rPr>
          <w:rFonts w:ascii="Times New Roman" w:hAnsi="Times New Roman" w:cs="Times New Roman" w:hint="eastAsia"/>
          <w:sz w:val="24"/>
          <w:szCs w:val="28"/>
        </w:rPr>
        <w:t>ed</w:t>
      </w:r>
      <w:r w:rsidRPr="00B36B36">
        <w:rPr>
          <w:rFonts w:ascii="Times New Roman" w:hAnsi="Times New Roman" w:cs="Times New Roman"/>
          <w:sz w:val="24"/>
          <w:szCs w:val="28"/>
        </w:rPr>
        <w:t xml:space="preserve"> the </w:t>
      </w:r>
      <w:r w:rsidRPr="00B36B36">
        <w:rPr>
          <w:rFonts w:ascii="Times New Roman" w:hAnsi="Times New Roman" w:cs="Times New Roman" w:hint="eastAsia"/>
          <w:sz w:val="24"/>
          <w:szCs w:val="28"/>
        </w:rPr>
        <w:t>SD.</w:t>
      </w:r>
    </w:p>
    <w:p w14:paraId="539BE484" w14:textId="77777777" w:rsidR="00847DAD" w:rsidRDefault="00847DAD" w:rsidP="00396D32">
      <w:pPr>
        <w:spacing w:line="276" w:lineRule="auto"/>
        <w:rPr>
          <w:rFonts w:ascii="Times New Roman" w:hAnsi="Times New Roman" w:cs="Times New Roman"/>
          <w:sz w:val="24"/>
          <w:szCs w:val="28"/>
        </w:rPr>
      </w:pPr>
    </w:p>
    <w:p w14:paraId="2888A8B1" w14:textId="1DBC65E5" w:rsidR="00847DAD" w:rsidRDefault="00847DAD" w:rsidP="00396D32">
      <w:pPr>
        <w:widowControl/>
        <w:spacing w:line="276" w:lineRule="auto"/>
        <w:jc w:val="left"/>
        <w:rPr>
          <w:rFonts w:ascii="Times New Roman" w:hAnsi="Times New Roman" w:cs="Times New Roman"/>
          <w:sz w:val="24"/>
          <w:szCs w:val="28"/>
        </w:rPr>
      </w:pPr>
      <w:r>
        <w:rPr>
          <w:rFonts w:ascii="Times New Roman" w:hAnsi="Times New Roman" w:cs="Times New Roman"/>
          <w:sz w:val="24"/>
          <w:szCs w:val="28"/>
        </w:rPr>
        <w:br w:type="page"/>
      </w:r>
    </w:p>
    <w:p w14:paraId="3ED7EE25" w14:textId="422F9E36" w:rsidR="00B36B36" w:rsidRDefault="00B36B36" w:rsidP="00396D32">
      <w:pPr>
        <w:spacing w:line="276" w:lineRule="auto"/>
        <w:rPr>
          <w:rFonts w:ascii="Times New Roman" w:hAnsi="Times New Roman" w:cs="Times New Roman"/>
          <w:b/>
          <w:bCs/>
          <w:sz w:val="24"/>
          <w:szCs w:val="28"/>
        </w:rPr>
      </w:pPr>
      <w:r w:rsidRPr="00847DAD">
        <w:rPr>
          <w:rFonts w:ascii="Times New Roman" w:hAnsi="Times New Roman" w:cs="Times New Roman" w:hint="eastAsia"/>
          <w:b/>
          <w:bCs/>
          <w:sz w:val="24"/>
          <w:szCs w:val="28"/>
        </w:rPr>
        <w:lastRenderedPageBreak/>
        <w:t>S2-</w:t>
      </w:r>
      <w:r>
        <w:rPr>
          <w:rFonts w:ascii="Times New Roman" w:hAnsi="Times New Roman" w:cs="Times New Roman" w:hint="eastAsia"/>
          <w:b/>
          <w:bCs/>
          <w:sz w:val="24"/>
          <w:szCs w:val="28"/>
        </w:rPr>
        <w:t xml:space="preserve">3 </w:t>
      </w:r>
      <w:r w:rsidRPr="00B36B36">
        <w:rPr>
          <w:rFonts w:ascii="Times New Roman" w:hAnsi="Times New Roman" w:cs="Times New Roman" w:hint="eastAsia"/>
          <w:b/>
          <w:bCs/>
          <w:sz w:val="24"/>
          <w:szCs w:val="28"/>
        </w:rPr>
        <w:t>Performance of the MI-CGM module compared against commercial electrochemical workstations in vitro detection.</w:t>
      </w:r>
    </w:p>
    <w:p w14:paraId="685434B8" w14:textId="48249794" w:rsidR="00847DAD" w:rsidRPr="00847DAD" w:rsidRDefault="00847DAD" w:rsidP="00396D32">
      <w:pPr>
        <w:spacing w:line="276" w:lineRule="auto"/>
        <w:rPr>
          <w:rFonts w:ascii="Times New Roman" w:hAnsi="Times New Roman" w:cs="Times New Roman"/>
          <w:sz w:val="24"/>
          <w:szCs w:val="28"/>
        </w:rPr>
      </w:pPr>
      <w:r w:rsidRPr="00847DAD">
        <w:rPr>
          <w:rFonts w:ascii="Times New Roman" w:hAnsi="Times New Roman" w:cs="Times New Roman" w:hint="eastAsia"/>
          <w:noProof/>
          <w:sz w:val="24"/>
          <w:szCs w:val="28"/>
        </w:rPr>
        <w:drawing>
          <wp:inline distT="0" distB="0" distL="0" distR="0" wp14:anchorId="2D106089" wp14:editId="5422F7B2">
            <wp:extent cx="5274310" cy="2300605"/>
            <wp:effectExtent l="0" t="0" r="2540" b="4445"/>
            <wp:docPr id="197055658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5274310" cy="2300605"/>
                    </a:xfrm>
                    <a:prstGeom prst="rect">
                      <a:avLst/>
                    </a:prstGeom>
                    <a:noFill/>
                    <a:ln>
                      <a:noFill/>
                    </a:ln>
                  </pic:spPr>
                </pic:pic>
              </a:graphicData>
            </a:graphic>
          </wp:inline>
        </w:drawing>
      </w:r>
    </w:p>
    <w:p w14:paraId="1ED3E0BF" w14:textId="412FEA25" w:rsidR="00B36B36" w:rsidRPr="00B36B36" w:rsidRDefault="00B36B36" w:rsidP="00396D32">
      <w:pPr>
        <w:spacing w:line="276" w:lineRule="auto"/>
        <w:rPr>
          <w:rFonts w:ascii="Times New Roman" w:hAnsi="Times New Roman" w:cs="Times New Roman"/>
          <w:b/>
          <w:bCs/>
          <w:sz w:val="24"/>
          <w:szCs w:val="28"/>
        </w:rPr>
      </w:pPr>
      <w:r w:rsidRPr="00B36B36">
        <w:rPr>
          <w:rFonts w:ascii="Times New Roman" w:hAnsi="Times New Roman" w:cs="Times New Roman" w:hint="eastAsia"/>
          <w:b/>
          <w:bCs/>
          <w:sz w:val="24"/>
          <w:szCs w:val="28"/>
        </w:rPr>
        <w:t>Figure</w:t>
      </w:r>
      <w:r>
        <w:rPr>
          <w:rFonts w:ascii="Times New Roman" w:hAnsi="Times New Roman" w:cs="Times New Roman" w:hint="eastAsia"/>
          <w:b/>
          <w:bCs/>
          <w:sz w:val="24"/>
          <w:szCs w:val="28"/>
        </w:rPr>
        <w:t xml:space="preserve"> S2-3.</w:t>
      </w:r>
      <w:r w:rsidRPr="00B36B36">
        <w:rPr>
          <w:rFonts w:ascii="Times New Roman" w:hAnsi="Times New Roman" w:cs="Times New Roman" w:hint="eastAsia"/>
          <w:sz w:val="24"/>
          <w:szCs w:val="28"/>
        </w:rPr>
        <w:t xml:space="preserve"> Performance of the MI-CGM module compared against commercial electrochemical workstations in vitro detection. </w:t>
      </w:r>
      <w:r w:rsidRPr="00B36B36">
        <w:rPr>
          <w:rFonts w:ascii="Times New Roman" w:hAnsi="Times New Roman" w:cs="Times New Roman" w:hint="eastAsia"/>
          <w:b/>
          <w:bCs/>
          <w:sz w:val="24"/>
          <w:szCs w:val="28"/>
        </w:rPr>
        <w:t>(a)</w:t>
      </w:r>
      <w:r w:rsidRPr="00B36B36">
        <w:rPr>
          <w:rFonts w:ascii="Times New Roman" w:hAnsi="Times New Roman" w:cs="Times New Roman" w:hint="eastAsia"/>
          <w:sz w:val="24"/>
          <w:szCs w:val="28"/>
        </w:rPr>
        <w:t xml:space="preserve"> T</w:t>
      </w:r>
      <w:r w:rsidRPr="00B36B36">
        <w:rPr>
          <w:rFonts w:ascii="Times New Roman" w:hAnsi="Times New Roman" w:cs="Times New Roman"/>
          <w:sz w:val="24"/>
          <w:szCs w:val="28"/>
        </w:rPr>
        <w:t>he microelectrode wa</w:t>
      </w:r>
      <w:r w:rsidRPr="00B36B36">
        <w:rPr>
          <w:rFonts w:ascii="Times New Roman" w:hAnsi="Times New Roman" w:cs="Times New Roman" w:hint="eastAsia"/>
          <w:sz w:val="24"/>
          <w:szCs w:val="28"/>
        </w:rPr>
        <w:t xml:space="preserve">s integrated </w:t>
      </w:r>
      <w:r w:rsidRPr="00B36B36">
        <w:rPr>
          <w:rFonts w:ascii="Times New Roman" w:hAnsi="Times New Roman" w:cs="Times New Roman"/>
          <w:sz w:val="24"/>
          <w:szCs w:val="28"/>
        </w:rPr>
        <w:t xml:space="preserve">with the </w:t>
      </w:r>
      <w:bookmarkStart w:id="5" w:name="_Hlk191560599"/>
      <w:r w:rsidRPr="00B36B36">
        <w:rPr>
          <w:rFonts w:ascii="Times New Roman" w:hAnsi="Times New Roman" w:cs="Times New Roman"/>
          <w:sz w:val="24"/>
          <w:szCs w:val="28"/>
        </w:rPr>
        <w:t>AD5940 chip-based electrochemical signal acquisition circuit</w:t>
      </w:r>
      <w:r w:rsidRPr="00B36B36">
        <w:rPr>
          <w:rFonts w:ascii="Times New Roman" w:hAnsi="Times New Roman" w:cs="Times New Roman" w:hint="eastAsia"/>
          <w:sz w:val="24"/>
          <w:szCs w:val="28"/>
        </w:rPr>
        <w:t xml:space="preserve"> </w:t>
      </w:r>
      <w:bookmarkEnd w:id="5"/>
      <w:r w:rsidRPr="00B36B36">
        <w:rPr>
          <w:rFonts w:ascii="Times New Roman" w:hAnsi="Times New Roman" w:cs="Times New Roman" w:hint="eastAsia"/>
          <w:sz w:val="24"/>
          <w:szCs w:val="28"/>
        </w:rPr>
        <w:t>to form the</w:t>
      </w:r>
      <w:r w:rsidRPr="00B36B36">
        <w:rPr>
          <w:rFonts w:ascii="Times New Roman" w:hAnsi="Times New Roman" w:cs="Times New Roman"/>
          <w:sz w:val="24"/>
          <w:szCs w:val="28"/>
        </w:rPr>
        <w:t xml:space="preserve"> MI-EC module, and compared to that connected with </w:t>
      </w:r>
      <w:r w:rsidRPr="00B36B36">
        <w:rPr>
          <w:rFonts w:ascii="Times New Roman" w:hAnsi="Times New Roman" w:cs="Times New Roman" w:hint="eastAsia"/>
          <w:sz w:val="24"/>
          <w:szCs w:val="28"/>
        </w:rPr>
        <w:t>commercial electrochemical workstations.</w:t>
      </w:r>
      <w:r w:rsidRPr="00B36B36">
        <w:rPr>
          <w:rFonts w:ascii="Times New Roman" w:hAnsi="Times New Roman" w:cs="Times New Roman" w:hint="eastAsia"/>
          <w:b/>
          <w:bCs/>
          <w:sz w:val="24"/>
          <w:szCs w:val="28"/>
        </w:rPr>
        <w:t xml:space="preserve"> (b) </w:t>
      </w:r>
      <w:r w:rsidRPr="00B36B36">
        <w:rPr>
          <w:rFonts w:ascii="Times New Roman" w:hAnsi="Times New Roman" w:cs="Times New Roman" w:hint="eastAsia"/>
          <w:sz w:val="24"/>
          <w:szCs w:val="28"/>
        </w:rPr>
        <w:t>Recording electrochemical current detected by the AD5940 chip-based circuit, with the R</w:t>
      </w:r>
      <w:r w:rsidRPr="00B36B36">
        <w:rPr>
          <w:rFonts w:ascii="Times New Roman" w:hAnsi="Times New Roman" w:cs="Times New Roman" w:hint="eastAsia"/>
          <w:sz w:val="24"/>
          <w:szCs w:val="28"/>
          <w:vertAlign w:val="superscript"/>
        </w:rPr>
        <w:t>2</w:t>
      </w:r>
      <w:r w:rsidRPr="00B36B36">
        <w:rPr>
          <w:rFonts w:ascii="Times New Roman" w:hAnsi="Times New Roman" w:cs="Times New Roman" w:hint="eastAsia"/>
          <w:sz w:val="24"/>
          <w:szCs w:val="28"/>
        </w:rPr>
        <w:t>=0.</w:t>
      </w:r>
      <w:r w:rsidRPr="00B36B36">
        <w:rPr>
          <w:rFonts w:ascii="Times New Roman" w:hAnsi="Times New Roman" w:cs="Times New Roman"/>
          <w:sz w:val="24"/>
          <w:szCs w:val="28"/>
        </w:rPr>
        <w:t xml:space="preserve"> 9998</w:t>
      </w:r>
      <w:r w:rsidRPr="00B36B36">
        <w:rPr>
          <w:rFonts w:ascii="Times New Roman" w:hAnsi="Times New Roman" w:cs="Times New Roman" w:hint="eastAsia"/>
          <w:sz w:val="24"/>
          <w:szCs w:val="28"/>
        </w:rPr>
        <w:t>.</w:t>
      </w:r>
    </w:p>
    <w:p w14:paraId="088CFE58" w14:textId="45802638" w:rsidR="00847DAD" w:rsidRDefault="00847DAD" w:rsidP="00396D32">
      <w:pPr>
        <w:widowControl/>
        <w:spacing w:line="276" w:lineRule="auto"/>
        <w:jc w:val="left"/>
        <w:rPr>
          <w:rFonts w:ascii="Times New Roman" w:hAnsi="Times New Roman" w:cs="Times New Roman"/>
          <w:sz w:val="24"/>
          <w:szCs w:val="28"/>
        </w:rPr>
      </w:pPr>
      <w:r>
        <w:rPr>
          <w:rFonts w:ascii="Times New Roman" w:hAnsi="Times New Roman" w:cs="Times New Roman"/>
          <w:sz w:val="24"/>
          <w:szCs w:val="28"/>
        </w:rPr>
        <w:br w:type="page"/>
      </w:r>
    </w:p>
    <w:p w14:paraId="466B024B" w14:textId="1C6E5B38" w:rsidR="00CF74A7" w:rsidRPr="00C31EBA" w:rsidRDefault="00041856" w:rsidP="00396D32">
      <w:pPr>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B36B36">
        <w:rPr>
          <w:rFonts w:ascii="Times New Roman" w:hAnsi="Times New Roman" w:cs="Times New Roman" w:hint="eastAsia"/>
          <w:b/>
          <w:bCs/>
          <w:sz w:val="24"/>
          <w:szCs w:val="28"/>
        </w:rPr>
        <w:t>3</w:t>
      </w:r>
      <w:r w:rsidR="005F4876" w:rsidRPr="00C31EBA">
        <w:rPr>
          <w:rFonts w:ascii="Times New Roman" w:hAnsi="Times New Roman" w:cs="Times New Roman" w:hint="eastAsia"/>
          <w:b/>
          <w:bCs/>
          <w:sz w:val="24"/>
          <w:szCs w:val="28"/>
        </w:rPr>
        <w:t>-1</w:t>
      </w:r>
      <w:r w:rsidRPr="00C31EBA">
        <w:rPr>
          <w:rFonts w:ascii="Times New Roman" w:hAnsi="Times New Roman" w:cs="Times New Roman" w:hint="eastAsia"/>
          <w:b/>
          <w:bCs/>
          <w:sz w:val="24"/>
          <w:szCs w:val="28"/>
        </w:rPr>
        <w:t xml:space="preserve"> The circuit of the personalized-based Adoptive Non-invasive CGM device</w:t>
      </w:r>
    </w:p>
    <w:p w14:paraId="5E2B8E06" w14:textId="713C6F7F" w:rsidR="00B606C0" w:rsidRPr="00C31EBA" w:rsidRDefault="00EA4515" w:rsidP="00396D32">
      <w:pPr>
        <w:widowControl/>
        <w:spacing w:line="276" w:lineRule="auto"/>
        <w:rPr>
          <w:rFonts w:hint="eastAsia"/>
        </w:rPr>
      </w:pPr>
      <w:r w:rsidRPr="00C31EBA">
        <w:rPr>
          <w:rFonts w:hint="eastAsia"/>
          <w:noProof/>
        </w:rPr>
        <w:drawing>
          <wp:inline distT="0" distB="0" distL="0" distR="0" wp14:anchorId="25065923" wp14:editId="6488188E">
            <wp:extent cx="5274310" cy="3044190"/>
            <wp:effectExtent l="0" t="0" r="2540" b="3810"/>
            <wp:docPr id="6298916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5274310" cy="3044190"/>
                    </a:xfrm>
                    <a:prstGeom prst="rect">
                      <a:avLst/>
                    </a:prstGeom>
                    <a:noFill/>
                    <a:ln>
                      <a:noFill/>
                    </a:ln>
                  </pic:spPr>
                </pic:pic>
              </a:graphicData>
            </a:graphic>
          </wp:inline>
        </w:drawing>
      </w:r>
    </w:p>
    <w:p w14:paraId="78DF7E9B" w14:textId="45A685DB" w:rsidR="00DA0F16" w:rsidRPr="00C31EBA" w:rsidRDefault="00041856" w:rsidP="00396D32">
      <w:pPr>
        <w:widowControl/>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B36B36">
        <w:rPr>
          <w:rFonts w:ascii="Times New Roman" w:hAnsi="Times New Roman" w:cs="Times New Roman" w:hint="eastAsia"/>
          <w:b/>
          <w:bCs/>
          <w:sz w:val="24"/>
          <w:szCs w:val="28"/>
        </w:rPr>
        <w:t>3</w:t>
      </w:r>
      <w:r w:rsidR="005F4876" w:rsidRPr="00C31EBA">
        <w:rPr>
          <w:rFonts w:ascii="Times New Roman" w:hAnsi="Times New Roman" w:cs="Times New Roman" w:hint="eastAsia"/>
          <w:b/>
          <w:bCs/>
          <w:sz w:val="24"/>
          <w:szCs w:val="28"/>
        </w:rPr>
        <w:t>-1</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w:t>
      </w:r>
      <w:r w:rsidR="00E22F61" w:rsidRPr="00C31EBA">
        <w:rPr>
          <w:rFonts w:ascii="Times New Roman" w:hAnsi="Times New Roman" w:cs="Times New Roman" w:hint="eastAsia"/>
          <w:sz w:val="24"/>
          <w:szCs w:val="28"/>
        </w:rPr>
        <w:t xml:space="preserve">The </w:t>
      </w:r>
      <w:r w:rsidR="001F45E3" w:rsidRPr="00C31EBA">
        <w:rPr>
          <w:rFonts w:ascii="Times New Roman" w:hAnsi="Times New Roman" w:cs="Times New Roman" w:hint="eastAsia"/>
          <w:sz w:val="24"/>
          <w:szCs w:val="28"/>
        </w:rPr>
        <w:t>printed circuit board (</w:t>
      </w:r>
      <w:r w:rsidR="00E22F61" w:rsidRPr="00C31EBA">
        <w:rPr>
          <w:rFonts w:ascii="Times New Roman" w:hAnsi="Times New Roman" w:cs="Times New Roman" w:hint="eastAsia"/>
          <w:sz w:val="24"/>
          <w:szCs w:val="28"/>
        </w:rPr>
        <w:t>PCB</w:t>
      </w:r>
      <w:r w:rsidR="001F45E3" w:rsidRPr="00C31EBA">
        <w:rPr>
          <w:rFonts w:ascii="Times New Roman" w:hAnsi="Times New Roman" w:cs="Times New Roman" w:hint="eastAsia"/>
          <w:sz w:val="24"/>
          <w:szCs w:val="28"/>
        </w:rPr>
        <w:t>)</w:t>
      </w:r>
      <w:r w:rsidR="00E22F61" w:rsidRPr="00C31EBA">
        <w:rPr>
          <w:rFonts w:ascii="Times New Roman" w:hAnsi="Times New Roman" w:cs="Times New Roman" w:hint="eastAsia"/>
          <w:sz w:val="24"/>
          <w:szCs w:val="28"/>
        </w:rPr>
        <w:t xml:space="preserve"> and schematic diagram</w:t>
      </w:r>
      <w:r w:rsidR="00E27CB8" w:rsidRPr="00C31EBA">
        <w:rPr>
          <w:rFonts w:ascii="Times New Roman" w:hAnsi="Times New Roman" w:cs="Times New Roman" w:hint="eastAsia"/>
          <w:sz w:val="24"/>
          <w:szCs w:val="28"/>
        </w:rPr>
        <w:t>s</w:t>
      </w:r>
      <w:r w:rsidR="00E22F61" w:rsidRPr="00C31EBA">
        <w:rPr>
          <w:rFonts w:ascii="Times New Roman" w:hAnsi="Times New Roman" w:cs="Times New Roman" w:hint="eastAsia"/>
          <w:sz w:val="24"/>
          <w:szCs w:val="28"/>
        </w:rPr>
        <w:t xml:space="preserve"> of the cardiovascular sensors of the Adoptive Non-invasive CGM device. The cardiovascular sensors consist</w:t>
      </w:r>
      <w:r w:rsidR="00E22F61" w:rsidRPr="00C31EBA">
        <w:rPr>
          <w:rFonts w:ascii="Times New Roman" w:hAnsi="Times New Roman" w:cs="Times New Roman"/>
          <w:sz w:val="24"/>
          <w:szCs w:val="28"/>
        </w:rPr>
        <w:t>ed</w:t>
      </w:r>
      <w:r w:rsidR="00E22F61" w:rsidRPr="00C31EBA">
        <w:rPr>
          <w:rFonts w:ascii="Times New Roman" w:hAnsi="Times New Roman" w:cs="Times New Roman" w:hint="eastAsia"/>
          <w:sz w:val="24"/>
          <w:szCs w:val="28"/>
        </w:rPr>
        <w:t xml:space="preserve"> of</w:t>
      </w:r>
      <w:r w:rsidR="00E22F61" w:rsidRPr="00C31EBA">
        <w:rPr>
          <w:rFonts w:ascii="Times New Roman" w:hAnsi="Times New Roman" w:cs="Times New Roman" w:hint="eastAsia"/>
          <w:b/>
          <w:bCs/>
          <w:sz w:val="24"/>
          <w:szCs w:val="28"/>
        </w:rPr>
        <w:t xml:space="preserve"> (a)-(b) </w:t>
      </w:r>
      <w:r w:rsidR="00E22F61" w:rsidRPr="00C31EBA">
        <w:rPr>
          <w:rFonts w:ascii="Times New Roman" w:hAnsi="Times New Roman" w:cs="Times New Roman" w:hint="eastAsia"/>
          <w:sz w:val="24"/>
          <w:szCs w:val="28"/>
        </w:rPr>
        <w:t xml:space="preserve">two </w:t>
      </w:r>
      <w:proofErr w:type="spellStart"/>
      <w:r w:rsidR="00E22F61" w:rsidRPr="00C31EBA">
        <w:rPr>
          <w:rFonts w:ascii="Times New Roman" w:hAnsi="Times New Roman" w:cs="Times New Roman" w:hint="eastAsia"/>
          <w:sz w:val="24"/>
          <w:szCs w:val="28"/>
        </w:rPr>
        <w:t>photoplethysmograph</w:t>
      </w:r>
      <w:proofErr w:type="spellEnd"/>
      <w:r w:rsidR="00E22F61" w:rsidRPr="00C31EBA">
        <w:rPr>
          <w:rFonts w:ascii="Times New Roman" w:hAnsi="Times New Roman" w:cs="Times New Roman" w:hint="eastAsia"/>
          <w:sz w:val="24"/>
          <w:szCs w:val="28"/>
        </w:rPr>
        <w:t xml:space="preserve"> (PPG) sensors, which emitted green (530 nm), red (660 nm), or infrared (880 nm) light onto the skin surface and detected the reflected or scattered light signals to monitor the cardiovascular </w:t>
      </w:r>
      <w:r w:rsidR="00E22F61" w:rsidRPr="00C31EBA">
        <w:rPr>
          <w:rFonts w:ascii="Times New Roman" w:hAnsi="Times New Roman" w:cs="Times New Roman"/>
          <w:sz w:val="24"/>
          <w:szCs w:val="28"/>
        </w:rPr>
        <w:t>pulse signals</w:t>
      </w:r>
      <w:r w:rsidR="00E22F61" w:rsidRPr="00C31EBA">
        <w:rPr>
          <w:rFonts w:ascii="Times New Roman" w:hAnsi="Times New Roman" w:cs="Times New Roman" w:hint="eastAsia"/>
          <w:sz w:val="24"/>
          <w:szCs w:val="28"/>
        </w:rPr>
        <w:t>.</w:t>
      </w:r>
      <w:r w:rsidR="00E27CB8" w:rsidRPr="00C31EBA">
        <w:rPr>
          <w:rFonts w:ascii="Times New Roman" w:hAnsi="Times New Roman" w:cs="Times New Roman" w:hint="eastAsia"/>
          <w:sz w:val="24"/>
          <w:szCs w:val="28"/>
        </w:rPr>
        <w:t xml:space="preserve"> The sensors could convert the collected analogue signals into digital signals and perform pre-processing operations, including amplification, filtering, sampling and quantization of the electrical signals. The peripheral circuit</w:t>
      </w:r>
      <w:r w:rsidR="00E36E72" w:rsidRPr="00C31EBA">
        <w:rPr>
          <w:rFonts w:ascii="Times New Roman" w:hAnsi="Times New Roman" w:cs="Times New Roman" w:hint="eastAsia"/>
          <w:sz w:val="24"/>
          <w:szCs w:val="28"/>
        </w:rPr>
        <w:t>s</w:t>
      </w:r>
      <w:r w:rsidR="00E27CB8" w:rsidRPr="00C31EBA">
        <w:rPr>
          <w:rFonts w:ascii="Times New Roman" w:hAnsi="Times New Roman" w:cs="Times New Roman" w:hint="eastAsia"/>
          <w:sz w:val="24"/>
          <w:szCs w:val="28"/>
        </w:rPr>
        <w:t xml:space="preserve"> outside the PPG sensors ensured power supply and data communication.</w:t>
      </w:r>
    </w:p>
    <w:p w14:paraId="4C94035D" w14:textId="10E69499" w:rsidR="00CF74A7" w:rsidRPr="00C31EBA" w:rsidRDefault="00CF74A7" w:rsidP="00396D32">
      <w:pPr>
        <w:spacing w:line="276" w:lineRule="auto"/>
        <w:rPr>
          <w:rFonts w:hint="eastAsia"/>
        </w:rPr>
      </w:pPr>
      <w:r w:rsidRPr="00C31EBA">
        <w:rPr>
          <w:rFonts w:hint="eastAsia"/>
        </w:rPr>
        <w:br w:type="page"/>
      </w:r>
    </w:p>
    <w:p w14:paraId="01A12AAE" w14:textId="36317A8F" w:rsidR="00B606C0" w:rsidRPr="00C31EBA" w:rsidRDefault="00EA4515" w:rsidP="00396D32">
      <w:pPr>
        <w:spacing w:line="276" w:lineRule="auto"/>
        <w:jc w:val="center"/>
        <w:rPr>
          <w:rFonts w:hint="eastAsia"/>
        </w:rPr>
      </w:pPr>
      <w:r w:rsidRPr="00C31EBA">
        <w:rPr>
          <w:rFonts w:hint="eastAsia"/>
          <w:noProof/>
        </w:rPr>
        <w:lastRenderedPageBreak/>
        <w:drawing>
          <wp:inline distT="0" distB="0" distL="0" distR="0" wp14:anchorId="59637442" wp14:editId="7FCFDE17">
            <wp:extent cx="5274310" cy="5958840"/>
            <wp:effectExtent l="0" t="0" r="2540" b="3810"/>
            <wp:docPr id="30468625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3" cstate="hqprint">
                      <a:extLst>
                        <a:ext uri="{28A0092B-C50C-407E-A947-70E740481C1C}">
                          <a14:useLocalDpi xmlns:a14="http://schemas.microsoft.com/office/drawing/2010/main" val="0"/>
                        </a:ext>
                      </a:extLst>
                    </a:blip>
                    <a:srcRect/>
                    <a:stretch>
                      <a:fillRect/>
                    </a:stretch>
                  </pic:blipFill>
                  <pic:spPr bwMode="auto">
                    <a:xfrm>
                      <a:off x="0" y="0"/>
                      <a:ext cx="5274310" cy="5958840"/>
                    </a:xfrm>
                    <a:prstGeom prst="rect">
                      <a:avLst/>
                    </a:prstGeom>
                    <a:noFill/>
                    <a:ln>
                      <a:noFill/>
                    </a:ln>
                  </pic:spPr>
                </pic:pic>
              </a:graphicData>
            </a:graphic>
          </wp:inline>
        </w:drawing>
      </w:r>
    </w:p>
    <w:p w14:paraId="00B7DF4D" w14:textId="3FC0B452" w:rsidR="00B606C0" w:rsidRPr="00C31EBA" w:rsidRDefault="00E27CB8" w:rsidP="00396D32">
      <w:pPr>
        <w:widowControl/>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B36B36">
        <w:rPr>
          <w:rFonts w:ascii="Times New Roman" w:hAnsi="Times New Roman" w:cs="Times New Roman" w:hint="eastAsia"/>
          <w:b/>
          <w:bCs/>
          <w:sz w:val="24"/>
          <w:szCs w:val="28"/>
        </w:rPr>
        <w:t>3</w:t>
      </w:r>
      <w:r w:rsidR="005F4876" w:rsidRPr="00C31EBA">
        <w:rPr>
          <w:rFonts w:ascii="Times New Roman" w:hAnsi="Times New Roman" w:cs="Times New Roman" w:hint="eastAsia"/>
          <w:b/>
          <w:bCs/>
          <w:sz w:val="24"/>
          <w:szCs w:val="28"/>
        </w:rPr>
        <w:t xml:space="preserve">-2. </w:t>
      </w:r>
      <w:r w:rsidR="00DA0F16" w:rsidRPr="00C31EBA">
        <w:rPr>
          <w:rFonts w:ascii="Times New Roman" w:hAnsi="Times New Roman" w:cs="Times New Roman" w:hint="eastAsia"/>
          <w:sz w:val="24"/>
          <w:szCs w:val="28"/>
        </w:rPr>
        <w:t xml:space="preserve">The PCB and schematic diagram of the metabolic heat sensors of the Adoptive Non-invasive CGM device. The metabolic heat sensors consisted of an infrared </w:t>
      </w:r>
      <w:bookmarkStart w:id="6" w:name="_Hlk190717355"/>
      <w:r w:rsidR="00DA0F16" w:rsidRPr="00C31EBA">
        <w:rPr>
          <w:rFonts w:ascii="Times New Roman" w:hAnsi="Times New Roman" w:cs="Times New Roman" w:hint="eastAsia"/>
          <w:sz w:val="24"/>
          <w:szCs w:val="28"/>
        </w:rPr>
        <w:t xml:space="preserve">radiation </w:t>
      </w:r>
      <w:bookmarkEnd w:id="6"/>
      <w:r w:rsidR="00DA0F16" w:rsidRPr="00C31EBA">
        <w:rPr>
          <w:rFonts w:ascii="Times New Roman" w:hAnsi="Times New Roman" w:cs="Times New Roman" w:hint="eastAsia"/>
          <w:sz w:val="24"/>
          <w:szCs w:val="28"/>
        </w:rPr>
        <w:t>sensor, a surface temperature sensor, and</w:t>
      </w:r>
      <w:r w:rsidRPr="00C31EBA">
        <w:rPr>
          <w:rFonts w:ascii="Times New Roman" w:hAnsi="Times New Roman" w:cs="Times New Roman" w:hint="eastAsia"/>
          <w:sz w:val="24"/>
          <w:szCs w:val="28"/>
        </w:rPr>
        <w:t xml:space="preserve"> </w:t>
      </w:r>
      <w:r w:rsidR="00DA0F16" w:rsidRPr="00C31EBA">
        <w:rPr>
          <w:rFonts w:ascii="Times New Roman" w:hAnsi="Times New Roman" w:cs="Times New Roman" w:hint="eastAsia"/>
          <w:sz w:val="24"/>
          <w:szCs w:val="28"/>
        </w:rPr>
        <w:t xml:space="preserve">an ambient temperature and humidity sensors. </w:t>
      </w:r>
      <w:r w:rsidRPr="00C31EBA">
        <w:rPr>
          <w:rFonts w:ascii="Times New Roman" w:hAnsi="Times New Roman" w:cs="Times New Roman" w:hint="eastAsia"/>
          <w:b/>
          <w:bCs/>
          <w:sz w:val="24"/>
          <w:szCs w:val="28"/>
        </w:rPr>
        <w:t>(a)-(b)</w:t>
      </w:r>
      <w:r w:rsidRPr="00C31EBA">
        <w:rPr>
          <w:rFonts w:ascii="Times New Roman" w:hAnsi="Times New Roman" w:cs="Times New Roman" w:hint="eastAsia"/>
          <w:sz w:val="24"/>
          <w:szCs w:val="28"/>
        </w:rPr>
        <w:t xml:space="preserve"> The infrared radiation sensor consisted of the </w:t>
      </w:r>
      <w:r w:rsidRPr="00C31EBA">
        <w:rPr>
          <w:rFonts w:ascii="Times New Roman" w:hAnsi="Times New Roman" w:cs="Times New Roman"/>
          <w:sz w:val="24"/>
          <w:szCs w:val="28"/>
        </w:rPr>
        <w:t>MLX90614-DAA</w:t>
      </w:r>
      <w:r w:rsidRPr="00C31EBA">
        <w:rPr>
          <w:rFonts w:ascii="Times New Roman" w:hAnsi="Times New Roman" w:cs="Times New Roman" w:hint="eastAsia"/>
          <w:sz w:val="24"/>
          <w:szCs w:val="28"/>
        </w:rPr>
        <w:t xml:space="preserve"> chip and peripheral circuit</w:t>
      </w:r>
      <w:r w:rsidR="00E36E72" w:rsidRPr="00C31EBA">
        <w:rPr>
          <w:rFonts w:ascii="Times New Roman" w:hAnsi="Times New Roman" w:cs="Times New Roman" w:hint="eastAsia"/>
          <w:sz w:val="24"/>
          <w:szCs w:val="28"/>
        </w:rPr>
        <w:t>s</w:t>
      </w:r>
      <w:r w:rsidRPr="00C31EBA">
        <w:rPr>
          <w:rFonts w:ascii="Times New Roman" w:hAnsi="Times New Roman" w:cs="Times New Roman" w:hint="eastAsia"/>
          <w:sz w:val="24"/>
          <w:szCs w:val="28"/>
        </w:rPr>
        <w:t xml:space="preserve">, which detected the infrared radiational temperature </w:t>
      </w:r>
      <w:r w:rsidR="00E36E72" w:rsidRPr="00C31EBA">
        <w:rPr>
          <w:rFonts w:ascii="Times New Roman" w:hAnsi="Times New Roman" w:cs="Times New Roman" w:hint="eastAsia"/>
          <w:sz w:val="24"/>
          <w:szCs w:val="28"/>
        </w:rPr>
        <w:t>on the</w:t>
      </w:r>
      <w:r w:rsidRPr="00C31EBA">
        <w:rPr>
          <w:rFonts w:ascii="Times New Roman" w:hAnsi="Times New Roman" w:cs="Times New Roman" w:hint="eastAsia"/>
          <w:sz w:val="24"/>
          <w:szCs w:val="28"/>
        </w:rPr>
        <w:t xml:space="preserve"> skin surface and transmitted the signals to the MCU </w:t>
      </w:r>
      <w:r w:rsidR="00E36E72" w:rsidRPr="00C31EBA">
        <w:rPr>
          <w:rFonts w:ascii="Times New Roman" w:hAnsi="Times New Roman" w:cs="Times New Roman" w:hint="eastAsia"/>
          <w:sz w:val="24"/>
          <w:szCs w:val="28"/>
        </w:rPr>
        <w:t>via</w:t>
      </w:r>
      <w:r w:rsidRPr="00C31EBA">
        <w:rPr>
          <w:rFonts w:ascii="Times New Roman" w:hAnsi="Times New Roman" w:cs="Times New Roman" w:hint="eastAsia"/>
          <w:sz w:val="24"/>
          <w:szCs w:val="28"/>
        </w:rPr>
        <w:t xml:space="preserve"> the </w:t>
      </w:r>
      <w:proofErr w:type="spellStart"/>
      <w:r w:rsidRPr="00C31EBA">
        <w:rPr>
          <w:rFonts w:ascii="Times New Roman" w:hAnsi="Times New Roman" w:cs="Times New Roman" w:hint="eastAsia"/>
          <w:sz w:val="24"/>
          <w:szCs w:val="28"/>
        </w:rPr>
        <w:t>SMBus</w:t>
      </w:r>
      <w:proofErr w:type="spellEnd"/>
      <w:r w:rsidRPr="00C31EBA">
        <w:rPr>
          <w:rFonts w:ascii="Times New Roman" w:hAnsi="Times New Roman" w:cs="Times New Roman" w:hint="eastAsia"/>
          <w:sz w:val="24"/>
          <w:szCs w:val="28"/>
        </w:rPr>
        <w:t xml:space="preserve"> protocol.</w:t>
      </w:r>
      <w:r w:rsidRPr="00C31EBA">
        <w:rPr>
          <w:rFonts w:ascii="Times New Roman" w:hAnsi="Times New Roman" w:cs="Times New Roman" w:hint="eastAsia"/>
          <w:b/>
          <w:bCs/>
          <w:sz w:val="24"/>
          <w:szCs w:val="28"/>
        </w:rPr>
        <w:t xml:space="preserve"> (c) </w:t>
      </w:r>
      <w:r w:rsidRPr="00C31EBA">
        <w:rPr>
          <w:rFonts w:ascii="Times New Roman" w:hAnsi="Times New Roman" w:cs="Times New Roman" w:hint="eastAsia"/>
          <w:sz w:val="24"/>
          <w:szCs w:val="28"/>
        </w:rPr>
        <w:t>The surface temperature sensor</w:t>
      </w:r>
      <w:r w:rsidR="00E36E72" w:rsidRPr="00C31EBA">
        <w:rPr>
          <w:rFonts w:ascii="Times New Roman" w:hAnsi="Times New Roman" w:cs="Times New Roman" w:hint="eastAsia"/>
          <w:sz w:val="24"/>
          <w:szCs w:val="28"/>
        </w:rPr>
        <w:t xml:space="preserve"> comprised of the </w:t>
      </w:r>
      <w:r w:rsidR="00E36E72" w:rsidRPr="00C31EBA">
        <w:rPr>
          <w:rFonts w:ascii="Times New Roman" w:hAnsi="Times New Roman" w:cs="Times New Roman"/>
          <w:sz w:val="24"/>
          <w:szCs w:val="28"/>
        </w:rPr>
        <w:t>SI7021-A20</w:t>
      </w:r>
      <w:r w:rsidR="00E36E72" w:rsidRPr="00C31EBA">
        <w:rPr>
          <w:rFonts w:ascii="Times New Roman" w:hAnsi="Times New Roman" w:cs="Times New Roman" w:hint="eastAsia"/>
          <w:sz w:val="24"/>
          <w:szCs w:val="28"/>
        </w:rPr>
        <w:t xml:space="preserve"> chip, which possessed the built-in calibrated humidity and temperature sensing element, analogue-to-digital converter, signal processor, and an IIC interface. </w:t>
      </w:r>
      <w:r w:rsidR="00E36E72" w:rsidRPr="00C31EBA">
        <w:rPr>
          <w:rFonts w:ascii="Times New Roman" w:hAnsi="Times New Roman" w:cs="Times New Roman" w:hint="eastAsia"/>
          <w:b/>
          <w:bCs/>
          <w:sz w:val="24"/>
          <w:szCs w:val="28"/>
        </w:rPr>
        <w:t xml:space="preserve">(d) </w:t>
      </w:r>
      <w:r w:rsidR="00E36E72" w:rsidRPr="00C31EBA">
        <w:rPr>
          <w:rFonts w:ascii="Times New Roman" w:hAnsi="Times New Roman" w:cs="Times New Roman" w:hint="eastAsia"/>
          <w:sz w:val="24"/>
          <w:szCs w:val="28"/>
        </w:rPr>
        <w:t xml:space="preserve">The ambient temperature and humidity sensors were also employed the </w:t>
      </w:r>
      <w:r w:rsidR="00E36E72" w:rsidRPr="00C31EBA">
        <w:rPr>
          <w:rFonts w:ascii="Times New Roman" w:hAnsi="Times New Roman" w:cs="Times New Roman"/>
          <w:sz w:val="24"/>
          <w:szCs w:val="28"/>
        </w:rPr>
        <w:t>SI7021-A20</w:t>
      </w:r>
      <w:r w:rsidR="00E36E72" w:rsidRPr="00C31EBA">
        <w:rPr>
          <w:rFonts w:ascii="Times New Roman" w:hAnsi="Times New Roman" w:cs="Times New Roman" w:hint="eastAsia"/>
          <w:sz w:val="24"/>
          <w:szCs w:val="28"/>
        </w:rPr>
        <w:t xml:space="preserve"> chip for detected </w:t>
      </w:r>
      <w:r w:rsidR="00E36E72" w:rsidRPr="00C31EBA">
        <w:rPr>
          <w:rFonts w:ascii="Times New Roman" w:hAnsi="Times New Roman" w:cs="Times New Roman"/>
          <w:sz w:val="24"/>
          <w:szCs w:val="28"/>
        </w:rPr>
        <w:t>the</w:t>
      </w:r>
      <w:r w:rsidR="00E36E72" w:rsidRPr="00C31EBA">
        <w:rPr>
          <w:rFonts w:ascii="Times New Roman" w:hAnsi="Times New Roman" w:cs="Times New Roman" w:hint="eastAsia"/>
          <w:sz w:val="24"/>
          <w:szCs w:val="28"/>
        </w:rPr>
        <w:t xml:space="preserve"> environmental temperature and humidity.</w:t>
      </w:r>
      <w:r w:rsidR="00B606C0" w:rsidRPr="00C31EBA">
        <w:rPr>
          <w:rFonts w:hint="eastAsia"/>
        </w:rPr>
        <w:br w:type="page"/>
      </w:r>
    </w:p>
    <w:p w14:paraId="26600146" w14:textId="48BF7799" w:rsidR="00B606C0" w:rsidRPr="00C31EBA" w:rsidRDefault="00B606C0" w:rsidP="00396D32">
      <w:pPr>
        <w:widowControl/>
        <w:spacing w:line="276" w:lineRule="auto"/>
        <w:jc w:val="center"/>
        <w:rPr>
          <w:rFonts w:hint="eastAsia"/>
        </w:rPr>
      </w:pPr>
      <w:r w:rsidRPr="00C31EBA">
        <w:rPr>
          <w:rFonts w:hint="eastAsia"/>
          <w:noProof/>
        </w:rPr>
        <w:lastRenderedPageBreak/>
        <w:drawing>
          <wp:inline distT="0" distB="0" distL="114300" distR="114300" wp14:anchorId="27E4CBE8" wp14:editId="0F6F5867">
            <wp:extent cx="4178935" cy="3517265"/>
            <wp:effectExtent l="0" t="0" r="12065" b="6985"/>
            <wp:docPr id="8" name="图片 8" descr="电路图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电路图7"/>
                    <pic:cNvPicPr>
                      <a:picLocks noChangeAspect="1"/>
                    </pic:cNvPicPr>
                  </pic:nvPicPr>
                  <pic:blipFill>
                    <a:blip r:embed="rId14"/>
                    <a:stretch>
                      <a:fillRect/>
                    </a:stretch>
                  </pic:blipFill>
                  <pic:spPr>
                    <a:xfrm>
                      <a:off x="0" y="0"/>
                      <a:ext cx="4178935" cy="3517265"/>
                    </a:xfrm>
                    <a:prstGeom prst="rect">
                      <a:avLst/>
                    </a:prstGeom>
                  </pic:spPr>
                </pic:pic>
              </a:graphicData>
            </a:graphic>
          </wp:inline>
        </w:drawing>
      </w:r>
    </w:p>
    <w:p w14:paraId="22211663" w14:textId="4DC6BBDE" w:rsidR="00DA0F16" w:rsidRPr="00C31EBA" w:rsidRDefault="00E36E72"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B36B36">
        <w:rPr>
          <w:rFonts w:ascii="Times New Roman" w:hAnsi="Times New Roman" w:cs="Times New Roman" w:hint="eastAsia"/>
          <w:b/>
          <w:bCs/>
          <w:sz w:val="24"/>
          <w:szCs w:val="28"/>
        </w:rPr>
        <w:t>3</w:t>
      </w:r>
      <w:r w:rsidR="005F4876" w:rsidRPr="00C31EBA">
        <w:rPr>
          <w:rFonts w:ascii="Times New Roman" w:hAnsi="Times New Roman" w:cs="Times New Roman" w:hint="eastAsia"/>
          <w:b/>
          <w:bCs/>
          <w:sz w:val="24"/>
          <w:szCs w:val="28"/>
        </w:rPr>
        <w:t>-3</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 xml:space="preserve">The PCB and schematic diagram of the </w:t>
      </w:r>
      <w:r w:rsidR="00C03D02" w:rsidRPr="00C31EBA">
        <w:rPr>
          <w:rFonts w:ascii="Times New Roman" w:hAnsi="Times New Roman" w:cs="Times New Roman" w:hint="eastAsia"/>
          <w:sz w:val="24"/>
          <w:szCs w:val="28"/>
        </w:rPr>
        <w:t xml:space="preserve">electrochemical acquisition </w:t>
      </w:r>
      <w:r w:rsidR="00A07815" w:rsidRPr="00C31EBA">
        <w:rPr>
          <w:rFonts w:ascii="Times New Roman" w:hAnsi="Times New Roman" w:cs="Times New Roman" w:hint="eastAsia"/>
          <w:sz w:val="24"/>
          <w:szCs w:val="28"/>
        </w:rPr>
        <w:t>circuit</w:t>
      </w:r>
      <w:r w:rsidR="00C03D02" w:rsidRPr="00C31EBA">
        <w:rPr>
          <w:rFonts w:ascii="Times New Roman" w:hAnsi="Times New Roman" w:cs="Times New Roman" w:hint="eastAsia"/>
          <w:sz w:val="24"/>
          <w:szCs w:val="28"/>
        </w:rPr>
        <w:t xml:space="preserve"> of the MI-CGM module</w:t>
      </w:r>
      <w:r w:rsidRPr="00C31EBA">
        <w:rPr>
          <w:rFonts w:ascii="Times New Roman" w:hAnsi="Times New Roman" w:cs="Times New Roman" w:hint="eastAsia"/>
          <w:sz w:val="24"/>
          <w:szCs w:val="28"/>
        </w:rPr>
        <w:t xml:space="preserve"> of the Adoptive Non-invasive CGM device.</w:t>
      </w:r>
      <w:r w:rsidR="00C03D02" w:rsidRPr="00C31EBA">
        <w:rPr>
          <w:rFonts w:ascii="Times New Roman" w:hAnsi="Times New Roman" w:cs="Times New Roman" w:hint="eastAsia"/>
          <w:sz w:val="24"/>
          <w:szCs w:val="28"/>
        </w:rPr>
        <w:t xml:space="preserve"> The MI-CGM module constructed from the AD5941 analogue front-end (AFE). </w:t>
      </w:r>
      <w:r w:rsidR="00C03D02" w:rsidRPr="00C31EBA">
        <w:rPr>
          <w:rFonts w:ascii="Times New Roman" w:hAnsi="Times New Roman" w:cs="Times New Roman"/>
          <w:sz w:val="24"/>
          <w:szCs w:val="28"/>
        </w:rPr>
        <w:t>T</w:t>
      </w:r>
      <w:r w:rsidR="00C03D02" w:rsidRPr="00C31EBA">
        <w:rPr>
          <w:rFonts w:ascii="Times New Roman" w:hAnsi="Times New Roman" w:cs="Times New Roman" w:hint="eastAsia"/>
          <w:sz w:val="24"/>
          <w:szCs w:val="28"/>
        </w:rPr>
        <w:t xml:space="preserve">he AD5941 was a high-precision, low-power AFE designed for portable applications requiring high-precision, electrochemical measurement techniques. </w:t>
      </w:r>
      <w:r w:rsidR="00C03D02" w:rsidRPr="00C31EBA">
        <w:rPr>
          <w:rFonts w:ascii="Times New Roman" w:hAnsi="Times New Roman" w:cs="Times New Roman"/>
          <w:sz w:val="24"/>
          <w:szCs w:val="28"/>
        </w:rPr>
        <w:t>T</w:t>
      </w:r>
      <w:r w:rsidR="00C03D02" w:rsidRPr="00C31EBA">
        <w:rPr>
          <w:rFonts w:ascii="Times New Roman" w:hAnsi="Times New Roman" w:cs="Times New Roman" w:hint="eastAsia"/>
          <w:sz w:val="24"/>
          <w:szCs w:val="28"/>
        </w:rPr>
        <w:t>he AD5941 possessed an adjustable three-electrode detection system, which converted the current signal from microelectrodes into a voltage signal by configuring the internal programmable gain amplifier (PGA) or adjustable resistors. The processed signal was then transmitted to the MCU via the SPI protocol.</w:t>
      </w:r>
      <w:r w:rsidR="00AA45A8" w:rsidRPr="00C31EBA">
        <w:rPr>
          <w:rFonts w:ascii="Times New Roman" w:hAnsi="Times New Roman" w:cs="Times New Roman" w:hint="eastAsia"/>
          <w:sz w:val="24"/>
          <w:szCs w:val="28"/>
        </w:rPr>
        <w:t xml:space="preserve"> Microelectrodes can be integrated into the MI-CGM module by connecting the RE pin, CE pin, and WE pin to the interface of the MI-CGM module.</w:t>
      </w:r>
    </w:p>
    <w:p w14:paraId="0281CDC4" w14:textId="0973EACD" w:rsidR="00B606C0" w:rsidRPr="00C31EBA" w:rsidRDefault="00B606C0" w:rsidP="00396D32">
      <w:pPr>
        <w:widowControl/>
        <w:spacing w:line="276" w:lineRule="auto"/>
        <w:rPr>
          <w:rFonts w:hint="eastAsia"/>
        </w:rPr>
      </w:pPr>
      <w:r w:rsidRPr="00C31EBA">
        <w:rPr>
          <w:rFonts w:hint="eastAsia"/>
        </w:rPr>
        <w:br w:type="page"/>
      </w:r>
    </w:p>
    <w:p w14:paraId="6AA50DA3" w14:textId="5C1E120B" w:rsidR="00026791" w:rsidRPr="00C31EBA" w:rsidRDefault="00EA4515" w:rsidP="00396D32">
      <w:pPr>
        <w:widowControl/>
        <w:spacing w:line="276" w:lineRule="auto"/>
        <w:rPr>
          <w:rFonts w:hint="eastAsia"/>
        </w:rPr>
      </w:pPr>
      <w:r w:rsidRPr="00C31EBA">
        <w:rPr>
          <w:rFonts w:hint="eastAsia"/>
          <w:noProof/>
        </w:rPr>
        <w:lastRenderedPageBreak/>
        <w:drawing>
          <wp:inline distT="0" distB="0" distL="0" distR="0" wp14:anchorId="5546D0EB" wp14:editId="124BC4F6">
            <wp:extent cx="5274310" cy="4377690"/>
            <wp:effectExtent l="0" t="0" r="2540" b="3810"/>
            <wp:docPr id="41686238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hqprint">
                      <a:extLst>
                        <a:ext uri="{28A0092B-C50C-407E-A947-70E740481C1C}">
                          <a14:useLocalDpi xmlns:a14="http://schemas.microsoft.com/office/drawing/2010/main" val="0"/>
                        </a:ext>
                      </a:extLst>
                    </a:blip>
                    <a:srcRect/>
                    <a:stretch>
                      <a:fillRect/>
                    </a:stretch>
                  </pic:blipFill>
                  <pic:spPr bwMode="auto">
                    <a:xfrm>
                      <a:off x="0" y="0"/>
                      <a:ext cx="5274310" cy="4377690"/>
                    </a:xfrm>
                    <a:prstGeom prst="rect">
                      <a:avLst/>
                    </a:prstGeom>
                    <a:noFill/>
                    <a:ln>
                      <a:noFill/>
                    </a:ln>
                  </pic:spPr>
                </pic:pic>
              </a:graphicData>
            </a:graphic>
          </wp:inline>
        </w:drawing>
      </w:r>
    </w:p>
    <w:p w14:paraId="2E9B3130" w14:textId="20EDCBC6" w:rsidR="00AA45A8" w:rsidRPr="00C31EBA" w:rsidRDefault="00AA45A8" w:rsidP="00396D32">
      <w:pPr>
        <w:widowControl/>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B36B36">
        <w:rPr>
          <w:rFonts w:ascii="Times New Roman" w:hAnsi="Times New Roman" w:cs="Times New Roman" w:hint="eastAsia"/>
          <w:b/>
          <w:bCs/>
          <w:sz w:val="24"/>
          <w:szCs w:val="28"/>
        </w:rPr>
        <w:t>3</w:t>
      </w:r>
      <w:r w:rsidR="005F4876" w:rsidRPr="00C31EBA">
        <w:rPr>
          <w:rFonts w:ascii="Times New Roman" w:hAnsi="Times New Roman" w:cs="Times New Roman" w:hint="eastAsia"/>
          <w:b/>
          <w:bCs/>
          <w:sz w:val="24"/>
          <w:szCs w:val="28"/>
        </w:rPr>
        <w:t>-4</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The PCB and schematic diagram of the</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power module and</w:t>
      </w:r>
      <w:r w:rsidR="001F47A0"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Bluetooth module of the MI-CGM module of the Adoptive Non-invasive CGM device.</w:t>
      </w:r>
      <w:r w:rsidR="001F47A0" w:rsidRPr="00C31EBA">
        <w:rPr>
          <w:rFonts w:hint="eastAsia"/>
        </w:rPr>
        <w:t xml:space="preserve"> </w:t>
      </w:r>
      <w:r w:rsidRPr="00C31EBA">
        <w:rPr>
          <w:rFonts w:ascii="Times New Roman" w:hAnsi="Times New Roman" w:cs="Times New Roman" w:hint="eastAsia"/>
          <w:b/>
          <w:bCs/>
          <w:sz w:val="24"/>
          <w:szCs w:val="28"/>
        </w:rPr>
        <w:t>(a)</w:t>
      </w:r>
      <w:r w:rsidRPr="00C31EBA">
        <w:rPr>
          <w:rFonts w:ascii="Times New Roman" w:hAnsi="Times New Roman" w:cs="Times New Roman" w:hint="eastAsia"/>
          <w:sz w:val="24"/>
          <w:szCs w:val="28"/>
        </w:rPr>
        <w:t xml:space="preserve"> The power module converted the Li-ion battery power (3.7 V) into a stable 3.3 V power supply through a low dropout linear regulator (LDO, ME6209A33). The peripheral circuits were designed with a power charging protection and provide</w:t>
      </w:r>
      <w:r w:rsidR="001F47A0" w:rsidRPr="00C31EBA">
        <w:rPr>
          <w:rFonts w:ascii="Times New Roman" w:hAnsi="Times New Roman" w:cs="Times New Roman" w:hint="eastAsia"/>
          <w:sz w:val="24"/>
          <w:szCs w:val="28"/>
        </w:rPr>
        <w:t>d</w:t>
      </w:r>
      <w:r w:rsidRPr="00C31EBA">
        <w:rPr>
          <w:rFonts w:ascii="Times New Roman" w:hAnsi="Times New Roman" w:cs="Times New Roman" w:hint="eastAsia"/>
          <w:sz w:val="24"/>
          <w:szCs w:val="28"/>
        </w:rPr>
        <w:t xml:space="preserve"> a mechanical paddle switch with an LED indicator to determine the power supply condition.</w:t>
      </w:r>
      <w:r w:rsidR="001F47A0" w:rsidRPr="00C31EBA">
        <w:rPr>
          <w:rFonts w:ascii="Times New Roman" w:hAnsi="Times New Roman" w:cs="Times New Roman" w:hint="eastAsia"/>
          <w:b/>
          <w:bCs/>
          <w:sz w:val="24"/>
          <w:szCs w:val="28"/>
        </w:rPr>
        <w:t xml:space="preserve"> (b) </w:t>
      </w:r>
      <w:r w:rsidR="001F47A0" w:rsidRPr="00C31EBA">
        <w:rPr>
          <w:rFonts w:ascii="Times New Roman" w:hAnsi="Times New Roman" w:cs="Times New Roman" w:hint="eastAsia"/>
          <w:sz w:val="24"/>
          <w:szCs w:val="28"/>
        </w:rPr>
        <w:t>The Bluetooth module was composed of a BLE2U-A chip and peripheral circuits, enabling wireless data transmission and reception between the wearable device and the host computer</w:t>
      </w:r>
      <w:r w:rsidR="001F47A0" w:rsidRPr="00C31EBA">
        <w:rPr>
          <w:rFonts w:hint="eastAsia"/>
        </w:rPr>
        <w:t xml:space="preserve"> </w:t>
      </w:r>
      <w:r w:rsidR="001F47A0" w:rsidRPr="00C31EBA">
        <w:rPr>
          <w:rFonts w:ascii="Times New Roman" w:hAnsi="Times New Roman" w:cs="Times New Roman" w:hint="eastAsia"/>
          <w:sz w:val="24"/>
          <w:szCs w:val="28"/>
        </w:rPr>
        <w:t>via the UART protocol.</w:t>
      </w:r>
    </w:p>
    <w:p w14:paraId="575419E6" w14:textId="69D19C7E" w:rsidR="00CF74A7" w:rsidRPr="00C31EBA" w:rsidRDefault="00CF74A7" w:rsidP="00396D32">
      <w:pPr>
        <w:spacing w:line="276" w:lineRule="auto"/>
        <w:rPr>
          <w:rFonts w:hint="eastAsia"/>
        </w:rPr>
      </w:pPr>
      <w:r w:rsidRPr="00C31EBA">
        <w:rPr>
          <w:rFonts w:hint="eastAsia"/>
        </w:rPr>
        <w:br w:type="page"/>
      </w:r>
    </w:p>
    <w:p w14:paraId="50725FE0" w14:textId="270ACF31" w:rsidR="00CF74A7" w:rsidRPr="00C31EBA" w:rsidRDefault="00EA4515" w:rsidP="00396D32">
      <w:pPr>
        <w:widowControl/>
        <w:spacing w:line="276" w:lineRule="auto"/>
        <w:jc w:val="center"/>
        <w:rPr>
          <w:rFonts w:hint="eastAsia"/>
        </w:rPr>
      </w:pPr>
      <w:r w:rsidRPr="00C31EBA">
        <w:rPr>
          <w:rFonts w:hint="eastAsia"/>
          <w:noProof/>
        </w:rPr>
        <w:lastRenderedPageBreak/>
        <w:drawing>
          <wp:inline distT="0" distB="0" distL="0" distR="0" wp14:anchorId="5BC55ECE" wp14:editId="129FAA0F">
            <wp:extent cx="4320000" cy="5042427"/>
            <wp:effectExtent l="0" t="0" r="4445" b="6350"/>
            <wp:docPr id="179050846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hqprint">
                      <a:extLst>
                        <a:ext uri="{28A0092B-C50C-407E-A947-70E740481C1C}">
                          <a14:useLocalDpi xmlns:a14="http://schemas.microsoft.com/office/drawing/2010/main" val="0"/>
                        </a:ext>
                      </a:extLst>
                    </a:blip>
                    <a:srcRect/>
                    <a:stretch>
                      <a:fillRect/>
                    </a:stretch>
                  </pic:blipFill>
                  <pic:spPr bwMode="auto">
                    <a:xfrm>
                      <a:off x="0" y="0"/>
                      <a:ext cx="4320000" cy="5042427"/>
                    </a:xfrm>
                    <a:prstGeom prst="rect">
                      <a:avLst/>
                    </a:prstGeom>
                    <a:noFill/>
                    <a:ln>
                      <a:noFill/>
                    </a:ln>
                  </pic:spPr>
                </pic:pic>
              </a:graphicData>
            </a:graphic>
          </wp:inline>
        </w:drawing>
      </w:r>
    </w:p>
    <w:p w14:paraId="52E44342" w14:textId="264A5E1F" w:rsidR="001F47A0" w:rsidRPr="00C31EBA" w:rsidRDefault="001F47A0" w:rsidP="00396D32">
      <w:pPr>
        <w:widowControl/>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B36B36">
        <w:rPr>
          <w:rFonts w:ascii="Times New Roman" w:hAnsi="Times New Roman" w:cs="Times New Roman" w:hint="eastAsia"/>
          <w:b/>
          <w:bCs/>
          <w:sz w:val="24"/>
          <w:szCs w:val="28"/>
        </w:rPr>
        <w:t>3</w:t>
      </w:r>
      <w:r w:rsidR="005F4876" w:rsidRPr="00C31EBA">
        <w:rPr>
          <w:rFonts w:ascii="Times New Roman" w:hAnsi="Times New Roman" w:cs="Times New Roman" w:hint="eastAsia"/>
          <w:b/>
          <w:bCs/>
          <w:sz w:val="24"/>
          <w:szCs w:val="28"/>
        </w:rPr>
        <w:t>-5</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The PCB and schematic diagram of the</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micro controller unit (MCU) of the Adoptive Non-invasive CGM device. The system consisted of a STM32F411 chip, a power supply circuit, a clock circuit, a resistor-capacitor reset circuit, a debugging circuit, and a reference voltage power supply circuit. Based on the ARM Cortex-M4 core of STM32, the MCU provided adequate external interfaces, allowing the coordination of signal acquisition, data processing, and real-time transmission among different components.</w:t>
      </w:r>
    </w:p>
    <w:p w14:paraId="095E4CF1" w14:textId="77777777" w:rsidR="00B51C57" w:rsidRPr="00C31EBA" w:rsidRDefault="00B51C57" w:rsidP="00396D32">
      <w:pPr>
        <w:widowControl/>
        <w:spacing w:line="276" w:lineRule="auto"/>
        <w:rPr>
          <w:rFonts w:hint="eastAsia"/>
        </w:rPr>
      </w:pPr>
    </w:p>
    <w:p w14:paraId="62BEADC2" w14:textId="3B9C198C" w:rsidR="00CF74A7" w:rsidRPr="00C31EBA" w:rsidRDefault="00CF74A7" w:rsidP="00396D32">
      <w:pPr>
        <w:spacing w:line="276" w:lineRule="auto"/>
        <w:rPr>
          <w:rFonts w:hint="eastAsia"/>
        </w:rPr>
      </w:pPr>
      <w:r w:rsidRPr="00C31EBA">
        <w:rPr>
          <w:rFonts w:hint="eastAsia"/>
        </w:rPr>
        <w:br w:type="page"/>
      </w:r>
    </w:p>
    <w:p w14:paraId="54EDED64" w14:textId="334AD939" w:rsidR="00F81EC7" w:rsidRPr="00C31EBA" w:rsidRDefault="005C5902" w:rsidP="00396D32">
      <w:pPr>
        <w:spacing w:line="276" w:lineRule="auto"/>
        <w:rPr>
          <w:rFonts w:hint="eastAsia"/>
        </w:rPr>
      </w:pPr>
      <w:r w:rsidRPr="00C31EBA">
        <w:rPr>
          <w:rFonts w:hint="eastAsia"/>
          <w:noProof/>
        </w:rPr>
        <w:lastRenderedPageBreak/>
        <w:drawing>
          <wp:inline distT="0" distB="0" distL="0" distR="0" wp14:anchorId="4A4F3DD5" wp14:editId="6082BD29">
            <wp:extent cx="5274310" cy="4992370"/>
            <wp:effectExtent l="0" t="0" r="2540" b="0"/>
            <wp:docPr id="15430367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5274310" cy="4992370"/>
                    </a:xfrm>
                    <a:prstGeom prst="rect">
                      <a:avLst/>
                    </a:prstGeom>
                    <a:noFill/>
                    <a:ln>
                      <a:noFill/>
                    </a:ln>
                  </pic:spPr>
                </pic:pic>
              </a:graphicData>
            </a:graphic>
          </wp:inline>
        </w:drawing>
      </w:r>
    </w:p>
    <w:p w14:paraId="574F472A" w14:textId="212CBDD9" w:rsidR="00CF74A7" w:rsidRPr="00C31EBA" w:rsidRDefault="001F47A0"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B36B36">
        <w:rPr>
          <w:rFonts w:ascii="Times New Roman" w:hAnsi="Times New Roman" w:cs="Times New Roman" w:hint="eastAsia"/>
          <w:b/>
          <w:bCs/>
          <w:sz w:val="24"/>
          <w:szCs w:val="28"/>
        </w:rPr>
        <w:t>3</w:t>
      </w:r>
      <w:r w:rsidR="005F4876" w:rsidRPr="00C31EBA">
        <w:rPr>
          <w:rFonts w:ascii="Times New Roman" w:hAnsi="Times New Roman" w:cs="Times New Roman" w:hint="eastAsia"/>
          <w:b/>
          <w:bCs/>
          <w:sz w:val="24"/>
          <w:szCs w:val="28"/>
        </w:rPr>
        <w:t>-6</w:t>
      </w:r>
      <w:r w:rsidRPr="00C31EBA">
        <w:rPr>
          <w:rFonts w:ascii="Times New Roman" w:hAnsi="Times New Roman" w:cs="Times New Roman" w:hint="eastAsia"/>
          <w:b/>
          <w:bCs/>
          <w:sz w:val="24"/>
          <w:szCs w:val="28"/>
        </w:rPr>
        <w:t xml:space="preserve">. </w:t>
      </w:r>
      <w:r w:rsidR="001F45E3" w:rsidRPr="00C31EBA">
        <w:rPr>
          <w:rFonts w:ascii="Times New Roman" w:hAnsi="Times New Roman" w:cs="Times New Roman" w:hint="eastAsia"/>
          <w:sz w:val="24"/>
          <w:szCs w:val="28"/>
        </w:rPr>
        <w:t>Exploded illustration</w:t>
      </w:r>
      <w:r w:rsidR="005C5902" w:rsidRPr="00C31EBA">
        <w:rPr>
          <w:rFonts w:ascii="Times New Roman" w:hAnsi="Times New Roman" w:cs="Times New Roman" w:hint="eastAsia"/>
          <w:sz w:val="24"/>
          <w:szCs w:val="28"/>
        </w:rPr>
        <w:t>s</w:t>
      </w:r>
      <w:r w:rsidR="001F45E3" w:rsidRPr="00C31EBA">
        <w:rPr>
          <w:rFonts w:ascii="Times New Roman" w:hAnsi="Times New Roman" w:cs="Times New Roman" w:hint="eastAsia"/>
          <w:sz w:val="24"/>
          <w:szCs w:val="28"/>
        </w:rPr>
        <w:t xml:space="preserve"> and PCB of the Adoptive Non-invasive CGM device. </w:t>
      </w:r>
      <w:r w:rsidR="001F45E3" w:rsidRPr="00C31EBA">
        <w:rPr>
          <w:rFonts w:ascii="Times New Roman" w:hAnsi="Times New Roman" w:cs="Times New Roman" w:hint="eastAsia"/>
          <w:b/>
          <w:bCs/>
          <w:sz w:val="24"/>
          <w:szCs w:val="28"/>
        </w:rPr>
        <w:t xml:space="preserve">(a) </w:t>
      </w:r>
      <w:r w:rsidR="00A07815" w:rsidRPr="00C31EBA">
        <w:rPr>
          <w:rFonts w:ascii="Times New Roman" w:hAnsi="Times New Roman" w:cs="Times New Roman" w:hint="eastAsia"/>
          <w:sz w:val="24"/>
          <w:szCs w:val="28"/>
        </w:rPr>
        <w:t>Detailed exploded view</w:t>
      </w:r>
      <w:r w:rsidR="001F45E3" w:rsidRPr="00C31EBA">
        <w:rPr>
          <w:rFonts w:ascii="Times New Roman" w:hAnsi="Times New Roman" w:cs="Times New Roman" w:hint="eastAsia"/>
          <w:sz w:val="24"/>
          <w:szCs w:val="28"/>
        </w:rPr>
        <w:t xml:space="preserve"> of the personalized Adoptive Non-invasive CGM device</w:t>
      </w:r>
      <w:r w:rsidR="00A07815" w:rsidRPr="00C31EBA">
        <w:rPr>
          <w:rFonts w:ascii="Times New Roman" w:hAnsi="Times New Roman" w:cs="Times New Roman" w:hint="eastAsia"/>
          <w:sz w:val="24"/>
          <w:szCs w:val="28"/>
        </w:rPr>
        <w:t xml:space="preserve"> with </w:t>
      </w:r>
      <w:r w:rsidR="001F45E3" w:rsidRPr="00C31EBA">
        <w:rPr>
          <w:rFonts w:ascii="Times New Roman" w:hAnsi="Times New Roman" w:cs="Times New Roman" w:hint="eastAsia"/>
          <w:sz w:val="24"/>
          <w:szCs w:val="28"/>
        </w:rPr>
        <w:t>the key components and sensors</w:t>
      </w:r>
      <w:r w:rsidR="00A07815" w:rsidRPr="00C31EBA">
        <w:rPr>
          <w:rFonts w:ascii="Times New Roman" w:hAnsi="Times New Roman" w:cs="Times New Roman" w:hint="eastAsia"/>
          <w:sz w:val="24"/>
          <w:szCs w:val="28"/>
        </w:rPr>
        <w:t xml:space="preserve"> </w:t>
      </w:r>
      <w:r w:rsidR="001F45E3" w:rsidRPr="00C31EBA">
        <w:rPr>
          <w:rFonts w:ascii="Times New Roman" w:hAnsi="Times New Roman" w:cs="Times New Roman" w:hint="eastAsia"/>
          <w:sz w:val="24"/>
          <w:szCs w:val="28"/>
        </w:rPr>
        <w:t xml:space="preserve">clearly marked. </w:t>
      </w:r>
      <w:r w:rsidR="001F45E3" w:rsidRPr="00C31EBA">
        <w:rPr>
          <w:rFonts w:ascii="Times New Roman" w:hAnsi="Times New Roman" w:cs="Times New Roman" w:hint="eastAsia"/>
          <w:b/>
          <w:bCs/>
          <w:sz w:val="24"/>
          <w:szCs w:val="28"/>
        </w:rPr>
        <w:t xml:space="preserve">(b) </w:t>
      </w:r>
      <w:r w:rsidR="001F45E3" w:rsidRPr="00C31EBA">
        <w:rPr>
          <w:rFonts w:ascii="Times New Roman" w:hAnsi="Times New Roman" w:cs="Times New Roman" w:hint="eastAsia"/>
          <w:sz w:val="24"/>
          <w:szCs w:val="28"/>
        </w:rPr>
        <w:t>PCB of the Non-invasive MHC module of the wearable device, which was only 4 cm in diameter.</w:t>
      </w:r>
      <w:r w:rsidR="001F45E3" w:rsidRPr="00C31EBA">
        <w:rPr>
          <w:rFonts w:ascii="Times New Roman" w:hAnsi="Times New Roman" w:cs="Times New Roman" w:hint="eastAsia"/>
          <w:b/>
          <w:bCs/>
          <w:sz w:val="24"/>
          <w:szCs w:val="28"/>
        </w:rPr>
        <w:t xml:space="preserve"> (c) </w:t>
      </w:r>
      <w:r w:rsidR="001F45E3" w:rsidRPr="00C31EBA">
        <w:rPr>
          <w:rFonts w:ascii="Times New Roman" w:hAnsi="Times New Roman" w:cs="Times New Roman" w:hint="eastAsia"/>
          <w:sz w:val="24"/>
          <w:szCs w:val="28"/>
        </w:rPr>
        <w:t>Schematic diagram of the PCB layer structure of the Non-invasive MHC module, including upper signal layer, the ground layer, the power layer and the bottom signal layer.</w:t>
      </w:r>
      <w:r w:rsidR="001F45E3" w:rsidRPr="00C31EBA">
        <w:rPr>
          <w:rFonts w:ascii="Times New Roman" w:hAnsi="Times New Roman" w:cs="Times New Roman" w:hint="eastAsia"/>
          <w:b/>
          <w:bCs/>
          <w:sz w:val="24"/>
          <w:szCs w:val="28"/>
        </w:rPr>
        <w:t xml:space="preserve"> (d) </w:t>
      </w:r>
      <w:r w:rsidR="001F45E3" w:rsidRPr="00C31EBA">
        <w:rPr>
          <w:rFonts w:ascii="Times New Roman" w:hAnsi="Times New Roman" w:cs="Times New Roman" w:hint="eastAsia"/>
          <w:sz w:val="24"/>
          <w:szCs w:val="28"/>
        </w:rPr>
        <w:t xml:space="preserve">PCB and </w:t>
      </w:r>
      <w:r w:rsidR="00A07815" w:rsidRPr="00C31EBA">
        <w:rPr>
          <w:rFonts w:ascii="Times New Roman" w:hAnsi="Times New Roman" w:cs="Times New Roman" w:hint="eastAsia"/>
          <w:sz w:val="24"/>
          <w:szCs w:val="28"/>
        </w:rPr>
        <w:t xml:space="preserve">layer </w:t>
      </w:r>
      <w:r w:rsidR="001F45E3" w:rsidRPr="00C31EBA">
        <w:rPr>
          <w:rFonts w:ascii="Times New Roman" w:hAnsi="Times New Roman" w:cs="Times New Roman" w:hint="eastAsia"/>
          <w:sz w:val="24"/>
          <w:szCs w:val="28"/>
        </w:rPr>
        <w:t>structural diagram</w:t>
      </w:r>
      <w:r w:rsidR="00A07815" w:rsidRPr="00C31EBA">
        <w:rPr>
          <w:rFonts w:ascii="Times New Roman" w:hAnsi="Times New Roman" w:cs="Times New Roman" w:hint="eastAsia"/>
          <w:sz w:val="24"/>
          <w:szCs w:val="28"/>
        </w:rPr>
        <w:t xml:space="preserve"> of the cardiovascular sensor fixed at the finger site, which was only 1.4 cm </w:t>
      </w:r>
      <w:r w:rsidR="00A07815" w:rsidRPr="00C31EBA">
        <w:rPr>
          <w:rFonts w:ascii="Times New Roman" w:hAnsi="Times New Roman" w:cs="Times New Roman"/>
          <w:sz w:val="24"/>
          <w:szCs w:val="28"/>
        </w:rPr>
        <w:t>×</w:t>
      </w:r>
      <w:r w:rsidR="00A07815" w:rsidRPr="00C31EBA">
        <w:rPr>
          <w:rFonts w:ascii="Times New Roman" w:hAnsi="Times New Roman" w:cs="Times New Roman" w:hint="eastAsia"/>
          <w:sz w:val="24"/>
          <w:szCs w:val="28"/>
        </w:rPr>
        <w:t xml:space="preserve"> 1.7 cm.</w:t>
      </w:r>
      <w:r w:rsidR="00A07815" w:rsidRPr="00C31EBA">
        <w:rPr>
          <w:rFonts w:ascii="Times New Roman" w:hAnsi="Times New Roman" w:cs="Times New Roman" w:hint="eastAsia"/>
          <w:b/>
          <w:bCs/>
          <w:sz w:val="24"/>
          <w:szCs w:val="28"/>
        </w:rPr>
        <w:t xml:space="preserve"> (e) </w:t>
      </w:r>
      <w:r w:rsidR="00A07815" w:rsidRPr="00C31EBA">
        <w:rPr>
          <w:rFonts w:ascii="Times New Roman" w:hAnsi="Times New Roman" w:cs="Times New Roman" w:hint="eastAsia"/>
          <w:sz w:val="24"/>
          <w:szCs w:val="28"/>
        </w:rPr>
        <w:t xml:space="preserve">PCB and layer structural diagram of the infrared radiation sensor of metabolic heat sensors, which was only 0.6 cm </w:t>
      </w:r>
      <w:r w:rsidR="00A07815" w:rsidRPr="00C31EBA">
        <w:rPr>
          <w:rFonts w:ascii="Times New Roman" w:hAnsi="Times New Roman" w:cs="Times New Roman"/>
          <w:sz w:val="24"/>
          <w:szCs w:val="28"/>
        </w:rPr>
        <w:t>×</w:t>
      </w:r>
      <w:r w:rsidR="00A07815" w:rsidRPr="00C31EBA">
        <w:rPr>
          <w:rFonts w:ascii="Times New Roman" w:hAnsi="Times New Roman" w:cs="Times New Roman" w:hint="eastAsia"/>
          <w:sz w:val="24"/>
          <w:szCs w:val="28"/>
        </w:rPr>
        <w:t xml:space="preserve"> 1.7 cm. (f) PCB and layer structural diagram of the electrochemical acquisition circuit of MI-CGM module, which was only 1.35 cm </w:t>
      </w:r>
      <w:r w:rsidR="00A07815" w:rsidRPr="00C31EBA">
        <w:rPr>
          <w:rFonts w:ascii="Times New Roman" w:hAnsi="Times New Roman" w:cs="Times New Roman"/>
          <w:sz w:val="24"/>
          <w:szCs w:val="28"/>
        </w:rPr>
        <w:t>×</w:t>
      </w:r>
      <w:r w:rsidR="00A07815" w:rsidRPr="00C31EBA">
        <w:rPr>
          <w:rFonts w:ascii="Times New Roman" w:hAnsi="Times New Roman" w:cs="Times New Roman" w:hint="eastAsia"/>
          <w:sz w:val="24"/>
          <w:szCs w:val="28"/>
        </w:rPr>
        <w:t xml:space="preserve"> 1.4 cm.</w:t>
      </w:r>
    </w:p>
    <w:p w14:paraId="34C2933D" w14:textId="27976813" w:rsidR="00CF74A7" w:rsidRPr="00C31EBA" w:rsidRDefault="00DA0F16"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7D39F8A2" w14:textId="4018FDCB" w:rsidR="009742A5" w:rsidRPr="00C31EBA" w:rsidRDefault="0000672B" w:rsidP="00314A8F">
      <w:pPr>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B36B36">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-1</w:t>
      </w:r>
      <w:r w:rsidRPr="00C31EBA">
        <w:rPr>
          <w:rFonts w:ascii="Times New Roman" w:hAnsi="Times New Roman" w:cs="Times New Roman" w:hint="eastAsia"/>
          <w:b/>
          <w:bCs/>
          <w:sz w:val="24"/>
          <w:szCs w:val="28"/>
        </w:rPr>
        <w:t xml:space="preserve">. The derivation of the </w:t>
      </w:r>
      <w:r w:rsidR="00F0655B" w:rsidRPr="00C31EBA">
        <w:rPr>
          <w:rFonts w:ascii="Times New Roman" w:hAnsi="Times New Roman" w:cs="Times New Roman" w:hint="eastAsia"/>
          <w:b/>
          <w:bCs/>
          <w:sz w:val="24"/>
          <w:szCs w:val="28"/>
        </w:rPr>
        <w:t>BG trend with different sliding windows</w:t>
      </w:r>
    </w:p>
    <w:p w14:paraId="4B7F9008" w14:textId="26E4A3B9" w:rsidR="009742A5" w:rsidRPr="00C31EBA" w:rsidRDefault="009742A5" w:rsidP="00314A8F">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 xml:space="preserve">The </w:t>
      </w:r>
      <w:r w:rsidR="002F44EC" w:rsidRPr="00C31EBA">
        <w:rPr>
          <w:rFonts w:ascii="Times New Roman" w:hAnsi="Times New Roman" w:cs="Times New Roman" w:hint="eastAsia"/>
          <w:sz w:val="24"/>
          <w:szCs w:val="28"/>
        </w:rPr>
        <w:t xml:space="preserve">BG </w:t>
      </w:r>
      <w:r w:rsidRPr="00C31EBA">
        <w:rPr>
          <w:rFonts w:ascii="Times New Roman" w:hAnsi="Times New Roman" w:cs="Times New Roman" w:hint="eastAsia"/>
          <w:sz w:val="24"/>
          <w:szCs w:val="28"/>
        </w:rPr>
        <w:t xml:space="preserve">fluctuations involved both minor variations over short intervals and major trends spanning longer periods, necessitating a holistic approach to capture the overall dynamics of BG changes. </w:t>
      </w:r>
      <w:r w:rsidR="00EC65F5" w:rsidRPr="00C31EBA">
        <w:rPr>
          <w:rFonts w:ascii="Times New Roman" w:hAnsi="Times New Roman" w:cs="Times New Roman" w:hint="eastAsia"/>
          <w:sz w:val="24"/>
          <w:szCs w:val="28"/>
        </w:rPr>
        <w:t xml:space="preserve">Therefore, different </w:t>
      </w:r>
      <w:r w:rsidR="004B4EE1" w:rsidRPr="00C31EBA">
        <w:rPr>
          <w:rFonts w:ascii="Times New Roman" w:hAnsi="Times New Roman" w:cs="Times New Roman" w:hint="eastAsia"/>
          <w:sz w:val="24"/>
          <w:szCs w:val="28"/>
        </w:rPr>
        <w:t xml:space="preserve">sliding </w:t>
      </w:r>
      <w:r w:rsidRPr="00C31EBA">
        <w:rPr>
          <w:rFonts w:ascii="Times New Roman" w:hAnsi="Times New Roman" w:cs="Times New Roman" w:hint="eastAsia"/>
          <w:sz w:val="24"/>
          <w:szCs w:val="28"/>
        </w:rPr>
        <w:t>window size</w:t>
      </w:r>
      <w:r w:rsidR="00EC65F5" w:rsidRPr="00C31EBA">
        <w:rPr>
          <w:rFonts w:ascii="Times New Roman" w:hAnsi="Times New Roman" w:cs="Times New Roman" w:hint="eastAsia"/>
          <w:sz w:val="24"/>
          <w:szCs w:val="28"/>
        </w:rPr>
        <w:t xml:space="preserve"> of 15 min, 30 min, 45 min, 60 min, 75 min, and 90 min were used in the calculation process </w:t>
      </w:r>
      <w:r w:rsidRPr="00C31EBA">
        <w:rPr>
          <w:rFonts w:ascii="Times New Roman" w:hAnsi="Times New Roman" w:cs="Times New Roman" w:hint="eastAsia"/>
          <w:sz w:val="24"/>
          <w:szCs w:val="28"/>
        </w:rPr>
        <w:t xml:space="preserve">of trends </w:t>
      </w:r>
      <w:r w:rsidR="00EC65F5" w:rsidRPr="00C31EBA">
        <w:rPr>
          <w:rFonts w:ascii="Times New Roman" w:hAnsi="Times New Roman" w:cs="Times New Roman" w:hint="eastAsia"/>
          <w:sz w:val="24"/>
          <w:szCs w:val="28"/>
        </w:rPr>
        <w:t xml:space="preserve">for each </w:t>
      </w:r>
      <w:r w:rsidRPr="00C31EBA">
        <w:rPr>
          <w:rFonts w:ascii="Times New Roman" w:hAnsi="Times New Roman" w:cs="Times New Roman" w:hint="eastAsia"/>
          <w:sz w:val="24"/>
          <w:szCs w:val="28"/>
        </w:rPr>
        <w:t xml:space="preserve">BG </w:t>
      </w:r>
      <w:r w:rsidR="00EC65F5" w:rsidRPr="00C31EBA">
        <w:rPr>
          <w:rFonts w:ascii="Times New Roman" w:hAnsi="Times New Roman" w:cs="Times New Roman" w:hint="eastAsia"/>
          <w:sz w:val="24"/>
          <w:szCs w:val="28"/>
        </w:rPr>
        <w:t xml:space="preserve">data point. During the </w:t>
      </w:r>
      <w:r w:rsidR="002F44EC" w:rsidRPr="00C31EBA">
        <w:rPr>
          <w:rFonts w:ascii="Times New Roman" w:hAnsi="Times New Roman" w:cs="Times New Roman" w:hint="eastAsia"/>
          <w:sz w:val="24"/>
          <w:szCs w:val="28"/>
        </w:rPr>
        <w:t>BG monitoring</w:t>
      </w:r>
      <w:r w:rsidR="00EC65F5" w:rsidRPr="00C31EBA">
        <w:rPr>
          <w:rFonts w:ascii="Times New Roman" w:hAnsi="Times New Roman" w:cs="Times New Roman" w:hint="eastAsia"/>
          <w:sz w:val="24"/>
          <w:szCs w:val="28"/>
        </w:rPr>
        <w:t>, two different</w:t>
      </w:r>
      <w:r w:rsidR="002F44EC" w:rsidRPr="00C31EBA">
        <w:rPr>
          <w:rFonts w:ascii="Times New Roman" w:hAnsi="Times New Roman" w:cs="Times New Roman" w:hint="eastAsia"/>
          <w:sz w:val="24"/>
          <w:szCs w:val="28"/>
        </w:rPr>
        <w:t xml:space="preserve"> </w:t>
      </w:r>
      <w:r w:rsidR="00EC65F5" w:rsidRPr="00C31EBA">
        <w:rPr>
          <w:rFonts w:ascii="Times New Roman" w:hAnsi="Times New Roman" w:cs="Times New Roman" w:hint="eastAsia"/>
          <w:sz w:val="24"/>
          <w:szCs w:val="28"/>
        </w:rPr>
        <w:t xml:space="preserve">calculation </w:t>
      </w:r>
      <w:r w:rsidR="00B07425" w:rsidRPr="00C31EBA">
        <w:rPr>
          <w:rFonts w:ascii="Times New Roman" w:hAnsi="Times New Roman" w:cs="Times New Roman" w:hint="eastAsia"/>
          <w:sz w:val="24"/>
          <w:szCs w:val="28"/>
        </w:rPr>
        <w:t>approach</w:t>
      </w:r>
      <w:r w:rsidR="002F44EC" w:rsidRPr="00C31EBA">
        <w:rPr>
          <w:rFonts w:ascii="Times New Roman" w:hAnsi="Times New Roman" w:cs="Times New Roman" w:hint="eastAsia"/>
          <w:sz w:val="24"/>
          <w:szCs w:val="28"/>
        </w:rPr>
        <w:t>e</w:t>
      </w:r>
      <w:r w:rsidR="00B07425" w:rsidRPr="00C31EBA">
        <w:rPr>
          <w:rFonts w:ascii="Times New Roman" w:hAnsi="Times New Roman" w:cs="Times New Roman" w:hint="eastAsia"/>
          <w:sz w:val="24"/>
          <w:szCs w:val="28"/>
        </w:rPr>
        <w:t>s</w:t>
      </w:r>
      <w:r w:rsidR="002F44EC" w:rsidRPr="00C31EBA">
        <w:rPr>
          <w:rFonts w:ascii="Times New Roman" w:hAnsi="Times New Roman" w:cs="Times New Roman" w:hint="eastAsia"/>
          <w:sz w:val="24"/>
          <w:szCs w:val="28"/>
        </w:rPr>
        <w:t xml:space="preserve"> of BG trends</w:t>
      </w:r>
      <w:r w:rsidR="00B07425" w:rsidRPr="00C31EBA">
        <w:rPr>
          <w:rFonts w:ascii="Times New Roman" w:hAnsi="Times New Roman" w:cs="Times New Roman" w:hint="eastAsia"/>
          <w:sz w:val="24"/>
          <w:szCs w:val="28"/>
        </w:rPr>
        <w:t xml:space="preserve"> </w:t>
      </w:r>
      <w:r w:rsidR="00EC65F5" w:rsidRPr="00C31EBA">
        <w:rPr>
          <w:rFonts w:ascii="Times New Roman" w:hAnsi="Times New Roman" w:cs="Times New Roman" w:hint="eastAsia"/>
          <w:sz w:val="24"/>
          <w:szCs w:val="28"/>
        </w:rPr>
        <w:t xml:space="preserve">were used to provide a comprehensive </w:t>
      </w:r>
      <w:r w:rsidRPr="00C31EBA">
        <w:rPr>
          <w:rFonts w:ascii="Times New Roman" w:hAnsi="Times New Roman" w:cs="Times New Roman" w:hint="eastAsia"/>
          <w:sz w:val="24"/>
          <w:szCs w:val="28"/>
        </w:rPr>
        <w:t xml:space="preserve">evaluation </w:t>
      </w:r>
      <w:r w:rsidR="00EC65F5" w:rsidRPr="00C31EBA">
        <w:rPr>
          <w:rFonts w:ascii="Times New Roman" w:hAnsi="Times New Roman" w:cs="Times New Roman" w:hint="eastAsia"/>
          <w:sz w:val="24"/>
          <w:szCs w:val="28"/>
        </w:rPr>
        <w:t xml:space="preserve">of the </w:t>
      </w:r>
      <w:r w:rsidRPr="00C31EBA">
        <w:rPr>
          <w:rFonts w:ascii="Times New Roman" w:hAnsi="Times New Roman" w:cs="Times New Roman" w:hint="eastAsia"/>
          <w:sz w:val="24"/>
          <w:szCs w:val="28"/>
        </w:rPr>
        <w:t>BG</w:t>
      </w:r>
      <w:r w:rsidR="00EC65F5" w:rsidRPr="00C31EBA">
        <w:rPr>
          <w:rFonts w:ascii="Times New Roman" w:hAnsi="Times New Roman" w:cs="Times New Roman" w:hint="eastAsia"/>
          <w:sz w:val="24"/>
          <w:szCs w:val="28"/>
        </w:rPr>
        <w:t xml:space="preserve"> </w:t>
      </w:r>
      <w:r w:rsidR="002F44EC" w:rsidRPr="00C31EBA">
        <w:rPr>
          <w:rFonts w:ascii="Times New Roman" w:hAnsi="Times New Roman" w:cs="Times New Roman" w:hint="eastAsia"/>
          <w:sz w:val="24"/>
          <w:szCs w:val="28"/>
        </w:rPr>
        <w:t>fluctuations</w:t>
      </w:r>
      <w:r w:rsidR="00EC65F5" w:rsidRPr="00C31EBA">
        <w:rPr>
          <w:rFonts w:ascii="Times New Roman" w:hAnsi="Times New Roman" w:cs="Times New Roman" w:hint="eastAsia"/>
          <w:sz w:val="24"/>
          <w:szCs w:val="28"/>
        </w:rPr>
        <w:t>.</w:t>
      </w:r>
      <w:r w:rsidRPr="00C31EBA">
        <w:rPr>
          <w:rFonts w:ascii="Times New Roman" w:hAnsi="Times New Roman" w:cs="Times New Roman" w:hint="eastAsia"/>
          <w:sz w:val="24"/>
          <w:szCs w:val="28"/>
        </w:rPr>
        <w:t xml:space="preserve"> </w:t>
      </w:r>
    </w:p>
    <w:p w14:paraId="6EEDB5D7" w14:textId="173A619F" w:rsidR="009742A5" w:rsidRPr="00C31EBA" w:rsidRDefault="009742A5" w:rsidP="00314A8F">
      <w:pPr>
        <w:spacing w:line="276" w:lineRule="auto"/>
        <w:ind w:firstLine="420"/>
        <w:rPr>
          <w:rFonts w:ascii="Times New Roman" w:hAnsi="Times New Roman" w:cs="Times New Roman"/>
          <w:b/>
          <w:bCs/>
          <w:sz w:val="24"/>
          <w:szCs w:val="28"/>
        </w:rPr>
      </w:pPr>
      <w:r w:rsidRPr="00C31EBA">
        <w:rPr>
          <w:rFonts w:ascii="Times New Roman" w:hAnsi="Times New Roman" w:cs="Times New Roman" w:hint="eastAsia"/>
          <w:b/>
          <w:bCs/>
          <w:sz w:val="24"/>
          <w:szCs w:val="28"/>
        </w:rPr>
        <w:t xml:space="preserve">(1) </w:t>
      </w:r>
      <w:r w:rsidR="002F44EC" w:rsidRPr="00C31EBA">
        <w:rPr>
          <w:rFonts w:ascii="Times New Roman" w:hAnsi="Times New Roman" w:cs="Times New Roman" w:hint="eastAsia"/>
          <w:b/>
          <w:bCs/>
          <w:sz w:val="24"/>
          <w:szCs w:val="28"/>
        </w:rPr>
        <w:t xml:space="preserve">The calculation </w:t>
      </w:r>
      <w:r w:rsidRPr="00C31EBA">
        <w:rPr>
          <w:rFonts w:ascii="Times New Roman" w:hAnsi="Times New Roman" w:cs="Times New Roman" w:hint="eastAsia"/>
          <w:b/>
          <w:bCs/>
          <w:sz w:val="24"/>
          <w:szCs w:val="28"/>
        </w:rPr>
        <w:t>approach</w:t>
      </w:r>
      <w:r w:rsidR="002F44EC" w:rsidRPr="00C31EBA">
        <w:rPr>
          <w:rFonts w:ascii="Times New Roman" w:hAnsi="Times New Roman" w:cs="Times New Roman" w:hint="eastAsia"/>
          <w:b/>
          <w:bCs/>
          <w:sz w:val="24"/>
          <w:szCs w:val="28"/>
        </w:rPr>
        <w:t xml:space="preserve"> of BG trend</w:t>
      </w:r>
      <w:r w:rsidRPr="00C31EBA">
        <w:rPr>
          <w:rFonts w:ascii="Times New Roman" w:hAnsi="Times New Roman" w:cs="Times New Roman" w:hint="eastAsia"/>
          <w:b/>
          <w:bCs/>
          <w:sz w:val="24"/>
          <w:szCs w:val="28"/>
        </w:rPr>
        <w:t>#1</w:t>
      </w:r>
      <w:r w:rsidR="00EC65F5" w:rsidRPr="00C31EBA">
        <w:rPr>
          <w:rFonts w:ascii="Times New Roman" w:hAnsi="Times New Roman" w:cs="Times New Roman" w:hint="eastAsia"/>
          <w:b/>
          <w:bCs/>
          <w:sz w:val="24"/>
          <w:szCs w:val="28"/>
        </w:rPr>
        <w:t>:</w:t>
      </w:r>
    </w:p>
    <w:p w14:paraId="4FDC632E" w14:textId="6F644374" w:rsidR="00B07425" w:rsidRPr="00C31EBA" w:rsidRDefault="00EC65F5" w:rsidP="00531561">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 xml:space="preserve">The </w:t>
      </w:r>
      <w:r w:rsidR="002F44EC" w:rsidRPr="00C31EBA">
        <w:rPr>
          <w:rFonts w:ascii="Times New Roman" w:hAnsi="Times New Roman" w:cs="Times New Roman" w:hint="eastAsia"/>
          <w:sz w:val="24"/>
          <w:szCs w:val="28"/>
        </w:rPr>
        <w:t xml:space="preserve">calculation approach of the BG </w:t>
      </w:r>
      <w:r w:rsidR="00B07425" w:rsidRPr="00C31EBA">
        <w:rPr>
          <w:rFonts w:ascii="Times New Roman" w:hAnsi="Times New Roman" w:cs="Times New Roman" w:hint="eastAsia"/>
          <w:sz w:val="24"/>
          <w:szCs w:val="28"/>
        </w:rPr>
        <w:t>trend#1</w:t>
      </w:r>
      <w:r w:rsidR="009742A5" w:rsidRPr="00C31EBA">
        <w:rPr>
          <w:rFonts w:ascii="Times New Roman" w:hAnsi="Times New Roman" w:cs="Times New Roman" w:hint="eastAsia"/>
          <w:sz w:val="24"/>
          <w:szCs w:val="28"/>
        </w:rPr>
        <w:t xml:space="preserve"> </w:t>
      </w:r>
      <w:r w:rsidRPr="00C31EBA">
        <w:rPr>
          <w:rFonts w:ascii="Times New Roman" w:hAnsi="Times New Roman" w:cs="Times New Roman" w:hint="eastAsia"/>
          <w:sz w:val="24"/>
          <w:szCs w:val="28"/>
        </w:rPr>
        <w:t>consider</w:t>
      </w:r>
      <w:r w:rsidR="009742A5" w:rsidRPr="00C31EBA">
        <w:rPr>
          <w:rFonts w:ascii="Times New Roman" w:hAnsi="Times New Roman" w:cs="Times New Roman" w:hint="eastAsia"/>
          <w:sz w:val="24"/>
          <w:szCs w:val="28"/>
        </w:rPr>
        <w:t>ed</w:t>
      </w:r>
      <w:r w:rsidRPr="00C31EBA">
        <w:rPr>
          <w:rFonts w:ascii="Times New Roman" w:hAnsi="Times New Roman" w:cs="Times New Roman" w:hint="eastAsia"/>
          <w:sz w:val="24"/>
          <w:szCs w:val="28"/>
        </w:rPr>
        <w:t xml:space="preserve"> the overall </w:t>
      </w:r>
      <w:r w:rsidR="00F53143" w:rsidRPr="00C31EBA">
        <w:rPr>
          <w:rFonts w:ascii="Times New Roman" w:hAnsi="Times New Roman" w:cs="Times New Roman" w:hint="eastAsia"/>
          <w:sz w:val="24"/>
          <w:szCs w:val="28"/>
        </w:rPr>
        <w:t xml:space="preserve">fluctuations </w:t>
      </w:r>
      <w:r w:rsidRPr="00C31EBA">
        <w:rPr>
          <w:rFonts w:ascii="Times New Roman" w:hAnsi="Times New Roman" w:cs="Times New Roman" w:hint="eastAsia"/>
          <w:sz w:val="24"/>
          <w:szCs w:val="28"/>
        </w:rPr>
        <w:t xml:space="preserve">between all data points within the </w:t>
      </w:r>
      <w:r w:rsidR="00F53143" w:rsidRPr="00C31EBA">
        <w:rPr>
          <w:rFonts w:ascii="Times New Roman" w:hAnsi="Times New Roman" w:cs="Times New Roman" w:hint="eastAsia"/>
          <w:sz w:val="24"/>
          <w:szCs w:val="28"/>
        </w:rPr>
        <w:t>sliding</w:t>
      </w:r>
      <w:r w:rsidRPr="00C31EBA">
        <w:rPr>
          <w:rFonts w:ascii="Times New Roman" w:hAnsi="Times New Roman" w:cs="Times New Roman" w:hint="eastAsia"/>
          <w:sz w:val="24"/>
          <w:szCs w:val="28"/>
        </w:rPr>
        <w:t xml:space="preserve"> </w:t>
      </w:r>
      <w:r w:rsidR="00F53143" w:rsidRPr="00C31EBA">
        <w:rPr>
          <w:rFonts w:ascii="Times New Roman" w:hAnsi="Times New Roman" w:cs="Times New Roman" w:hint="eastAsia"/>
          <w:sz w:val="24"/>
          <w:szCs w:val="28"/>
        </w:rPr>
        <w:t xml:space="preserve">time </w:t>
      </w:r>
      <w:r w:rsidRPr="00C31EBA">
        <w:rPr>
          <w:rFonts w:ascii="Times New Roman" w:hAnsi="Times New Roman" w:cs="Times New Roman" w:hint="eastAsia"/>
          <w:sz w:val="24"/>
          <w:szCs w:val="28"/>
        </w:rPr>
        <w:t xml:space="preserve">window. </w:t>
      </w:r>
      <w:r w:rsidR="004B4EE1" w:rsidRPr="00C31EBA">
        <w:rPr>
          <w:rFonts w:ascii="Times New Roman" w:hAnsi="Times New Roman" w:cs="Times New Roman" w:hint="eastAsia"/>
          <w:sz w:val="24"/>
          <w:szCs w:val="28"/>
        </w:rPr>
        <w:t xml:space="preserve">As presented in </w:t>
      </w:r>
      <w:r w:rsidR="004B4EE1" w:rsidRPr="00C31EBA">
        <w:rPr>
          <w:rFonts w:ascii="Times New Roman" w:hAnsi="Times New Roman" w:cs="Times New Roman" w:hint="eastAsia"/>
          <w:b/>
          <w:bCs/>
          <w:sz w:val="24"/>
          <w:szCs w:val="28"/>
        </w:rPr>
        <w:t>Figure</w:t>
      </w:r>
      <w:r w:rsidR="00F2717D" w:rsidRPr="00C31EBA">
        <w:rPr>
          <w:rFonts w:ascii="Times New Roman" w:hAnsi="Times New Roman" w:cs="Times New Roman" w:hint="eastAsia"/>
          <w:b/>
          <w:bCs/>
          <w:sz w:val="24"/>
          <w:szCs w:val="28"/>
        </w:rPr>
        <w:t xml:space="preserve"> S</w:t>
      </w:r>
      <w:r w:rsidR="00B36B36">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-1</w:t>
      </w:r>
      <w:r w:rsidR="004B4EE1" w:rsidRPr="00C31EBA">
        <w:rPr>
          <w:rFonts w:ascii="Times New Roman" w:hAnsi="Times New Roman" w:cs="Times New Roman" w:hint="eastAsia"/>
          <w:sz w:val="24"/>
          <w:szCs w:val="28"/>
        </w:rPr>
        <w:t xml:space="preserve">, a 15-min sliding window size was used as an example. When calculating the BG trend for </w:t>
      </w:r>
      <w:r w:rsidR="004B4EE1" w:rsidRPr="00C31EBA">
        <w:rPr>
          <w:rFonts w:ascii="Times New Roman" w:hAnsi="Times New Roman" w:cs="Times New Roman" w:hint="eastAsia"/>
          <w:i/>
          <w:iCs/>
          <w:sz w:val="24"/>
          <w:szCs w:val="28"/>
        </w:rPr>
        <w:t>BG (</w:t>
      </w:r>
      <w:proofErr w:type="spellStart"/>
      <w:r w:rsidR="004B4EE1" w:rsidRPr="00C31EBA">
        <w:rPr>
          <w:rFonts w:ascii="Times New Roman" w:hAnsi="Times New Roman" w:cs="Times New Roman" w:hint="eastAsia"/>
          <w:i/>
          <w:iCs/>
          <w:sz w:val="24"/>
          <w:szCs w:val="28"/>
        </w:rPr>
        <w:t>t</w:t>
      </w:r>
      <w:r w:rsidR="004B4EE1" w:rsidRPr="00C31EBA">
        <w:rPr>
          <w:rFonts w:ascii="Times New Roman" w:hAnsi="Times New Roman" w:cs="Times New Roman" w:hint="eastAsia"/>
          <w:i/>
          <w:iCs/>
          <w:sz w:val="24"/>
          <w:szCs w:val="28"/>
          <w:vertAlign w:val="subscript"/>
        </w:rPr>
        <w:t>n</w:t>
      </w:r>
      <w:proofErr w:type="spellEnd"/>
      <w:r w:rsidR="004B4EE1" w:rsidRPr="00C31EBA">
        <w:rPr>
          <w:rFonts w:ascii="Times New Roman" w:hAnsi="Times New Roman" w:cs="Times New Roman" w:hint="eastAsia"/>
          <w:i/>
          <w:iCs/>
          <w:sz w:val="24"/>
          <w:szCs w:val="28"/>
        </w:rPr>
        <w:t>)</w:t>
      </w:r>
      <w:r w:rsidR="004B4EE1" w:rsidRPr="00C31EBA">
        <w:rPr>
          <w:rFonts w:ascii="Times New Roman" w:hAnsi="Times New Roman" w:cs="Times New Roman" w:hint="eastAsia"/>
          <w:sz w:val="24"/>
          <w:szCs w:val="28"/>
        </w:rPr>
        <w:t>, expressed as</w:t>
      </w:r>
      <w:r w:rsidR="00B07425" w:rsidRPr="00C31EBA">
        <w:rPr>
          <w:rFonts w:ascii="Times New Roman" w:hAnsi="Times New Roman" w:cs="Times New Roman" w:hint="eastAsia"/>
          <w:i/>
          <w:iCs/>
          <w:sz w:val="24"/>
          <w:szCs w:val="28"/>
        </w:rPr>
        <w:t xml:space="preserve"> Trand</w:t>
      </w:r>
      <w:r w:rsidR="00B07425" w:rsidRPr="00C31EBA">
        <w:rPr>
          <w:rFonts w:ascii="Times New Roman" w:hAnsi="Times New Roman" w:cs="Times New Roman" w:hint="eastAsia"/>
          <w:i/>
          <w:iCs/>
          <w:sz w:val="24"/>
          <w:szCs w:val="28"/>
          <w:vertAlign w:val="subscript"/>
        </w:rPr>
        <w:t>15 min</w:t>
      </w:r>
      <w:r w:rsidR="00B07425" w:rsidRPr="00C31EBA">
        <w:rPr>
          <w:rFonts w:ascii="Times New Roman" w:hAnsi="Times New Roman" w:cs="Times New Roman" w:hint="eastAsia"/>
          <w:i/>
          <w:iCs/>
          <w:sz w:val="24"/>
          <w:szCs w:val="28"/>
        </w:rPr>
        <w:t>(</w:t>
      </w:r>
      <w:proofErr w:type="spellStart"/>
      <w:r w:rsidR="00B07425" w:rsidRPr="00C31EBA">
        <w:rPr>
          <w:rFonts w:ascii="Times New Roman" w:hAnsi="Times New Roman" w:cs="Times New Roman" w:hint="eastAsia"/>
          <w:i/>
          <w:iCs/>
          <w:sz w:val="24"/>
          <w:szCs w:val="28"/>
        </w:rPr>
        <w:t>t</w:t>
      </w:r>
      <w:r w:rsidR="00B07425" w:rsidRPr="00C31EBA">
        <w:rPr>
          <w:rFonts w:ascii="Times New Roman" w:hAnsi="Times New Roman" w:cs="Times New Roman" w:hint="eastAsia"/>
          <w:i/>
          <w:iCs/>
          <w:sz w:val="24"/>
          <w:szCs w:val="28"/>
          <w:vertAlign w:val="subscript"/>
        </w:rPr>
        <w:t>n</w:t>
      </w:r>
      <w:proofErr w:type="spellEnd"/>
      <w:r w:rsidR="00B07425" w:rsidRPr="00C31EBA">
        <w:rPr>
          <w:rFonts w:ascii="Times New Roman" w:hAnsi="Times New Roman" w:cs="Times New Roman" w:hint="eastAsia"/>
          <w:i/>
          <w:iCs/>
          <w:sz w:val="24"/>
          <w:szCs w:val="28"/>
        </w:rPr>
        <w:t>)</w:t>
      </w:r>
      <w:r w:rsidR="004B4EE1" w:rsidRPr="00C31EBA">
        <w:rPr>
          <w:rFonts w:ascii="Times New Roman" w:hAnsi="Times New Roman" w:cs="Times New Roman" w:hint="eastAsia"/>
          <w:sz w:val="24"/>
          <w:szCs w:val="28"/>
        </w:rPr>
        <w:t xml:space="preserve">, a sliding window of 15-min size was first created with </w:t>
      </w:r>
      <w:proofErr w:type="spellStart"/>
      <w:r w:rsidR="004B4EE1" w:rsidRPr="00C31EBA">
        <w:rPr>
          <w:rFonts w:ascii="Times New Roman" w:hAnsi="Times New Roman" w:cs="Times New Roman" w:hint="eastAsia"/>
          <w:i/>
          <w:iCs/>
          <w:sz w:val="24"/>
          <w:szCs w:val="28"/>
        </w:rPr>
        <w:t>t</w:t>
      </w:r>
      <w:r w:rsidR="004B4EE1" w:rsidRPr="00C31EBA">
        <w:rPr>
          <w:rFonts w:ascii="Times New Roman" w:hAnsi="Times New Roman" w:cs="Times New Roman" w:hint="eastAsia"/>
          <w:i/>
          <w:iCs/>
          <w:sz w:val="24"/>
          <w:szCs w:val="28"/>
          <w:vertAlign w:val="subscript"/>
        </w:rPr>
        <w:t>n</w:t>
      </w:r>
      <w:proofErr w:type="spellEnd"/>
      <w:r w:rsidR="004B4EE1" w:rsidRPr="00C31EBA">
        <w:rPr>
          <w:rFonts w:ascii="Times New Roman" w:hAnsi="Times New Roman" w:cs="Times New Roman" w:hint="eastAsia"/>
          <w:sz w:val="24"/>
          <w:szCs w:val="28"/>
        </w:rPr>
        <w:t xml:space="preserve"> as the center time. The </w:t>
      </w:r>
      <w:r w:rsidR="00B07425" w:rsidRPr="00C31EBA">
        <w:rPr>
          <w:rFonts w:ascii="Times New Roman" w:hAnsi="Times New Roman" w:cs="Times New Roman" w:hint="eastAsia"/>
          <w:sz w:val="24"/>
          <w:szCs w:val="28"/>
        </w:rPr>
        <w:t xml:space="preserve">average </w:t>
      </w:r>
      <w:r w:rsidR="004B4EE1" w:rsidRPr="00C31EBA">
        <w:rPr>
          <w:rFonts w:ascii="Times New Roman" w:hAnsi="Times New Roman" w:cs="Times New Roman" w:hint="eastAsia"/>
          <w:sz w:val="24"/>
          <w:szCs w:val="28"/>
        </w:rPr>
        <w:t xml:space="preserve">BG trends of </w:t>
      </w:r>
      <w:r w:rsidR="00B07425" w:rsidRPr="00C31EBA">
        <w:rPr>
          <w:rFonts w:ascii="Times New Roman" w:hAnsi="Times New Roman" w:cs="Times New Roman" w:hint="eastAsia"/>
          <w:sz w:val="24"/>
          <w:szCs w:val="28"/>
        </w:rPr>
        <w:t>each</w:t>
      </w:r>
      <w:r w:rsidR="004B4EE1" w:rsidRPr="00C31EBA">
        <w:rPr>
          <w:rFonts w:ascii="Times New Roman" w:hAnsi="Times New Roman" w:cs="Times New Roman" w:hint="eastAsia"/>
          <w:sz w:val="24"/>
          <w:szCs w:val="28"/>
        </w:rPr>
        <w:t xml:space="preserve"> data points contained within that sliding window were then calculated, using as the </w:t>
      </w:r>
      <w:r w:rsidR="00B07425" w:rsidRPr="00C31EBA">
        <w:rPr>
          <w:rFonts w:ascii="Times New Roman" w:hAnsi="Times New Roman" w:cs="Times New Roman" w:hint="eastAsia"/>
          <w:sz w:val="24"/>
          <w:szCs w:val="28"/>
        </w:rPr>
        <w:t>overall trend value</w:t>
      </w:r>
      <w:r w:rsidR="00F53143" w:rsidRPr="00C31EBA">
        <w:rPr>
          <w:rFonts w:ascii="Times New Roman" w:hAnsi="Times New Roman" w:cs="Times New Roman" w:hint="eastAsia"/>
          <w:sz w:val="24"/>
          <w:szCs w:val="28"/>
        </w:rPr>
        <w:t>s</w:t>
      </w:r>
      <w:r w:rsidR="00B07425" w:rsidRPr="00C31EBA">
        <w:rPr>
          <w:rFonts w:ascii="Times New Roman" w:hAnsi="Times New Roman" w:cs="Times New Roman" w:hint="eastAsia"/>
          <w:sz w:val="24"/>
          <w:szCs w:val="28"/>
        </w:rPr>
        <w:t xml:space="preserve"> of BG (</w:t>
      </w:r>
      <w:proofErr w:type="spellStart"/>
      <w:r w:rsidR="00B07425" w:rsidRPr="00C31EBA">
        <w:rPr>
          <w:rFonts w:ascii="Times New Roman" w:hAnsi="Times New Roman" w:cs="Times New Roman" w:hint="eastAsia"/>
          <w:i/>
          <w:iCs/>
          <w:sz w:val="24"/>
          <w:szCs w:val="28"/>
        </w:rPr>
        <w:t>t</w:t>
      </w:r>
      <w:r w:rsidR="00B07425" w:rsidRPr="00C31EBA">
        <w:rPr>
          <w:rFonts w:ascii="Times New Roman" w:hAnsi="Times New Roman" w:cs="Times New Roman" w:hint="eastAsia"/>
          <w:i/>
          <w:iCs/>
          <w:sz w:val="24"/>
          <w:szCs w:val="28"/>
          <w:vertAlign w:val="subscript"/>
        </w:rPr>
        <w:t>n</w:t>
      </w:r>
      <w:proofErr w:type="spellEnd"/>
      <w:r w:rsidR="00B07425" w:rsidRPr="00C31EBA">
        <w:rPr>
          <w:rFonts w:ascii="Times New Roman" w:hAnsi="Times New Roman" w:cs="Times New Roman" w:hint="eastAsia"/>
          <w:sz w:val="24"/>
          <w:szCs w:val="28"/>
        </w:rPr>
        <w:t>) within the 15</w:t>
      </w:r>
      <w:r w:rsidR="00F53143" w:rsidRPr="00C31EBA">
        <w:rPr>
          <w:rFonts w:ascii="Times New Roman" w:hAnsi="Times New Roman" w:cs="Times New Roman" w:hint="eastAsia"/>
          <w:sz w:val="24"/>
          <w:szCs w:val="28"/>
        </w:rPr>
        <w:t>-</w:t>
      </w:r>
      <w:r w:rsidR="00B07425" w:rsidRPr="00C31EBA">
        <w:rPr>
          <w:rFonts w:ascii="Times New Roman" w:hAnsi="Times New Roman" w:cs="Times New Roman" w:hint="eastAsia"/>
          <w:sz w:val="24"/>
          <w:szCs w:val="28"/>
        </w:rPr>
        <w:t xml:space="preserve">min scale. </w:t>
      </w:r>
      <w:r w:rsidR="004B4EE1" w:rsidRPr="00C31EBA">
        <w:rPr>
          <w:rFonts w:ascii="Times New Roman" w:hAnsi="Times New Roman" w:cs="Times New Roman" w:hint="eastAsia"/>
          <w:sz w:val="24"/>
          <w:szCs w:val="28"/>
        </w:rPr>
        <w:t xml:space="preserve">The </w:t>
      </w:r>
      <w:r w:rsidR="00B07425" w:rsidRPr="00C31EBA">
        <w:rPr>
          <w:rFonts w:ascii="Times New Roman" w:hAnsi="Times New Roman" w:cs="Times New Roman" w:hint="eastAsia"/>
          <w:sz w:val="24"/>
          <w:szCs w:val="28"/>
        </w:rPr>
        <w:t xml:space="preserve">algorithm </w:t>
      </w:r>
      <w:r w:rsidR="004B4EE1" w:rsidRPr="00C31EBA">
        <w:rPr>
          <w:rFonts w:ascii="Times New Roman" w:hAnsi="Times New Roman" w:cs="Times New Roman" w:hint="eastAsia"/>
          <w:sz w:val="24"/>
          <w:szCs w:val="28"/>
        </w:rPr>
        <w:t xml:space="preserve">for calculating the trend for </w:t>
      </w:r>
      <w:r w:rsidR="00B07425" w:rsidRPr="00C31EBA">
        <w:rPr>
          <w:rFonts w:ascii="Times New Roman" w:hAnsi="Times New Roman" w:cs="Times New Roman" w:hint="eastAsia"/>
          <w:sz w:val="24"/>
          <w:szCs w:val="28"/>
        </w:rPr>
        <w:t>each data point</w:t>
      </w:r>
      <w:r w:rsidR="004B4EE1" w:rsidRPr="00C31EBA">
        <w:rPr>
          <w:rFonts w:ascii="Times New Roman" w:hAnsi="Times New Roman" w:cs="Times New Roman" w:hint="eastAsia"/>
          <w:sz w:val="24"/>
          <w:szCs w:val="28"/>
        </w:rPr>
        <w:t xml:space="preserve"> within the </w:t>
      </w:r>
      <w:r w:rsidR="00F53143" w:rsidRPr="00C31EBA">
        <w:rPr>
          <w:rFonts w:ascii="Times New Roman" w:hAnsi="Times New Roman" w:cs="Times New Roman" w:hint="eastAsia"/>
          <w:sz w:val="24"/>
          <w:szCs w:val="28"/>
        </w:rPr>
        <w:t>sliding</w:t>
      </w:r>
      <w:r w:rsidR="004B4EE1" w:rsidRPr="00C31EBA">
        <w:rPr>
          <w:rFonts w:ascii="Times New Roman" w:hAnsi="Times New Roman" w:cs="Times New Roman" w:hint="eastAsia"/>
          <w:sz w:val="24"/>
          <w:szCs w:val="28"/>
        </w:rPr>
        <w:t xml:space="preserve"> windo</w:t>
      </w:r>
      <w:r w:rsidR="00F53143" w:rsidRPr="00C31EBA">
        <w:rPr>
          <w:rFonts w:ascii="Times New Roman" w:hAnsi="Times New Roman" w:cs="Times New Roman" w:hint="eastAsia"/>
          <w:sz w:val="24"/>
          <w:szCs w:val="28"/>
        </w:rPr>
        <w:t>w was to subtract the BG value of the previous moment from the later moment</w:t>
      </w:r>
      <w:r w:rsidR="00B07425" w:rsidRPr="00C31EBA">
        <w:rPr>
          <w:rFonts w:ascii="Times New Roman" w:hAnsi="Times New Roman" w:cs="Times New Roman" w:hint="eastAsia"/>
          <w:sz w:val="24"/>
          <w:szCs w:val="28"/>
        </w:rPr>
        <w:t>,</w:t>
      </w:r>
      <w:r w:rsidR="00531561" w:rsidRPr="00C31EBA">
        <w:rPr>
          <w:rFonts w:ascii="Times New Roman" w:hAnsi="Times New Roman" w:cs="Times New Roman" w:hint="eastAsia"/>
          <w:sz w:val="24"/>
          <w:szCs w:val="28"/>
        </w:rPr>
        <w:t xml:space="preserve"> then divided by the time difference between the two data points. </w:t>
      </w:r>
      <w:r w:rsidR="00B07425" w:rsidRPr="00C31EBA">
        <w:rPr>
          <w:rFonts w:ascii="Times New Roman" w:hAnsi="Times New Roman" w:cs="Times New Roman" w:hint="eastAsia"/>
          <w:sz w:val="24"/>
          <w:szCs w:val="28"/>
        </w:rPr>
        <w:t xml:space="preserve">Finally, the trend values of all data points within the </w:t>
      </w:r>
      <w:r w:rsidR="00531561" w:rsidRPr="00C31EBA">
        <w:rPr>
          <w:rFonts w:ascii="Times New Roman" w:hAnsi="Times New Roman" w:cs="Times New Roman" w:hint="eastAsia"/>
          <w:sz w:val="24"/>
          <w:szCs w:val="28"/>
        </w:rPr>
        <w:t xml:space="preserve">sliding </w:t>
      </w:r>
      <w:r w:rsidR="00B07425" w:rsidRPr="00C31EBA">
        <w:rPr>
          <w:rFonts w:ascii="Times New Roman" w:hAnsi="Times New Roman" w:cs="Times New Roman" w:hint="eastAsia"/>
          <w:sz w:val="24"/>
          <w:szCs w:val="28"/>
        </w:rPr>
        <w:t xml:space="preserve">window were weighted and averaged to obtain the overall trend value of </w:t>
      </w:r>
      <w:r w:rsidR="00B07425" w:rsidRPr="00C31EBA">
        <w:rPr>
          <w:rFonts w:ascii="Times New Roman" w:hAnsi="Times New Roman" w:cs="Times New Roman" w:hint="eastAsia"/>
          <w:i/>
          <w:iCs/>
          <w:sz w:val="24"/>
          <w:szCs w:val="28"/>
        </w:rPr>
        <w:t>Trand</w:t>
      </w:r>
      <w:r w:rsidR="00B07425" w:rsidRPr="00C31EBA">
        <w:rPr>
          <w:rFonts w:ascii="Times New Roman" w:hAnsi="Times New Roman" w:cs="Times New Roman" w:hint="eastAsia"/>
          <w:i/>
          <w:iCs/>
          <w:sz w:val="24"/>
          <w:szCs w:val="28"/>
          <w:vertAlign w:val="subscript"/>
        </w:rPr>
        <w:t>15 min</w:t>
      </w:r>
      <w:r w:rsidR="00B07425" w:rsidRPr="00C31EBA">
        <w:rPr>
          <w:rFonts w:ascii="Times New Roman" w:hAnsi="Times New Roman" w:cs="Times New Roman" w:hint="eastAsia"/>
          <w:i/>
          <w:iCs/>
          <w:sz w:val="24"/>
          <w:szCs w:val="28"/>
        </w:rPr>
        <w:t>(</w:t>
      </w:r>
      <w:proofErr w:type="spellStart"/>
      <w:r w:rsidR="00B07425" w:rsidRPr="00C31EBA">
        <w:rPr>
          <w:rFonts w:ascii="Times New Roman" w:hAnsi="Times New Roman" w:cs="Times New Roman" w:hint="eastAsia"/>
          <w:i/>
          <w:iCs/>
          <w:sz w:val="24"/>
          <w:szCs w:val="28"/>
        </w:rPr>
        <w:t>t</w:t>
      </w:r>
      <w:r w:rsidR="00B07425" w:rsidRPr="00C31EBA">
        <w:rPr>
          <w:rFonts w:ascii="Times New Roman" w:hAnsi="Times New Roman" w:cs="Times New Roman" w:hint="eastAsia"/>
          <w:i/>
          <w:iCs/>
          <w:sz w:val="24"/>
          <w:szCs w:val="28"/>
          <w:vertAlign w:val="subscript"/>
        </w:rPr>
        <w:t>n</w:t>
      </w:r>
      <w:proofErr w:type="spellEnd"/>
      <w:r w:rsidR="00B07425" w:rsidRPr="00C31EBA">
        <w:rPr>
          <w:rFonts w:ascii="Times New Roman" w:hAnsi="Times New Roman" w:cs="Times New Roman" w:hint="eastAsia"/>
          <w:i/>
          <w:iCs/>
          <w:sz w:val="24"/>
          <w:szCs w:val="28"/>
        </w:rPr>
        <w:t>)</w:t>
      </w:r>
      <w:r w:rsidR="00B07425" w:rsidRPr="00C31EBA">
        <w:rPr>
          <w:rFonts w:ascii="Times New Roman" w:hAnsi="Times New Roman" w:cs="Times New Roman" w:hint="eastAsia"/>
          <w:sz w:val="24"/>
          <w:szCs w:val="28"/>
        </w:rPr>
        <w:t xml:space="preserve">. For example, to calculate the trend values of </w:t>
      </w:r>
      <w:r w:rsidR="00B07425" w:rsidRPr="00C31EBA">
        <w:rPr>
          <w:rFonts w:ascii="Times New Roman" w:hAnsi="Times New Roman" w:cs="Times New Roman" w:hint="eastAsia"/>
          <w:i/>
          <w:iCs/>
          <w:sz w:val="24"/>
          <w:szCs w:val="28"/>
        </w:rPr>
        <w:t>Trand</w:t>
      </w:r>
      <w:r w:rsidR="00B07425" w:rsidRPr="00C31EBA">
        <w:rPr>
          <w:rFonts w:ascii="Times New Roman" w:hAnsi="Times New Roman" w:cs="Times New Roman" w:hint="eastAsia"/>
          <w:i/>
          <w:iCs/>
          <w:sz w:val="24"/>
          <w:szCs w:val="28"/>
          <w:vertAlign w:val="subscript"/>
        </w:rPr>
        <w:t>15 min</w:t>
      </w:r>
      <w:r w:rsidR="00B07425" w:rsidRPr="00C31EBA">
        <w:rPr>
          <w:rFonts w:ascii="Times New Roman" w:hAnsi="Times New Roman" w:cs="Times New Roman" w:hint="eastAsia"/>
          <w:i/>
          <w:iCs/>
          <w:sz w:val="24"/>
          <w:szCs w:val="28"/>
        </w:rPr>
        <w:t>(t</w:t>
      </w:r>
      <w:r w:rsidR="00B07425" w:rsidRPr="00C31EBA">
        <w:rPr>
          <w:rFonts w:ascii="Times New Roman" w:hAnsi="Times New Roman" w:cs="Times New Roman" w:hint="eastAsia"/>
          <w:i/>
          <w:iCs/>
          <w:sz w:val="24"/>
          <w:szCs w:val="28"/>
          <w:vertAlign w:val="subscript"/>
        </w:rPr>
        <w:t>2</w:t>
      </w:r>
      <w:r w:rsidR="00B07425" w:rsidRPr="00C31EBA">
        <w:rPr>
          <w:rFonts w:ascii="Times New Roman" w:hAnsi="Times New Roman" w:cs="Times New Roman" w:hint="eastAsia"/>
          <w:i/>
          <w:iCs/>
          <w:sz w:val="24"/>
          <w:szCs w:val="28"/>
        </w:rPr>
        <w:t>)</w:t>
      </w:r>
      <w:r w:rsidR="00B07425" w:rsidRPr="00C31EBA">
        <w:rPr>
          <w:rFonts w:ascii="Times New Roman" w:hAnsi="Times New Roman" w:cs="Times New Roman" w:hint="eastAsia"/>
          <w:sz w:val="24"/>
          <w:szCs w:val="28"/>
        </w:rPr>
        <w:t xml:space="preserve">, it was necessary to calculate the trend values between </w:t>
      </w:r>
      <w:r w:rsidR="00B07425" w:rsidRPr="00C31EBA">
        <w:rPr>
          <w:rFonts w:ascii="Times New Roman" w:hAnsi="Times New Roman" w:cs="Times New Roman" w:hint="eastAsia"/>
          <w:i/>
          <w:iCs/>
          <w:sz w:val="24"/>
          <w:szCs w:val="28"/>
        </w:rPr>
        <w:t>BG(t</w:t>
      </w:r>
      <w:r w:rsidR="00B07425" w:rsidRPr="00C31EBA">
        <w:rPr>
          <w:rFonts w:ascii="Times New Roman" w:hAnsi="Times New Roman" w:cs="Times New Roman" w:hint="eastAsia"/>
          <w:i/>
          <w:iCs/>
          <w:sz w:val="24"/>
          <w:szCs w:val="28"/>
          <w:vertAlign w:val="subscript"/>
        </w:rPr>
        <w:t>1</w:t>
      </w:r>
      <w:r w:rsidR="00B07425" w:rsidRPr="00C31EBA">
        <w:rPr>
          <w:rFonts w:ascii="Times New Roman" w:hAnsi="Times New Roman" w:cs="Times New Roman" w:hint="eastAsia"/>
          <w:i/>
          <w:iCs/>
          <w:sz w:val="24"/>
          <w:szCs w:val="28"/>
        </w:rPr>
        <w:t>)</w:t>
      </w:r>
      <w:r w:rsidR="00B07425" w:rsidRPr="00C31EBA">
        <w:rPr>
          <w:rFonts w:ascii="Times New Roman" w:hAnsi="Times New Roman" w:cs="Times New Roman" w:hint="eastAsia"/>
          <w:sz w:val="24"/>
          <w:szCs w:val="28"/>
        </w:rPr>
        <w:t>,</w:t>
      </w:r>
      <w:r w:rsidR="00B07425" w:rsidRPr="00C31EBA">
        <w:rPr>
          <w:rFonts w:ascii="Times New Roman" w:hAnsi="Times New Roman" w:cs="Times New Roman" w:hint="eastAsia"/>
          <w:i/>
          <w:iCs/>
          <w:sz w:val="24"/>
          <w:szCs w:val="28"/>
        </w:rPr>
        <w:t xml:space="preserve"> BG(t</w:t>
      </w:r>
      <w:r w:rsidR="00B07425" w:rsidRPr="00C31EBA">
        <w:rPr>
          <w:rFonts w:ascii="Times New Roman" w:hAnsi="Times New Roman" w:cs="Times New Roman" w:hint="eastAsia"/>
          <w:i/>
          <w:iCs/>
          <w:sz w:val="24"/>
          <w:szCs w:val="28"/>
          <w:vertAlign w:val="subscript"/>
        </w:rPr>
        <w:t>2</w:t>
      </w:r>
      <w:r w:rsidR="00B07425" w:rsidRPr="00C31EBA">
        <w:rPr>
          <w:rFonts w:ascii="Times New Roman" w:hAnsi="Times New Roman" w:cs="Times New Roman" w:hint="eastAsia"/>
          <w:i/>
          <w:iCs/>
          <w:sz w:val="24"/>
          <w:szCs w:val="28"/>
        </w:rPr>
        <w:t>)</w:t>
      </w:r>
      <w:r w:rsidR="00B07425" w:rsidRPr="00C31EBA">
        <w:rPr>
          <w:rFonts w:ascii="Times New Roman" w:hAnsi="Times New Roman" w:cs="Times New Roman" w:hint="eastAsia"/>
          <w:sz w:val="24"/>
          <w:szCs w:val="28"/>
        </w:rPr>
        <w:t xml:space="preserve">, and </w:t>
      </w:r>
      <w:r w:rsidR="00B07425" w:rsidRPr="00C31EBA">
        <w:rPr>
          <w:rFonts w:ascii="Times New Roman" w:hAnsi="Times New Roman" w:cs="Times New Roman" w:hint="eastAsia"/>
          <w:i/>
          <w:iCs/>
          <w:sz w:val="24"/>
          <w:szCs w:val="28"/>
        </w:rPr>
        <w:t>BG(t</w:t>
      </w:r>
      <w:r w:rsidR="00B07425" w:rsidRPr="00C31EBA">
        <w:rPr>
          <w:rFonts w:ascii="Times New Roman" w:hAnsi="Times New Roman" w:cs="Times New Roman" w:hint="eastAsia"/>
          <w:i/>
          <w:iCs/>
          <w:sz w:val="24"/>
          <w:szCs w:val="28"/>
          <w:vertAlign w:val="subscript"/>
        </w:rPr>
        <w:t>3</w:t>
      </w:r>
      <w:r w:rsidR="00B07425" w:rsidRPr="00C31EBA">
        <w:rPr>
          <w:rFonts w:ascii="Times New Roman" w:hAnsi="Times New Roman" w:cs="Times New Roman" w:hint="eastAsia"/>
          <w:i/>
          <w:iCs/>
          <w:sz w:val="24"/>
          <w:szCs w:val="28"/>
        </w:rPr>
        <w:t xml:space="preserve">) </w:t>
      </w:r>
      <w:r w:rsidR="00B07425" w:rsidRPr="00C31EBA">
        <w:rPr>
          <w:rFonts w:ascii="Times New Roman" w:hAnsi="Times New Roman" w:cs="Times New Roman" w:hint="eastAsia"/>
          <w:sz w:val="24"/>
          <w:szCs w:val="28"/>
        </w:rPr>
        <w:t xml:space="preserve">within the 15-min sliding window of </w:t>
      </w:r>
      <w:r w:rsidR="00B07425" w:rsidRPr="00C31EBA">
        <w:rPr>
          <w:rFonts w:ascii="Times New Roman" w:hAnsi="Times New Roman" w:cs="Times New Roman" w:hint="eastAsia"/>
          <w:i/>
          <w:iCs/>
          <w:sz w:val="24"/>
          <w:szCs w:val="28"/>
        </w:rPr>
        <w:t>t</w:t>
      </w:r>
      <w:r w:rsidR="00B07425" w:rsidRPr="00C31EBA">
        <w:rPr>
          <w:rFonts w:ascii="Times New Roman" w:hAnsi="Times New Roman" w:cs="Times New Roman" w:hint="eastAsia"/>
          <w:i/>
          <w:iCs/>
          <w:sz w:val="24"/>
          <w:szCs w:val="28"/>
          <w:vertAlign w:val="subscript"/>
        </w:rPr>
        <w:t>2</w:t>
      </w:r>
      <w:r w:rsidR="00B07425" w:rsidRPr="00C31EBA">
        <w:rPr>
          <w:rFonts w:ascii="Times New Roman" w:hAnsi="Times New Roman" w:cs="Times New Roman" w:hint="eastAsia"/>
          <w:sz w:val="24"/>
          <w:szCs w:val="28"/>
        </w:rPr>
        <w:t xml:space="preserve">, respectively. </w:t>
      </w:r>
      <w:r w:rsidR="00AC1709" w:rsidRPr="00C31EBA">
        <w:rPr>
          <w:rFonts w:ascii="Times New Roman" w:hAnsi="Times New Roman" w:cs="Times New Roman" w:hint="eastAsia"/>
          <w:sz w:val="24"/>
          <w:szCs w:val="28"/>
        </w:rPr>
        <w:t xml:space="preserve">The </w:t>
      </w:r>
      <w:r w:rsidR="00AC1709" w:rsidRPr="00C31EBA">
        <w:rPr>
          <w:rFonts w:ascii="Times New Roman" w:hAnsi="Times New Roman" w:cs="Times New Roman" w:hint="eastAsia"/>
          <w:i/>
          <w:iCs/>
          <w:sz w:val="24"/>
          <w:szCs w:val="28"/>
        </w:rPr>
        <w:t>Trand</w:t>
      </w:r>
      <w:r w:rsidR="00AC1709" w:rsidRPr="00C31EBA">
        <w:rPr>
          <w:rFonts w:ascii="Times New Roman" w:hAnsi="Times New Roman" w:cs="Times New Roman" w:hint="eastAsia"/>
          <w:i/>
          <w:iCs/>
          <w:sz w:val="24"/>
          <w:szCs w:val="28"/>
          <w:vertAlign w:val="subscript"/>
        </w:rPr>
        <w:t>15 min</w:t>
      </w:r>
      <w:r w:rsidR="00AC1709" w:rsidRPr="00C31EBA">
        <w:rPr>
          <w:rFonts w:ascii="Times New Roman" w:hAnsi="Times New Roman" w:cs="Times New Roman" w:hint="eastAsia"/>
          <w:i/>
          <w:iCs/>
          <w:sz w:val="24"/>
          <w:szCs w:val="28"/>
        </w:rPr>
        <w:t>(t</w:t>
      </w:r>
      <w:r w:rsidR="00AC1709" w:rsidRPr="00C31EBA">
        <w:rPr>
          <w:rFonts w:ascii="Times New Roman" w:hAnsi="Times New Roman" w:cs="Times New Roman" w:hint="eastAsia"/>
          <w:i/>
          <w:iCs/>
          <w:sz w:val="24"/>
          <w:szCs w:val="28"/>
          <w:vertAlign w:val="subscript"/>
        </w:rPr>
        <w:t>2</w:t>
      </w:r>
      <w:r w:rsidR="00AC1709" w:rsidRPr="00C31EBA">
        <w:rPr>
          <w:rFonts w:ascii="Times New Roman" w:hAnsi="Times New Roman" w:cs="Times New Roman" w:hint="eastAsia"/>
          <w:i/>
          <w:iCs/>
          <w:sz w:val="24"/>
          <w:szCs w:val="28"/>
        </w:rPr>
        <w:t xml:space="preserve">) </w:t>
      </w:r>
      <w:r w:rsidR="00AC1709" w:rsidRPr="00C31EBA">
        <w:rPr>
          <w:rFonts w:ascii="Times New Roman" w:hAnsi="Times New Roman" w:cs="Times New Roman" w:hint="eastAsia"/>
          <w:sz w:val="24"/>
          <w:szCs w:val="28"/>
        </w:rPr>
        <w:t xml:space="preserve">was expressed as: </w:t>
      </w:r>
    </w:p>
    <w:p w14:paraId="25F05068" w14:textId="0B27B4A6" w:rsidR="00B07425" w:rsidRPr="00C31EBA" w:rsidRDefault="00B07425" w:rsidP="00314A8F">
      <w:pPr>
        <w:spacing w:line="276" w:lineRule="auto"/>
        <w:jc w:val="center"/>
        <w:rPr>
          <w:rFonts w:ascii="Times New Roman" w:hAnsi="Times New Roman" w:cs="Times New Roman"/>
        </w:rPr>
      </w:pPr>
      <w:r w:rsidRPr="00C31EBA">
        <w:rPr>
          <w:rFonts w:hint="eastAsia"/>
          <w:position w:val="-24"/>
        </w:rPr>
        <w:object w:dxaOrig="4959" w:dyaOrig="900" w14:anchorId="2D7C0D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7pt;height:44.55pt" o:ole="">
            <v:imagedata r:id="rId18" o:title=""/>
          </v:shape>
          <o:OLEObject Type="Embed" ProgID="Equation.DSMT4" ShapeID="_x0000_i1025" DrawAspect="Content" ObjectID="_1814767439" r:id="rId19"/>
        </w:object>
      </w:r>
    </w:p>
    <w:p w14:paraId="166B41B3" w14:textId="6C106D79" w:rsidR="00B07425" w:rsidRPr="00C31EBA" w:rsidRDefault="00B07425" w:rsidP="00314A8F">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 xml:space="preserve">Similarly, for </w:t>
      </w:r>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3</w:t>
      </w:r>
      <w:r w:rsidRPr="00C31EBA">
        <w:rPr>
          <w:rFonts w:ascii="Times New Roman" w:hAnsi="Times New Roman" w:cs="Times New Roman" w:hint="eastAsia"/>
          <w:sz w:val="24"/>
          <w:szCs w:val="28"/>
        </w:rPr>
        <w:t xml:space="preserve">, </w:t>
      </w:r>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4</w:t>
      </w:r>
      <w:r w:rsidRPr="00C31EBA">
        <w:rPr>
          <w:rFonts w:ascii="Times New Roman" w:hAnsi="Times New Roman" w:cs="Times New Roman" w:hint="eastAsia"/>
          <w:sz w:val="24"/>
          <w:szCs w:val="28"/>
        </w:rPr>
        <w:t>, and</w:t>
      </w:r>
      <w:r w:rsidRPr="00C31EBA">
        <w:rPr>
          <w:rFonts w:ascii="Times New Roman" w:hAnsi="Times New Roman" w:cs="Times New Roman" w:hint="eastAsia"/>
          <w:i/>
          <w:iCs/>
          <w:sz w:val="24"/>
          <w:szCs w:val="28"/>
        </w:rPr>
        <w:t xml:space="preserve"> </w:t>
      </w:r>
      <w:proofErr w:type="spellStart"/>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n</w:t>
      </w:r>
      <w:proofErr w:type="spellEnd"/>
      <w:r w:rsidRPr="00C31EBA">
        <w:rPr>
          <w:rFonts w:ascii="Times New Roman" w:hAnsi="Times New Roman" w:cs="Times New Roman" w:hint="eastAsia"/>
          <w:sz w:val="24"/>
          <w:szCs w:val="28"/>
        </w:rPr>
        <w:t xml:space="preserve">, the overall trends of </w:t>
      </w:r>
      <w:r w:rsidRPr="00C31EBA">
        <w:rPr>
          <w:rFonts w:ascii="Times New Roman" w:hAnsi="Times New Roman" w:cs="Times New Roman" w:hint="eastAsia"/>
          <w:i/>
          <w:iCs/>
          <w:sz w:val="24"/>
          <w:szCs w:val="28"/>
        </w:rPr>
        <w:t>Trand</w:t>
      </w:r>
      <w:r w:rsidRPr="00C31EBA">
        <w:rPr>
          <w:rFonts w:ascii="Times New Roman" w:hAnsi="Times New Roman" w:cs="Times New Roman" w:hint="eastAsia"/>
          <w:i/>
          <w:iCs/>
          <w:sz w:val="24"/>
          <w:szCs w:val="28"/>
          <w:vertAlign w:val="subscript"/>
        </w:rPr>
        <w:t>15 min</w:t>
      </w:r>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3</w:t>
      </w:r>
      <w:r w:rsidRPr="00C31EBA">
        <w:rPr>
          <w:rFonts w:ascii="Times New Roman" w:hAnsi="Times New Roman" w:cs="Times New Roman" w:hint="eastAsia"/>
          <w:i/>
          <w:iCs/>
          <w:sz w:val="24"/>
          <w:szCs w:val="28"/>
        </w:rPr>
        <w:t>)</w:t>
      </w:r>
      <w:r w:rsidRPr="00C31EBA">
        <w:rPr>
          <w:rFonts w:ascii="Times New Roman" w:hAnsi="Times New Roman" w:cs="Times New Roman" w:hint="eastAsia"/>
          <w:sz w:val="24"/>
          <w:szCs w:val="28"/>
        </w:rPr>
        <w:t xml:space="preserve">, </w:t>
      </w:r>
      <w:r w:rsidRPr="00C31EBA">
        <w:rPr>
          <w:rFonts w:ascii="Times New Roman" w:hAnsi="Times New Roman" w:cs="Times New Roman" w:hint="eastAsia"/>
          <w:i/>
          <w:iCs/>
          <w:sz w:val="24"/>
          <w:szCs w:val="28"/>
        </w:rPr>
        <w:t>Trand</w:t>
      </w:r>
      <w:r w:rsidRPr="00C31EBA">
        <w:rPr>
          <w:rFonts w:ascii="Times New Roman" w:hAnsi="Times New Roman" w:cs="Times New Roman" w:hint="eastAsia"/>
          <w:i/>
          <w:iCs/>
          <w:sz w:val="24"/>
          <w:szCs w:val="28"/>
          <w:vertAlign w:val="subscript"/>
        </w:rPr>
        <w:t>15 min</w:t>
      </w:r>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4</w:t>
      </w:r>
      <w:r w:rsidRPr="00C31EBA">
        <w:rPr>
          <w:rFonts w:ascii="Times New Roman" w:hAnsi="Times New Roman" w:cs="Times New Roman" w:hint="eastAsia"/>
          <w:i/>
          <w:iCs/>
          <w:sz w:val="24"/>
          <w:szCs w:val="28"/>
        </w:rPr>
        <w:t>)</w:t>
      </w:r>
      <w:r w:rsidRPr="00C31EBA">
        <w:rPr>
          <w:rFonts w:ascii="Times New Roman" w:hAnsi="Times New Roman" w:cs="Times New Roman" w:hint="eastAsia"/>
          <w:sz w:val="24"/>
          <w:szCs w:val="28"/>
        </w:rPr>
        <w:t xml:space="preserve">, </w:t>
      </w:r>
      <w:r w:rsidRPr="00C31EBA">
        <w:rPr>
          <w:rFonts w:ascii="Times New Roman" w:hAnsi="Times New Roman" w:cs="Times New Roman" w:hint="eastAsia"/>
          <w:i/>
          <w:iCs/>
          <w:sz w:val="24"/>
          <w:szCs w:val="28"/>
        </w:rPr>
        <w:t>Trand</w:t>
      </w:r>
      <w:r w:rsidRPr="00C31EBA">
        <w:rPr>
          <w:rFonts w:ascii="Times New Roman" w:hAnsi="Times New Roman" w:cs="Times New Roman" w:hint="eastAsia"/>
          <w:i/>
          <w:iCs/>
          <w:sz w:val="24"/>
          <w:szCs w:val="28"/>
          <w:vertAlign w:val="subscript"/>
        </w:rPr>
        <w:t>15 min</w:t>
      </w:r>
      <w:r w:rsidRPr="00C31EBA">
        <w:rPr>
          <w:rFonts w:ascii="Times New Roman" w:hAnsi="Times New Roman" w:cs="Times New Roman" w:hint="eastAsia"/>
          <w:i/>
          <w:iCs/>
          <w:sz w:val="24"/>
          <w:szCs w:val="28"/>
        </w:rPr>
        <w:t>(</w:t>
      </w:r>
      <w:proofErr w:type="spellStart"/>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n</w:t>
      </w:r>
      <w:proofErr w:type="spellEnd"/>
      <w:r w:rsidRPr="00C31EBA">
        <w:rPr>
          <w:rFonts w:ascii="Times New Roman" w:hAnsi="Times New Roman" w:cs="Times New Roman" w:hint="eastAsia"/>
          <w:i/>
          <w:iCs/>
          <w:sz w:val="24"/>
          <w:szCs w:val="28"/>
        </w:rPr>
        <w:t>)</w:t>
      </w:r>
      <w:r w:rsidRPr="00C31EBA">
        <w:rPr>
          <w:rFonts w:ascii="Times New Roman" w:hAnsi="Times New Roman" w:cs="Times New Roman" w:hint="eastAsia"/>
          <w:sz w:val="24"/>
          <w:szCs w:val="28"/>
        </w:rPr>
        <w:t xml:space="preserve"> were expressed as: </w:t>
      </w:r>
    </w:p>
    <w:p w14:paraId="2E425612" w14:textId="77777777" w:rsidR="00B07425" w:rsidRPr="00C31EBA" w:rsidRDefault="00B07425" w:rsidP="00314A8F">
      <w:pPr>
        <w:spacing w:line="276" w:lineRule="auto"/>
        <w:jc w:val="center"/>
        <w:rPr>
          <w:rFonts w:hint="eastAsia"/>
        </w:rPr>
      </w:pPr>
      <w:r w:rsidRPr="00C31EBA">
        <w:rPr>
          <w:rFonts w:hint="eastAsia"/>
          <w:position w:val="-24"/>
        </w:rPr>
        <w:object w:dxaOrig="4959" w:dyaOrig="900" w14:anchorId="102BB89D">
          <v:shape id="_x0000_i1026" type="#_x0000_t75" style="width:247.7pt;height:44.55pt" o:ole="">
            <v:imagedata r:id="rId20" o:title=""/>
          </v:shape>
          <o:OLEObject Type="Embed" ProgID="Equation.DSMT4" ShapeID="_x0000_i1026" DrawAspect="Content" ObjectID="_1814767440" r:id="rId21"/>
        </w:object>
      </w:r>
    </w:p>
    <w:p w14:paraId="41ECB76C" w14:textId="77777777" w:rsidR="00B07425" w:rsidRPr="00C31EBA" w:rsidRDefault="00B07425" w:rsidP="00314A8F">
      <w:pPr>
        <w:spacing w:line="276" w:lineRule="auto"/>
        <w:jc w:val="center"/>
        <w:rPr>
          <w:rFonts w:hint="eastAsia"/>
        </w:rPr>
      </w:pPr>
      <w:r w:rsidRPr="00C31EBA">
        <w:rPr>
          <w:rFonts w:hint="eastAsia"/>
          <w:position w:val="-24"/>
        </w:rPr>
        <w:object w:dxaOrig="4980" w:dyaOrig="900" w14:anchorId="7856095E">
          <v:shape id="_x0000_i1027" type="#_x0000_t75" style="width:249.25pt;height:44.55pt" o:ole="">
            <v:imagedata r:id="rId22" o:title=""/>
          </v:shape>
          <o:OLEObject Type="Embed" ProgID="Equation.DSMT4" ShapeID="_x0000_i1027" DrawAspect="Content" ObjectID="_1814767441" r:id="rId23"/>
        </w:object>
      </w:r>
    </w:p>
    <w:p w14:paraId="31457DA1" w14:textId="7AA45C61" w:rsidR="00B07425" w:rsidRPr="00C31EBA" w:rsidRDefault="00AC1709" w:rsidP="00314A8F">
      <w:pPr>
        <w:spacing w:line="276" w:lineRule="auto"/>
        <w:jc w:val="center"/>
        <w:rPr>
          <w:rFonts w:ascii="Times New Roman" w:hAnsi="Times New Roman" w:cs="Times New Roman"/>
        </w:rPr>
      </w:pPr>
      <w:r w:rsidRPr="00C31EBA">
        <w:rPr>
          <w:rFonts w:ascii="Arial" w:hAnsi="Arial" w:cs="Arial"/>
          <w:b/>
          <w:bCs/>
          <w:position w:val="-24"/>
        </w:rPr>
        <w:object w:dxaOrig="4120" w:dyaOrig="999" w14:anchorId="18D691CE">
          <v:shape id="_x0000_i1028" type="#_x0000_t75" style="width:205.95pt;height:50.35pt" o:ole="">
            <v:imagedata r:id="rId24" o:title=""/>
          </v:shape>
          <o:OLEObject Type="Embed" ProgID="Equation.DSMT4" ShapeID="_x0000_i1028" DrawAspect="Content" ObjectID="_1814767442" r:id="rId25"/>
        </w:object>
      </w:r>
    </w:p>
    <w:p w14:paraId="2102745A" w14:textId="3DD86DE2" w:rsidR="00B07425" w:rsidRPr="00C31EBA" w:rsidRDefault="00DA0984" w:rsidP="00314A8F">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 xml:space="preserve">where </w:t>
      </w:r>
      <w:r w:rsidRPr="00C31EBA">
        <w:rPr>
          <w:rFonts w:ascii="Times New Roman" w:hAnsi="Times New Roman" w:cs="Times New Roman" w:hint="eastAsia"/>
          <w:i/>
          <w:iCs/>
          <w:sz w:val="24"/>
          <w:szCs w:val="28"/>
        </w:rPr>
        <w:t>S</w:t>
      </w:r>
      <w:r w:rsidRPr="00C31EBA">
        <w:rPr>
          <w:rFonts w:ascii="Times New Roman" w:hAnsi="Times New Roman" w:cs="Times New Roman" w:hint="eastAsia"/>
          <w:i/>
          <w:iCs/>
          <w:sz w:val="24"/>
          <w:szCs w:val="28"/>
          <w:vertAlign w:val="subscript"/>
        </w:rPr>
        <w:t>win</w:t>
      </w:r>
      <w:r w:rsidRPr="00C31EBA">
        <w:rPr>
          <w:rFonts w:ascii="Times New Roman" w:hAnsi="Times New Roman" w:cs="Times New Roman" w:hint="eastAsia"/>
          <w:sz w:val="24"/>
          <w:szCs w:val="28"/>
        </w:rPr>
        <w:t xml:space="preserve"> is the number of </w:t>
      </w:r>
      <w:bookmarkStart w:id="7" w:name="OLE_LINK1"/>
      <w:r w:rsidRPr="00C31EBA">
        <w:rPr>
          <w:rFonts w:ascii="Times New Roman" w:hAnsi="Times New Roman" w:cs="Times New Roman" w:hint="eastAsia"/>
          <w:sz w:val="24"/>
          <w:szCs w:val="28"/>
        </w:rPr>
        <w:t xml:space="preserve">BG data points </w:t>
      </w:r>
      <w:bookmarkEnd w:id="7"/>
      <w:r w:rsidRPr="00C31EBA">
        <w:rPr>
          <w:rFonts w:ascii="Times New Roman" w:hAnsi="Times New Roman" w:cs="Times New Roman" w:hint="eastAsia"/>
          <w:sz w:val="24"/>
          <w:szCs w:val="28"/>
        </w:rPr>
        <w:t xml:space="preserve">contained within the 15-min sliding windows. In this work, the </w:t>
      </w:r>
      <w:r w:rsidRPr="00C31EBA">
        <w:rPr>
          <w:rFonts w:ascii="Times New Roman" w:hAnsi="Times New Roman" w:cs="Times New Roman" w:hint="eastAsia"/>
          <w:i/>
          <w:iCs/>
          <w:sz w:val="24"/>
          <w:szCs w:val="28"/>
        </w:rPr>
        <w:t>S</w:t>
      </w:r>
      <w:r w:rsidRPr="00C31EBA">
        <w:rPr>
          <w:rFonts w:ascii="Times New Roman" w:hAnsi="Times New Roman" w:cs="Times New Roman" w:hint="eastAsia"/>
          <w:i/>
          <w:iCs/>
          <w:sz w:val="24"/>
          <w:szCs w:val="28"/>
          <w:vertAlign w:val="subscript"/>
        </w:rPr>
        <w:t>win</w:t>
      </w:r>
      <w:r w:rsidRPr="00C31EBA">
        <w:rPr>
          <w:rFonts w:ascii="Times New Roman" w:hAnsi="Times New Roman" w:cs="Times New Roman" w:hint="eastAsia"/>
          <w:sz w:val="24"/>
          <w:szCs w:val="28"/>
        </w:rPr>
        <w:t xml:space="preserve"> within the 15-min sliding windows were usually ~3</w:t>
      </w:r>
      <w:r w:rsidR="00531561" w:rsidRPr="00C31EBA">
        <w:rPr>
          <w:rFonts w:ascii="Times New Roman" w:hAnsi="Times New Roman" w:cs="Times New Roman" w:hint="eastAsia"/>
          <w:sz w:val="24"/>
          <w:szCs w:val="28"/>
        </w:rPr>
        <w:t xml:space="preserve"> data points</w:t>
      </w:r>
      <w:r w:rsidRPr="00C31EBA">
        <w:rPr>
          <w:rFonts w:ascii="Times New Roman" w:hAnsi="Times New Roman" w:cs="Times New Roman" w:hint="eastAsia"/>
          <w:sz w:val="24"/>
          <w:szCs w:val="28"/>
        </w:rPr>
        <w:t>.</w:t>
      </w:r>
    </w:p>
    <w:p w14:paraId="0C70FB9B" w14:textId="27605573" w:rsidR="00DA0984" w:rsidRPr="00C31EBA" w:rsidRDefault="00DA0984" w:rsidP="00314A8F">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lastRenderedPageBreak/>
        <w:t>Thus, the overall trends of BG data points with the 30-min, 45-min, 60-min, 75-min, and 90-min sliding windows were calculated as:</w:t>
      </w:r>
    </w:p>
    <w:p w14:paraId="6D33213A" w14:textId="77777777" w:rsidR="00DA0984" w:rsidRPr="00C31EBA" w:rsidRDefault="00DA0984" w:rsidP="00314A8F">
      <w:pPr>
        <w:spacing w:line="276" w:lineRule="auto"/>
        <w:jc w:val="center"/>
        <w:rPr>
          <w:rFonts w:ascii="Times New Roman" w:hAnsi="Times New Roman" w:cs="Times New Roman"/>
        </w:rPr>
      </w:pPr>
      <w:r w:rsidRPr="00C31EBA">
        <w:rPr>
          <w:rFonts w:ascii="Arial" w:hAnsi="Arial" w:cs="Arial"/>
          <w:b/>
          <w:bCs/>
          <w:position w:val="-24"/>
        </w:rPr>
        <w:object w:dxaOrig="4120" w:dyaOrig="999" w14:anchorId="4A634E5E">
          <v:shape id="_x0000_i1029" type="#_x0000_t75" style="width:205.95pt;height:50.35pt" o:ole="">
            <v:imagedata r:id="rId26" o:title=""/>
          </v:shape>
          <o:OLEObject Type="Embed" ProgID="Equation.DSMT4" ShapeID="_x0000_i1029" DrawAspect="Content" ObjectID="_1814767443" r:id="rId27"/>
        </w:object>
      </w:r>
    </w:p>
    <w:p w14:paraId="5D8E976B" w14:textId="77777777" w:rsidR="00DA0984" w:rsidRPr="00C31EBA" w:rsidRDefault="00DA0984" w:rsidP="00314A8F">
      <w:pPr>
        <w:spacing w:line="276" w:lineRule="auto"/>
        <w:jc w:val="center"/>
        <w:rPr>
          <w:rFonts w:ascii="Times New Roman" w:hAnsi="Times New Roman" w:cs="Times New Roman"/>
        </w:rPr>
      </w:pPr>
      <w:r w:rsidRPr="00C31EBA">
        <w:rPr>
          <w:rFonts w:ascii="Arial" w:hAnsi="Arial" w:cs="Arial"/>
          <w:b/>
          <w:bCs/>
          <w:position w:val="-24"/>
        </w:rPr>
        <w:object w:dxaOrig="4120" w:dyaOrig="999" w14:anchorId="5EC24B3B">
          <v:shape id="_x0000_i1030" type="#_x0000_t75" style="width:205.95pt;height:50.35pt" o:ole="">
            <v:imagedata r:id="rId28" o:title=""/>
          </v:shape>
          <o:OLEObject Type="Embed" ProgID="Equation.DSMT4" ShapeID="_x0000_i1030" DrawAspect="Content" ObjectID="_1814767444" r:id="rId29"/>
        </w:object>
      </w:r>
    </w:p>
    <w:p w14:paraId="4253CCB2" w14:textId="77777777" w:rsidR="00DA0984" w:rsidRPr="00C31EBA" w:rsidRDefault="00DA0984" w:rsidP="00314A8F">
      <w:pPr>
        <w:spacing w:line="276" w:lineRule="auto"/>
        <w:jc w:val="center"/>
        <w:rPr>
          <w:rFonts w:ascii="Times New Roman" w:hAnsi="Times New Roman" w:cs="Times New Roman"/>
        </w:rPr>
      </w:pPr>
      <w:r w:rsidRPr="00C31EBA">
        <w:rPr>
          <w:rFonts w:ascii="Arial" w:hAnsi="Arial" w:cs="Arial"/>
          <w:b/>
          <w:bCs/>
          <w:position w:val="-24"/>
        </w:rPr>
        <w:object w:dxaOrig="4120" w:dyaOrig="999" w14:anchorId="5ECD0387">
          <v:shape id="_x0000_i1031" type="#_x0000_t75" style="width:205.95pt;height:50.35pt" o:ole="">
            <v:imagedata r:id="rId30" o:title=""/>
          </v:shape>
          <o:OLEObject Type="Embed" ProgID="Equation.DSMT4" ShapeID="_x0000_i1031" DrawAspect="Content" ObjectID="_1814767445" r:id="rId31"/>
        </w:object>
      </w:r>
    </w:p>
    <w:p w14:paraId="23E0A6ED" w14:textId="77777777" w:rsidR="00DA0984" w:rsidRPr="00C31EBA" w:rsidRDefault="00DA0984" w:rsidP="00314A8F">
      <w:pPr>
        <w:spacing w:line="276" w:lineRule="auto"/>
        <w:jc w:val="center"/>
        <w:rPr>
          <w:rFonts w:ascii="Arial" w:hAnsi="Arial" w:cs="Arial"/>
          <w:b/>
          <w:bCs/>
        </w:rPr>
      </w:pPr>
      <w:r w:rsidRPr="00C31EBA">
        <w:rPr>
          <w:rFonts w:ascii="Arial" w:hAnsi="Arial" w:cs="Arial"/>
          <w:b/>
          <w:bCs/>
          <w:position w:val="-24"/>
        </w:rPr>
        <w:object w:dxaOrig="4120" w:dyaOrig="999" w14:anchorId="7A0D3DDD">
          <v:shape id="_x0000_i1032" type="#_x0000_t75" style="width:205.95pt;height:50.35pt" o:ole="">
            <v:imagedata r:id="rId32" o:title=""/>
          </v:shape>
          <o:OLEObject Type="Embed" ProgID="Equation.DSMT4" ShapeID="_x0000_i1032" DrawAspect="Content" ObjectID="_1814767446" r:id="rId33"/>
        </w:object>
      </w:r>
    </w:p>
    <w:p w14:paraId="7C7098E7" w14:textId="77777777" w:rsidR="00DA0984" w:rsidRPr="00C31EBA" w:rsidRDefault="00DA0984" w:rsidP="00314A8F">
      <w:pPr>
        <w:spacing w:line="276" w:lineRule="auto"/>
        <w:jc w:val="center"/>
        <w:rPr>
          <w:rFonts w:ascii="Arial" w:hAnsi="Arial" w:cs="Arial"/>
          <w:b/>
          <w:bCs/>
        </w:rPr>
      </w:pPr>
      <w:r w:rsidRPr="00C31EBA">
        <w:rPr>
          <w:rFonts w:ascii="Arial" w:hAnsi="Arial" w:cs="Arial"/>
          <w:b/>
          <w:bCs/>
          <w:position w:val="-24"/>
        </w:rPr>
        <w:object w:dxaOrig="4120" w:dyaOrig="999" w14:anchorId="690B2FBC">
          <v:shape id="_x0000_i1033" type="#_x0000_t75" style="width:205.95pt;height:50.35pt" o:ole="">
            <v:imagedata r:id="rId34" o:title=""/>
          </v:shape>
          <o:OLEObject Type="Embed" ProgID="Equation.DSMT4" ShapeID="_x0000_i1033" DrawAspect="Content" ObjectID="_1814767447" r:id="rId35"/>
        </w:object>
      </w:r>
    </w:p>
    <w:p w14:paraId="6862B172" w14:textId="1ABF8933" w:rsidR="00AE3507" w:rsidRPr="00C31EBA" w:rsidRDefault="00DA0984" w:rsidP="002F44EC">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 xml:space="preserve">Of these, the number of BG data points </w:t>
      </w:r>
      <w:r w:rsidRPr="00C31EBA">
        <w:rPr>
          <w:rFonts w:ascii="Times New Roman" w:hAnsi="Times New Roman" w:cs="Times New Roman" w:hint="eastAsia"/>
          <w:i/>
          <w:iCs/>
          <w:sz w:val="24"/>
          <w:szCs w:val="28"/>
        </w:rPr>
        <w:t>S</w:t>
      </w:r>
      <w:r w:rsidRPr="00C31EBA">
        <w:rPr>
          <w:rFonts w:ascii="Times New Roman" w:hAnsi="Times New Roman" w:cs="Times New Roman" w:hint="eastAsia"/>
          <w:i/>
          <w:iCs/>
          <w:sz w:val="24"/>
          <w:szCs w:val="28"/>
          <w:vertAlign w:val="subscript"/>
        </w:rPr>
        <w:t>win</w:t>
      </w:r>
      <w:r w:rsidRPr="00C31EBA">
        <w:rPr>
          <w:rFonts w:ascii="Times New Roman" w:hAnsi="Times New Roman" w:cs="Times New Roman" w:hint="eastAsia"/>
          <w:sz w:val="24"/>
          <w:szCs w:val="28"/>
          <w:vertAlign w:val="subscript"/>
        </w:rPr>
        <w:t xml:space="preserve"> </w:t>
      </w:r>
      <w:r w:rsidRPr="00C31EBA">
        <w:rPr>
          <w:rFonts w:ascii="Times New Roman" w:hAnsi="Times New Roman" w:cs="Times New Roman" w:hint="eastAsia"/>
          <w:sz w:val="24"/>
          <w:szCs w:val="28"/>
        </w:rPr>
        <w:t>contained within 30-min, 45-min, 60-min, 75-min, and 90-min sliding windows were usually ~6, ~9, ~12, ~15, and ~18</w:t>
      </w:r>
      <w:r w:rsidR="00531561" w:rsidRPr="00C31EBA">
        <w:rPr>
          <w:rFonts w:ascii="Times New Roman" w:hAnsi="Times New Roman" w:cs="Times New Roman" w:hint="eastAsia"/>
          <w:sz w:val="24"/>
          <w:szCs w:val="28"/>
        </w:rPr>
        <w:t xml:space="preserve"> data points</w:t>
      </w:r>
      <w:r w:rsidRPr="00C31EBA">
        <w:rPr>
          <w:rFonts w:ascii="Times New Roman" w:hAnsi="Times New Roman" w:cs="Times New Roman" w:hint="eastAsia"/>
          <w:sz w:val="24"/>
          <w:szCs w:val="28"/>
        </w:rPr>
        <w:t>, respectively.</w:t>
      </w:r>
    </w:p>
    <w:p w14:paraId="266C0D02" w14:textId="58D5B3E5" w:rsidR="00DA0984" w:rsidRPr="00C31EBA" w:rsidRDefault="00AC1709" w:rsidP="00314A8F">
      <w:pPr>
        <w:spacing w:line="276" w:lineRule="auto"/>
        <w:ind w:firstLine="420"/>
        <w:rPr>
          <w:rFonts w:ascii="Times New Roman" w:hAnsi="Times New Roman" w:cs="Times New Roman"/>
          <w:b/>
          <w:bCs/>
          <w:sz w:val="24"/>
          <w:szCs w:val="28"/>
        </w:rPr>
      </w:pPr>
      <w:r w:rsidRPr="00C31EBA">
        <w:rPr>
          <w:rFonts w:ascii="Times New Roman" w:hAnsi="Times New Roman" w:cs="Times New Roman" w:hint="eastAsia"/>
          <w:b/>
          <w:bCs/>
          <w:sz w:val="24"/>
          <w:szCs w:val="28"/>
        </w:rPr>
        <w:t>(2) Trend calculation approach#2:</w:t>
      </w:r>
    </w:p>
    <w:p w14:paraId="16F4319B" w14:textId="703B3293" w:rsidR="00AC1709" w:rsidRPr="00C31EBA" w:rsidRDefault="002F44EC" w:rsidP="00531561">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The calculation approach of the BG trend#</w:t>
      </w:r>
      <w:r w:rsidR="00452061" w:rsidRPr="00C31EBA">
        <w:rPr>
          <w:rFonts w:ascii="Times New Roman" w:hAnsi="Times New Roman" w:cs="Times New Roman" w:hint="eastAsia"/>
          <w:sz w:val="24"/>
          <w:szCs w:val="28"/>
        </w:rPr>
        <w:t>2</w:t>
      </w:r>
      <w:r w:rsidRPr="00C31EBA">
        <w:rPr>
          <w:rFonts w:ascii="Times New Roman" w:hAnsi="Times New Roman" w:cs="Times New Roman" w:hint="eastAsia"/>
          <w:sz w:val="24"/>
          <w:szCs w:val="28"/>
        </w:rPr>
        <w:t xml:space="preserve"> </w:t>
      </w:r>
      <w:r w:rsidR="00AC1709" w:rsidRPr="00C31EBA">
        <w:rPr>
          <w:rFonts w:ascii="Times New Roman" w:hAnsi="Times New Roman" w:cs="Times New Roman" w:hint="eastAsia"/>
          <w:sz w:val="24"/>
          <w:szCs w:val="28"/>
        </w:rPr>
        <w:t>considered the average trends between the BG data points forward half and backward half of the sliding window. As presented in</w:t>
      </w:r>
      <w:r w:rsidR="00AC1709" w:rsidRPr="00C31EBA">
        <w:rPr>
          <w:rFonts w:ascii="Times New Roman" w:hAnsi="Times New Roman" w:cs="Times New Roman" w:hint="eastAsia"/>
          <w:b/>
          <w:bCs/>
          <w:sz w:val="24"/>
          <w:szCs w:val="28"/>
        </w:rPr>
        <w:t xml:space="preserve"> Figure </w:t>
      </w:r>
      <w:r w:rsidR="00F0655B" w:rsidRPr="00C31EBA">
        <w:rPr>
          <w:rFonts w:ascii="Times New Roman" w:hAnsi="Times New Roman" w:cs="Times New Roman" w:hint="eastAsia"/>
          <w:b/>
          <w:bCs/>
          <w:sz w:val="24"/>
          <w:szCs w:val="28"/>
        </w:rPr>
        <w:t>S</w:t>
      </w:r>
      <w:r w:rsidR="00B36B36">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-2</w:t>
      </w:r>
      <w:r w:rsidR="00AC1709" w:rsidRPr="00C31EBA">
        <w:rPr>
          <w:rFonts w:ascii="Times New Roman" w:hAnsi="Times New Roman" w:cs="Times New Roman" w:hint="eastAsia"/>
          <w:sz w:val="24"/>
          <w:szCs w:val="28"/>
        </w:rPr>
        <w:t xml:space="preserve">, a 15-min sliding window size was used as an example. When calculating the </w:t>
      </w:r>
      <w:r w:rsidR="00AC1709" w:rsidRPr="00C31EBA">
        <w:rPr>
          <w:rFonts w:ascii="Times New Roman" w:hAnsi="Times New Roman" w:cs="Times New Roman" w:hint="eastAsia"/>
          <w:i/>
          <w:iCs/>
          <w:sz w:val="24"/>
          <w:szCs w:val="28"/>
        </w:rPr>
        <w:t>Trand</w:t>
      </w:r>
      <w:r w:rsidR="00AC1709" w:rsidRPr="00C31EBA">
        <w:rPr>
          <w:rFonts w:ascii="Times New Roman" w:hAnsi="Times New Roman" w:cs="Times New Roman" w:hint="eastAsia"/>
          <w:i/>
          <w:iCs/>
          <w:sz w:val="24"/>
          <w:szCs w:val="28"/>
          <w:vertAlign w:val="subscript"/>
        </w:rPr>
        <w:t>15 min</w:t>
      </w:r>
      <w:r w:rsidR="00AC1709" w:rsidRPr="00C31EBA">
        <w:rPr>
          <w:rFonts w:ascii="Times New Roman" w:hAnsi="Times New Roman" w:cs="Times New Roman" w:hint="eastAsia"/>
          <w:i/>
          <w:iCs/>
          <w:sz w:val="24"/>
          <w:szCs w:val="28"/>
        </w:rPr>
        <w:t>(</w:t>
      </w:r>
      <w:proofErr w:type="spellStart"/>
      <w:r w:rsidR="00AC1709" w:rsidRPr="00C31EBA">
        <w:rPr>
          <w:rFonts w:ascii="Times New Roman" w:hAnsi="Times New Roman" w:cs="Times New Roman" w:hint="eastAsia"/>
          <w:i/>
          <w:iCs/>
          <w:sz w:val="24"/>
          <w:szCs w:val="28"/>
        </w:rPr>
        <w:t>t</w:t>
      </w:r>
      <w:r w:rsidR="00AC1709" w:rsidRPr="00C31EBA">
        <w:rPr>
          <w:rFonts w:ascii="Times New Roman" w:hAnsi="Times New Roman" w:cs="Times New Roman" w:hint="eastAsia"/>
          <w:i/>
          <w:iCs/>
          <w:sz w:val="24"/>
          <w:szCs w:val="28"/>
          <w:vertAlign w:val="subscript"/>
        </w:rPr>
        <w:t>n</w:t>
      </w:r>
      <w:proofErr w:type="spellEnd"/>
      <w:r w:rsidR="00AC1709" w:rsidRPr="00C31EBA">
        <w:rPr>
          <w:rFonts w:ascii="Times New Roman" w:hAnsi="Times New Roman" w:cs="Times New Roman" w:hint="eastAsia"/>
          <w:i/>
          <w:iCs/>
          <w:sz w:val="24"/>
          <w:szCs w:val="28"/>
        </w:rPr>
        <w:t>)</w:t>
      </w:r>
      <w:r w:rsidR="00AC1709" w:rsidRPr="00C31EBA">
        <w:rPr>
          <w:rFonts w:ascii="Times New Roman" w:hAnsi="Times New Roman" w:cs="Times New Roman" w:hint="eastAsia"/>
          <w:sz w:val="24"/>
          <w:szCs w:val="28"/>
        </w:rPr>
        <w:t xml:space="preserve"> of the </w:t>
      </w:r>
      <w:r w:rsidR="00AC1709" w:rsidRPr="00C31EBA">
        <w:rPr>
          <w:rFonts w:ascii="Times New Roman" w:hAnsi="Times New Roman" w:cs="Times New Roman" w:hint="eastAsia"/>
          <w:i/>
          <w:iCs/>
          <w:sz w:val="24"/>
          <w:szCs w:val="28"/>
        </w:rPr>
        <w:t>BG (</w:t>
      </w:r>
      <w:proofErr w:type="spellStart"/>
      <w:r w:rsidR="00AC1709" w:rsidRPr="00C31EBA">
        <w:rPr>
          <w:rFonts w:ascii="Times New Roman" w:hAnsi="Times New Roman" w:cs="Times New Roman" w:hint="eastAsia"/>
          <w:i/>
          <w:iCs/>
          <w:sz w:val="24"/>
          <w:szCs w:val="28"/>
        </w:rPr>
        <w:t>t</w:t>
      </w:r>
      <w:r w:rsidR="00AC1709" w:rsidRPr="00C31EBA">
        <w:rPr>
          <w:rFonts w:ascii="Times New Roman" w:hAnsi="Times New Roman" w:cs="Times New Roman" w:hint="eastAsia"/>
          <w:i/>
          <w:iCs/>
          <w:sz w:val="24"/>
          <w:szCs w:val="28"/>
          <w:vertAlign w:val="subscript"/>
        </w:rPr>
        <w:t>n</w:t>
      </w:r>
      <w:proofErr w:type="spellEnd"/>
      <w:r w:rsidR="00AC1709" w:rsidRPr="00C31EBA">
        <w:rPr>
          <w:rFonts w:ascii="Times New Roman" w:hAnsi="Times New Roman" w:cs="Times New Roman" w:hint="eastAsia"/>
          <w:i/>
          <w:iCs/>
          <w:sz w:val="24"/>
          <w:szCs w:val="28"/>
        </w:rPr>
        <w:t>)</w:t>
      </w:r>
      <w:r w:rsidR="00AC1709" w:rsidRPr="00C31EBA">
        <w:rPr>
          <w:rFonts w:ascii="Times New Roman" w:hAnsi="Times New Roman" w:cs="Times New Roman" w:hint="eastAsia"/>
          <w:sz w:val="24"/>
          <w:szCs w:val="28"/>
        </w:rPr>
        <w:t>, sliding window of 15</w:t>
      </w:r>
      <w:r w:rsidR="00531561" w:rsidRPr="00C31EBA">
        <w:rPr>
          <w:rFonts w:ascii="Times New Roman" w:hAnsi="Times New Roman" w:cs="Times New Roman" w:hint="eastAsia"/>
          <w:sz w:val="24"/>
          <w:szCs w:val="28"/>
        </w:rPr>
        <w:t xml:space="preserve"> </w:t>
      </w:r>
      <w:r w:rsidR="00AC1709" w:rsidRPr="00C31EBA">
        <w:rPr>
          <w:rFonts w:ascii="Times New Roman" w:hAnsi="Times New Roman" w:cs="Times New Roman" w:hint="eastAsia"/>
          <w:sz w:val="24"/>
          <w:szCs w:val="28"/>
        </w:rPr>
        <w:t xml:space="preserve">min was first created with </w:t>
      </w:r>
      <w:proofErr w:type="spellStart"/>
      <w:r w:rsidR="00AC1709" w:rsidRPr="00C31EBA">
        <w:rPr>
          <w:rFonts w:ascii="Times New Roman" w:hAnsi="Times New Roman" w:cs="Times New Roman" w:hint="eastAsia"/>
          <w:i/>
          <w:iCs/>
          <w:sz w:val="24"/>
          <w:szCs w:val="28"/>
        </w:rPr>
        <w:t>tn</w:t>
      </w:r>
      <w:proofErr w:type="spellEnd"/>
      <w:r w:rsidR="00AC1709" w:rsidRPr="00C31EBA">
        <w:rPr>
          <w:rFonts w:ascii="Times New Roman" w:hAnsi="Times New Roman" w:cs="Times New Roman" w:hint="eastAsia"/>
          <w:sz w:val="24"/>
          <w:szCs w:val="28"/>
        </w:rPr>
        <w:t xml:space="preserve"> as the center time. The average BG trends for the forward and backward half of the 15-min sliding windows were then </w:t>
      </w:r>
      <w:r w:rsidR="00AC1709" w:rsidRPr="00C31EBA">
        <w:rPr>
          <w:rFonts w:ascii="Times New Roman" w:hAnsi="Times New Roman" w:cs="Times New Roman"/>
          <w:sz w:val="24"/>
          <w:szCs w:val="28"/>
        </w:rPr>
        <w:t>calculated</w:t>
      </w:r>
      <w:r w:rsidR="00AC1709" w:rsidRPr="00C31EBA">
        <w:rPr>
          <w:rFonts w:ascii="Times New Roman" w:hAnsi="Times New Roman" w:cs="Times New Roman" w:hint="eastAsia"/>
          <w:sz w:val="24"/>
          <w:szCs w:val="28"/>
        </w:rPr>
        <w:t>, employing as the overall trend value</w:t>
      </w:r>
      <w:r w:rsidR="00531561" w:rsidRPr="00C31EBA">
        <w:rPr>
          <w:rFonts w:ascii="Times New Roman" w:hAnsi="Times New Roman" w:cs="Times New Roman" w:hint="eastAsia"/>
          <w:sz w:val="24"/>
          <w:szCs w:val="28"/>
        </w:rPr>
        <w:t>s</w:t>
      </w:r>
      <w:r w:rsidR="00AC1709" w:rsidRPr="00C31EBA">
        <w:rPr>
          <w:rFonts w:ascii="Times New Roman" w:hAnsi="Times New Roman" w:cs="Times New Roman" w:hint="eastAsia"/>
          <w:sz w:val="24"/>
          <w:szCs w:val="28"/>
        </w:rPr>
        <w:t xml:space="preserve"> of </w:t>
      </w:r>
      <w:r w:rsidR="00531561" w:rsidRPr="00C31EBA">
        <w:rPr>
          <w:rFonts w:ascii="Times New Roman" w:hAnsi="Times New Roman" w:cs="Times New Roman" w:hint="eastAsia"/>
          <w:sz w:val="24"/>
          <w:szCs w:val="28"/>
        </w:rPr>
        <w:t xml:space="preserve">the </w:t>
      </w:r>
      <w:r w:rsidR="00AC1709" w:rsidRPr="00C31EBA">
        <w:rPr>
          <w:rFonts w:ascii="Times New Roman" w:hAnsi="Times New Roman" w:cs="Times New Roman" w:hint="eastAsia"/>
          <w:sz w:val="24"/>
          <w:szCs w:val="28"/>
        </w:rPr>
        <w:t>BG (</w:t>
      </w:r>
      <w:proofErr w:type="spellStart"/>
      <w:r w:rsidR="00AC1709" w:rsidRPr="00C31EBA">
        <w:rPr>
          <w:rFonts w:ascii="Times New Roman" w:hAnsi="Times New Roman" w:cs="Times New Roman" w:hint="eastAsia"/>
          <w:i/>
          <w:iCs/>
          <w:sz w:val="24"/>
          <w:szCs w:val="28"/>
        </w:rPr>
        <w:t>t</w:t>
      </w:r>
      <w:r w:rsidR="00AC1709" w:rsidRPr="00C31EBA">
        <w:rPr>
          <w:rFonts w:ascii="Times New Roman" w:hAnsi="Times New Roman" w:cs="Times New Roman" w:hint="eastAsia"/>
          <w:i/>
          <w:iCs/>
          <w:sz w:val="24"/>
          <w:szCs w:val="28"/>
          <w:vertAlign w:val="subscript"/>
        </w:rPr>
        <w:t>n</w:t>
      </w:r>
      <w:proofErr w:type="spellEnd"/>
      <w:r w:rsidR="00AC1709" w:rsidRPr="00C31EBA">
        <w:rPr>
          <w:rFonts w:ascii="Times New Roman" w:hAnsi="Times New Roman" w:cs="Times New Roman" w:hint="eastAsia"/>
          <w:sz w:val="24"/>
          <w:szCs w:val="28"/>
        </w:rPr>
        <w:t xml:space="preserve">) within the 15-min scale. The algorithm for calculating the trends </w:t>
      </w:r>
      <w:r w:rsidR="00531561" w:rsidRPr="00C31EBA">
        <w:rPr>
          <w:rFonts w:ascii="Times New Roman" w:hAnsi="Times New Roman" w:cs="Times New Roman" w:hint="eastAsia"/>
          <w:sz w:val="24"/>
          <w:szCs w:val="28"/>
        </w:rPr>
        <w:t>of</w:t>
      </w:r>
      <w:r w:rsidR="00AC1709" w:rsidRPr="00C31EBA">
        <w:rPr>
          <w:rFonts w:ascii="Times New Roman" w:hAnsi="Times New Roman" w:cs="Times New Roman" w:hint="eastAsia"/>
          <w:sz w:val="24"/>
          <w:szCs w:val="28"/>
        </w:rPr>
        <w:t xml:space="preserve"> the forward and backward half </w:t>
      </w:r>
      <w:r w:rsidR="00531561" w:rsidRPr="00C31EBA">
        <w:rPr>
          <w:rFonts w:ascii="Times New Roman" w:hAnsi="Times New Roman" w:cs="Times New Roman" w:hint="eastAsia"/>
          <w:sz w:val="24"/>
          <w:szCs w:val="28"/>
        </w:rPr>
        <w:t>was</w:t>
      </w:r>
      <w:r w:rsidR="00AC1709" w:rsidRPr="00C31EBA">
        <w:rPr>
          <w:rFonts w:ascii="Times New Roman" w:hAnsi="Times New Roman" w:cs="Times New Roman" w:hint="eastAsia"/>
          <w:sz w:val="24"/>
          <w:szCs w:val="28"/>
        </w:rPr>
        <w:t xml:space="preserve"> that, used the average BG value of the forward half minus the </w:t>
      </w:r>
      <w:r w:rsidR="00531561" w:rsidRPr="00C31EBA">
        <w:rPr>
          <w:rFonts w:ascii="Times New Roman" w:hAnsi="Times New Roman" w:cs="Times New Roman" w:hint="eastAsia"/>
          <w:sz w:val="24"/>
          <w:szCs w:val="28"/>
        </w:rPr>
        <w:t>that</w:t>
      </w:r>
      <w:r w:rsidR="00AC1709" w:rsidRPr="00C31EBA">
        <w:rPr>
          <w:rFonts w:ascii="Times New Roman" w:hAnsi="Times New Roman" w:cs="Times New Roman" w:hint="eastAsia"/>
          <w:sz w:val="24"/>
          <w:szCs w:val="28"/>
        </w:rPr>
        <w:t xml:space="preserve"> of the backward half, </w:t>
      </w:r>
      <w:r w:rsidR="00531561" w:rsidRPr="00C31EBA">
        <w:rPr>
          <w:rFonts w:ascii="Times New Roman" w:hAnsi="Times New Roman" w:cs="Times New Roman" w:hint="eastAsia"/>
          <w:sz w:val="24"/>
          <w:szCs w:val="28"/>
        </w:rPr>
        <w:t xml:space="preserve">then divided it by the average time difference between the first and second halves. </w:t>
      </w:r>
      <w:r w:rsidR="00AC1709" w:rsidRPr="00C31EBA">
        <w:rPr>
          <w:rFonts w:ascii="Times New Roman" w:hAnsi="Times New Roman" w:cs="Times New Roman" w:hint="eastAsia"/>
          <w:sz w:val="24"/>
          <w:szCs w:val="28"/>
        </w:rPr>
        <w:t xml:space="preserve">For example, the </w:t>
      </w:r>
      <w:r w:rsidR="00AC1709" w:rsidRPr="00C31EBA">
        <w:rPr>
          <w:rFonts w:ascii="Times New Roman" w:hAnsi="Times New Roman" w:cs="Times New Roman" w:hint="eastAsia"/>
          <w:i/>
          <w:iCs/>
          <w:sz w:val="24"/>
          <w:szCs w:val="28"/>
        </w:rPr>
        <w:t>Trand</w:t>
      </w:r>
      <w:r w:rsidR="00AC1709" w:rsidRPr="00C31EBA">
        <w:rPr>
          <w:rFonts w:ascii="Times New Roman" w:hAnsi="Times New Roman" w:cs="Times New Roman" w:hint="eastAsia"/>
          <w:i/>
          <w:iCs/>
          <w:sz w:val="24"/>
          <w:szCs w:val="28"/>
          <w:vertAlign w:val="subscript"/>
        </w:rPr>
        <w:t>15 min</w:t>
      </w:r>
      <w:r w:rsidR="00AC1709" w:rsidRPr="00C31EBA">
        <w:rPr>
          <w:rFonts w:ascii="Times New Roman" w:hAnsi="Times New Roman" w:cs="Times New Roman" w:hint="eastAsia"/>
          <w:i/>
          <w:iCs/>
          <w:sz w:val="24"/>
          <w:szCs w:val="28"/>
        </w:rPr>
        <w:t>(t</w:t>
      </w:r>
      <w:r w:rsidR="00AC1709" w:rsidRPr="00C31EBA">
        <w:rPr>
          <w:rFonts w:ascii="Times New Roman" w:hAnsi="Times New Roman" w:cs="Times New Roman" w:hint="eastAsia"/>
          <w:i/>
          <w:iCs/>
          <w:sz w:val="24"/>
          <w:szCs w:val="28"/>
          <w:vertAlign w:val="subscript"/>
        </w:rPr>
        <w:t>2</w:t>
      </w:r>
      <w:r w:rsidR="00AC1709" w:rsidRPr="00C31EBA">
        <w:rPr>
          <w:rFonts w:ascii="Times New Roman" w:hAnsi="Times New Roman" w:cs="Times New Roman" w:hint="eastAsia"/>
          <w:i/>
          <w:iCs/>
          <w:sz w:val="24"/>
          <w:szCs w:val="28"/>
        </w:rPr>
        <w:t>)</w:t>
      </w:r>
      <w:r w:rsidR="00AC1709" w:rsidRPr="00C31EBA">
        <w:rPr>
          <w:rFonts w:ascii="Times New Roman" w:hAnsi="Times New Roman" w:cs="Times New Roman" w:hint="eastAsia"/>
          <w:sz w:val="24"/>
          <w:szCs w:val="28"/>
        </w:rPr>
        <w:t xml:space="preserve"> was expressed as:</w:t>
      </w:r>
    </w:p>
    <w:p w14:paraId="454EAC5A" w14:textId="77DD27EB" w:rsidR="00AC1709" w:rsidRPr="00C31EBA" w:rsidRDefault="00AC1709" w:rsidP="00314A8F">
      <w:pPr>
        <w:spacing w:line="276" w:lineRule="auto"/>
        <w:jc w:val="center"/>
        <w:rPr>
          <w:rFonts w:ascii="Times New Roman" w:hAnsi="Times New Roman" w:cs="Times New Roman"/>
        </w:rPr>
      </w:pPr>
      <w:r w:rsidRPr="00C31EBA">
        <w:rPr>
          <w:rFonts w:hint="eastAsia"/>
          <w:position w:val="-40"/>
        </w:rPr>
        <w:object w:dxaOrig="4900" w:dyaOrig="1060" w14:anchorId="1BD28FA3">
          <v:shape id="_x0000_i1034" type="#_x0000_t75" style="width:245.7pt;height:53.35pt" o:ole="">
            <v:imagedata r:id="rId36" o:title=""/>
          </v:shape>
          <o:OLEObject Type="Embed" ProgID="Equation.DSMT4" ShapeID="_x0000_i1034" DrawAspect="Content" ObjectID="_1814767448" r:id="rId37"/>
        </w:object>
      </w:r>
    </w:p>
    <w:p w14:paraId="3B50EE04" w14:textId="77777777" w:rsidR="00AC1709" w:rsidRPr="00C31EBA" w:rsidRDefault="00AC1709" w:rsidP="00314A8F">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 xml:space="preserve">Similarly, for </w:t>
      </w:r>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3</w:t>
      </w:r>
      <w:r w:rsidRPr="00C31EBA">
        <w:rPr>
          <w:rFonts w:ascii="Times New Roman" w:hAnsi="Times New Roman" w:cs="Times New Roman" w:hint="eastAsia"/>
          <w:sz w:val="24"/>
          <w:szCs w:val="28"/>
        </w:rPr>
        <w:t xml:space="preserve">, </w:t>
      </w:r>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4</w:t>
      </w:r>
      <w:r w:rsidRPr="00C31EBA">
        <w:rPr>
          <w:rFonts w:ascii="Times New Roman" w:hAnsi="Times New Roman" w:cs="Times New Roman" w:hint="eastAsia"/>
          <w:sz w:val="24"/>
          <w:szCs w:val="28"/>
        </w:rPr>
        <w:t>, and</w:t>
      </w:r>
      <w:r w:rsidRPr="00C31EBA">
        <w:rPr>
          <w:rFonts w:ascii="Times New Roman" w:hAnsi="Times New Roman" w:cs="Times New Roman" w:hint="eastAsia"/>
          <w:i/>
          <w:iCs/>
          <w:sz w:val="24"/>
          <w:szCs w:val="28"/>
        </w:rPr>
        <w:t xml:space="preserve"> </w:t>
      </w:r>
      <w:proofErr w:type="spellStart"/>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n</w:t>
      </w:r>
      <w:proofErr w:type="spellEnd"/>
      <w:r w:rsidRPr="00C31EBA">
        <w:rPr>
          <w:rFonts w:ascii="Times New Roman" w:hAnsi="Times New Roman" w:cs="Times New Roman" w:hint="eastAsia"/>
          <w:sz w:val="24"/>
          <w:szCs w:val="28"/>
        </w:rPr>
        <w:t xml:space="preserve">, the overall trends of </w:t>
      </w:r>
      <w:r w:rsidRPr="00C31EBA">
        <w:rPr>
          <w:rFonts w:ascii="Times New Roman" w:hAnsi="Times New Roman" w:cs="Times New Roman" w:hint="eastAsia"/>
          <w:i/>
          <w:iCs/>
          <w:sz w:val="24"/>
          <w:szCs w:val="28"/>
        </w:rPr>
        <w:t>Trand</w:t>
      </w:r>
      <w:r w:rsidRPr="00C31EBA">
        <w:rPr>
          <w:rFonts w:ascii="Times New Roman" w:hAnsi="Times New Roman" w:cs="Times New Roman" w:hint="eastAsia"/>
          <w:i/>
          <w:iCs/>
          <w:sz w:val="24"/>
          <w:szCs w:val="28"/>
          <w:vertAlign w:val="subscript"/>
        </w:rPr>
        <w:t>15 min</w:t>
      </w:r>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3</w:t>
      </w:r>
      <w:r w:rsidRPr="00C31EBA">
        <w:rPr>
          <w:rFonts w:ascii="Times New Roman" w:hAnsi="Times New Roman" w:cs="Times New Roman" w:hint="eastAsia"/>
          <w:i/>
          <w:iCs/>
          <w:sz w:val="24"/>
          <w:szCs w:val="28"/>
        </w:rPr>
        <w:t>)</w:t>
      </w:r>
      <w:r w:rsidRPr="00C31EBA">
        <w:rPr>
          <w:rFonts w:ascii="Times New Roman" w:hAnsi="Times New Roman" w:cs="Times New Roman" w:hint="eastAsia"/>
          <w:sz w:val="24"/>
          <w:szCs w:val="28"/>
        </w:rPr>
        <w:t xml:space="preserve">, </w:t>
      </w:r>
      <w:r w:rsidRPr="00C31EBA">
        <w:rPr>
          <w:rFonts w:ascii="Times New Roman" w:hAnsi="Times New Roman" w:cs="Times New Roman" w:hint="eastAsia"/>
          <w:i/>
          <w:iCs/>
          <w:sz w:val="24"/>
          <w:szCs w:val="28"/>
        </w:rPr>
        <w:t>Trand</w:t>
      </w:r>
      <w:r w:rsidRPr="00C31EBA">
        <w:rPr>
          <w:rFonts w:ascii="Times New Roman" w:hAnsi="Times New Roman" w:cs="Times New Roman" w:hint="eastAsia"/>
          <w:i/>
          <w:iCs/>
          <w:sz w:val="24"/>
          <w:szCs w:val="28"/>
          <w:vertAlign w:val="subscript"/>
        </w:rPr>
        <w:t>15 min</w:t>
      </w:r>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4</w:t>
      </w:r>
      <w:r w:rsidRPr="00C31EBA">
        <w:rPr>
          <w:rFonts w:ascii="Times New Roman" w:hAnsi="Times New Roman" w:cs="Times New Roman" w:hint="eastAsia"/>
          <w:i/>
          <w:iCs/>
          <w:sz w:val="24"/>
          <w:szCs w:val="28"/>
        </w:rPr>
        <w:t>)</w:t>
      </w:r>
      <w:r w:rsidRPr="00C31EBA">
        <w:rPr>
          <w:rFonts w:ascii="Times New Roman" w:hAnsi="Times New Roman" w:cs="Times New Roman" w:hint="eastAsia"/>
          <w:sz w:val="24"/>
          <w:szCs w:val="28"/>
        </w:rPr>
        <w:t xml:space="preserve">, </w:t>
      </w:r>
      <w:r w:rsidRPr="00C31EBA">
        <w:rPr>
          <w:rFonts w:ascii="Times New Roman" w:hAnsi="Times New Roman" w:cs="Times New Roman" w:hint="eastAsia"/>
          <w:i/>
          <w:iCs/>
          <w:sz w:val="24"/>
          <w:szCs w:val="28"/>
        </w:rPr>
        <w:t>Trand</w:t>
      </w:r>
      <w:r w:rsidRPr="00C31EBA">
        <w:rPr>
          <w:rFonts w:ascii="Times New Roman" w:hAnsi="Times New Roman" w:cs="Times New Roman" w:hint="eastAsia"/>
          <w:i/>
          <w:iCs/>
          <w:sz w:val="24"/>
          <w:szCs w:val="28"/>
          <w:vertAlign w:val="subscript"/>
        </w:rPr>
        <w:t>15 min</w:t>
      </w:r>
      <w:r w:rsidRPr="00C31EBA">
        <w:rPr>
          <w:rFonts w:ascii="Times New Roman" w:hAnsi="Times New Roman" w:cs="Times New Roman" w:hint="eastAsia"/>
          <w:i/>
          <w:iCs/>
          <w:sz w:val="24"/>
          <w:szCs w:val="28"/>
        </w:rPr>
        <w:t>(</w:t>
      </w:r>
      <w:proofErr w:type="spellStart"/>
      <w:r w:rsidRPr="00C31EBA">
        <w:rPr>
          <w:rFonts w:ascii="Times New Roman" w:hAnsi="Times New Roman" w:cs="Times New Roman" w:hint="eastAsia"/>
          <w:i/>
          <w:iCs/>
          <w:sz w:val="24"/>
          <w:szCs w:val="28"/>
        </w:rPr>
        <w:t>t</w:t>
      </w:r>
      <w:r w:rsidRPr="00C31EBA">
        <w:rPr>
          <w:rFonts w:ascii="Times New Roman" w:hAnsi="Times New Roman" w:cs="Times New Roman" w:hint="eastAsia"/>
          <w:i/>
          <w:iCs/>
          <w:sz w:val="24"/>
          <w:szCs w:val="28"/>
          <w:vertAlign w:val="subscript"/>
        </w:rPr>
        <w:t>n</w:t>
      </w:r>
      <w:proofErr w:type="spellEnd"/>
      <w:r w:rsidRPr="00C31EBA">
        <w:rPr>
          <w:rFonts w:ascii="Times New Roman" w:hAnsi="Times New Roman" w:cs="Times New Roman" w:hint="eastAsia"/>
          <w:i/>
          <w:iCs/>
          <w:sz w:val="24"/>
          <w:szCs w:val="28"/>
        </w:rPr>
        <w:t>)</w:t>
      </w:r>
      <w:r w:rsidRPr="00C31EBA">
        <w:rPr>
          <w:rFonts w:ascii="Times New Roman" w:hAnsi="Times New Roman" w:cs="Times New Roman" w:hint="eastAsia"/>
          <w:sz w:val="24"/>
          <w:szCs w:val="28"/>
        </w:rPr>
        <w:t xml:space="preserve"> were expressed as: </w:t>
      </w:r>
    </w:p>
    <w:p w14:paraId="31EB4A34" w14:textId="7EF0E0A2" w:rsidR="00AC1709" w:rsidRPr="00C31EBA" w:rsidRDefault="00AC1709" w:rsidP="00314A8F">
      <w:pPr>
        <w:spacing w:line="276" w:lineRule="auto"/>
        <w:jc w:val="center"/>
        <w:rPr>
          <w:rFonts w:ascii="Times New Roman" w:hAnsi="Times New Roman" w:cs="Times New Roman"/>
        </w:rPr>
      </w:pPr>
      <w:r w:rsidRPr="00C31EBA">
        <w:rPr>
          <w:rFonts w:hint="eastAsia"/>
          <w:position w:val="-40"/>
        </w:rPr>
        <w:object w:dxaOrig="4920" w:dyaOrig="1060" w14:anchorId="03BCD981">
          <v:shape id="_x0000_i1035" type="#_x0000_t75" style="width:245.7pt;height:53.35pt" o:ole="">
            <v:imagedata r:id="rId38" o:title=""/>
          </v:shape>
          <o:OLEObject Type="Embed" ProgID="Equation.DSMT4" ShapeID="_x0000_i1035" DrawAspect="Content" ObjectID="_1814767449" r:id="rId39"/>
        </w:object>
      </w:r>
    </w:p>
    <w:p w14:paraId="4ACFA288" w14:textId="64CC6D4F" w:rsidR="00AC1709" w:rsidRPr="00C31EBA" w:rsidRDefault="00AC1709" w:rsidP="00314A8F">
      <w:pPr>
        <w:spacing w:line="276" w:lineRule="auto"/>
        <w:jc w:val="center"/>
        <w:rPr>
          <w:rFonts w:ascii="Times New Roman" w:hAnsi="Times New Roman" w:cs="Times New Roman"/>
        </w:rPr>
      </w:pPr>
      <w:r w:rsidRPr="00C31EBA">
        <w:rPr>
          <w:rFonts w:hint="eastAsia"/>
          <w:position w:val="-40"/>
        </w:rPr>
        <w:object w:dxaOrig="4920" w:dyaOrig="1060" w14:anchorId="4B1E4F13">
          <v:shape id="_x0000_i1036" type="#_x0000_t75" style="width:245.7pt;height:53.35pt" o:ole="">
            <v:imagedata r:id="rId40" o:title=""/>
          </v:shape>
          <o:OLEObject Type="Embed" ProgID="Equation.DSMT4" ShapeID="_x0000_i1036" DrawAspect="Content" ObjectID="_1814767450" r:id="rId41"/>
        </w:object>
      </w:r>
    </w:p>
    <w:p w14:paraId="4C03729E" w14:textId="0A6A57A1" w:rsidR="00AC1709" w:rsidRPr="00C31EBA" w:rsidRDefault="00CB1682" w:rsidP="00314A8F">
      <w:pPr>
        <w:spacing w:line="276" w:lineRule="auto"/>
        <w:jc w:val="center"/>
        <w:rPr>
          <w:rFonts w:ascii="Times New Roman" w:hAnsi="Times New Roman" w:cs="Times New Roman"/>
        </w:rPr>
      </w:pPr>
      <w:r w:rsidRPr="00C31EBA">
        <w:rPr>
          <w:rFonts w:hint="eastAsia"/>
          <w:position w:val="-28"/>
        </w:rPr>
        <w:object w:dxaOrig="4180" w:dyaOrig="1080" w14:anchorId="4EBED7D1">
          <v:shape id="_x0000_i1037" type="#_x0000_t75" style="width:209.2pt;height:54.15pt" o:ole="">
            <v:imagedata r:id="rId42" o:title=""/>
          </v:shape>
          <o:OLEObject Type="Embed" ProgID="Equation.DSMT4" ShapeID="_x0000_i1037" DrawAspect="Content" ObjectID="_1814767451" r:id="rId43"/>
        </w:object>
      </w:r>
    </w:p>
    <w:p w14:paraId="00FD6F77" w14:textId="74D19539" w:rsidR="00CB1682" w:rsidRPr="00C31EBA" w:rsidRDefault="00B61464" w:rsidP="00314A8F">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W</w:t>
      </w:r>
      <w:r w:rsidR="00AC1709" w:rsidRPr="00C31EBA">
        <w:rPr>
          <w:rFonts w:ascii="Times New Roman" w:hAnsi="Times New Roman" w:cs="Times New Roman" w:hint="eastAsia"/>
          <w:sz w:val="24"/>
          <w:szCs w:val="28"/>
        </w:rPr>
        <w:t xml:space="preserve">here </w:t>
      </w:r>
      <w:r w:rsidR="00AC1709" w:rsidRPr="00C31EBA">
        <w:rPr>
          <w:rFonts w:ascii="Times New Roman" w:hAnsi="Times New Roman" w:cs="Times New Roman" w:hint="eastAsia"/>
          <w:i/>
          <w:iCs/>
          <w:sz w:val="24"/>
          <w:szCs w:val="28"/>
        </w:rPr>
        <w:t>S</w:t>
      </w:r>
      <w:r w:rsidR="00AC1709" w:rsidRPr="00C31EBA">
        <w:rPr>
          <w:rFonts w:ascii="Times New Roman" w:hAnsi="Times New Roman" w:cs="Times New Roman" w:hint="eastAsia"/>
          <w:i/>
          <w:iCs/>
          <w:sz w:val="24"/>
          <w:szCs w:val="28"/>
          <w:vertAlign w:val="subscript"/>
        </w:rPr>
        <w:t>win</w:t>
      </w:r>
      <w:r w:rsidR="00AC1709" w:rsidRPr="00C31EBA">
        <w:rPr>
          <w:rFonts w:ascii="Times New Roman" w:hAnsi="Times New Roman" w:cs="Times New Roman" w:hint="eastAsia"/>
          <w:sz w:val="24"/>
          <w:szCs w:val="28"/>
        </w:rPr>
        <w:t xml:space="preserve"> </w:t>
      </w:r>
      <w:r w:rsidRPr="00C31EBA">
        <w:rPr>
          <w:rFonts w:ascii="Times New Roman" w:hAnsi="Times New Roman" w:cs="Times New Roman" w:hint="eastAsia"/>
          <w:sz w:val="24"/>
          <w:szCs w:val="28"/>
        </w:rPr>
        <w:t>wa</w:t>
      </w:r>
      <w:r w:rsidR="00AC1709" w:rsidRPr="00C31EBA">
        <w:rPr>
          <w:rFonts w:ascii="Times New Roman" w:hAnsi="Times New Roman" w:cs="Times New Roman" w:hint="eastAsia"/>
          <w:sz w:val="24"/>
          <w:szCs w:val="28"/>
        </w:rPr>
        <w:t>s the number of BG data points contained within the 15-min sliding windows</w:t>
      </w:r>
      <w:r w:rsidR="00CB1682" w:rsidRPr="00C31EBA">
        <w:rPr>
          <w:rFonts w:ascii="Times New Roman" w:hAnsi="Times New Roman" w:cs="Times New Roman" w:hint="eastAsia"/>
          <w:sz w:val="24"/>
          <w:szCs w:val="28"/>
        </w:rPr>
        <w:t xml:space="preserve">, the </w:t>
      </w:r>
      <w:proofErr w:type="spellStart"/>
      <w:r w:rsidR="00CB1682" w:rsidRPr="00C31EBA">
        <w:rPr>
          <w:rFonts w:ascii="Times New Roman" w:hAnsi="Times New Roman" w:cs="Times New Roman" w:hint="eastAsia"/>
          <w:sz w:val="24"/>
          <w:szCs w:val="28"/>
        </w:rPr>
        <w:t>t</w:t>
      </w:r>
      <w:r w:rsidR="00CB1682" w:rsidRPr="00C31EBA">
        <w:rPr>
          <w:rFonts w:ascii="Times New Roman" w:hAnsi="Times New Roman" w:cs="Times New Roman" w:hint="eastAsia"/>
          <w:sz w:val="24"/>
          <w:szCs w:val="28"/>
          <w:vertAlign w:val="subscript"/>
        </w:rPr>
        <w:t>forward</w:t>
      </w:r>
      <w:proofErr w:type="spellEnd"/>
      <w:r w:rsidR="00CB1682" w:rsidRPr="00C31EBA">
        <w:rPr>
          <w:rFonts w:ascii="Times New Roman" w:hAnsi="Times New Roman" w:cs="Times New Roman" w:hint="eastAsia"/>
          <w:sz w:val="24"/>
          <w:szCs w:val="28"/>
        </w:rPr>
        <w:t xml:space="preserve"> was the average time of the forward BG data, and the </w:t>
      </w:r>
      <w:proofErr w:type="spellStart"/>
      <w:r w:rsidR="00CB1682" w:rsidRPr="00C31EBA">
        <w:rPr>
          <w:rFonts w:ascii="Times New Roman" w:hAnsi="Times New Roman" w:cs="Times New Roman" w:hint="eastAsia"/>
          <w:sz w:val="24"/>
          <w:szCs w:val="28"/>
        </w:rPr>
        <w:t>t</w:t>
      </w:r>
      <w:r w:rsidR="00CB1682" w:rsidRPr="00C31EBA">
        <w:rPr>
          <w:rFonts w:ascii="Times New Roman" w:hAnsi="Times New Roman" w:cs="Times New Roman" w:hint="eastAsia"/>
          <w:sz w:val="24"/>
          <w:szCs w:val="28"/>
          <w:vertAlign w:val="subscript"/>
        </w:rPr>
        <w:t>backward</w:t>
      </w:r>
      <w:proofErr w:type="spellEnd"/>
      <w:r w:rsidR="00CB1682" w:rsidRPr="00C31EBA">
        <w:rPr>
          <w:rFonts w:ascii="Times New Roman" w:hAnsi="Times New Roman" w:cs="Times New Roman" w:hint="eastAsia"/>
          <w:sz w:val="24"/>
          <w:szCs w:val="28"/>
        </w:rPr>
        <w:t xml:space="preserve"> was the average time of the backward BG data.</w:t>
      </w:r>
    </w:p>
    <w:p w14:paraId="53C814D6" w14:textId="5DCC4845" w:rsidR="00AC1709" w:rsidRPr="00C31EBA" w:rsidRDefault="00AC1709" w:rsidP="00314A8F">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 xml:space="preserve">In this work, the </w:t>
      </w:r>
      <w:r w:rsidRPr="00C31EBA">
        <w:rPr>
          <w:rFonts w:ascii="Times New Roman" w:hAnsi="Times New Roman" w:cs="Times New Roman" w:hint="eastAsia"/>
          <w:i/>
          <w:iCs/>
          <w:sz w:val="24"/>
          <w:szCs w:val="28"/>
        </w:rPr>
        <w:t>S</w:t>
      </w:r>
      <w:r w:rsidRPr="00C31EBA">
        <w:rPr>
          <w:rFonts w:ascii="Times New Roman" w:hAnsi="Times New Roman" w:cs="Times New Roman" w:hint="eastAsia"/>
          <w:i/>
          <w:iCs/>
          <w:sz w:val="24"/>
          <w:szCs w:val="28"/>
          <w:vertAlign w:val="subscript"/>
        </w:rPr>
        <w:t>win</w:t>
      </w:r>
      <w:r w:rsidRPr="00C31EBA">
        <w:rPr>
          <w:rFonts w:ascii="Times New Roman" w:hAnsi="Times New Roman" w:cs="Times New Roman" w:hint="eastAsia"/>
          <w:sz w:val="24"/>
          <w:szCs w:val="28"/>
        </w:rPr>
        <w:t xml:space="preserve"> within the 15-min sliding windows were usually ~3</w:t>
      </w:r>
      <w:r w:rsidR="002F44EC" w:rsidRPr="00C31EBA">
        <w:rPr>
          <w:rFonts w:ascii="Times New Roman" w:hAnsi="Times New Roman" w:cs="Times New Roman" w:hint="eastAsia"/>
          <w:sz w:val="24"/>
          <w:szCs w:val="28"/>
        </w:rPr>
        <w:t xml:space="preserve"> data points</w:t>
      </w:r>
      <w:r w:rsidRPr="00C31EBA">
        <w:rPr>
          <w:rFonts w:ascii="Times New Roman" w:hAnsi="Times New Roman" w:cs="Times New Roman" w:hint="eastAsia"/>
          <w:sz w:val="24"/>
          <w:szCs w:val="28"/>
        </w:rPr>
        <w:t>.</w:t>
      </w:r>
    </w:p>
    <w:p w14:paraId="3DD42FCE" w14:textId="77803372" w:rsidR="00AC1709" w:rsidRPr="00C31EBA" w:rsidRDefault="00B61464" w:rsidP="00314A8F">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Hence</w:t>
      </w:r>
      <w:r w:rsidR="00AC1709" w:rsidRPr="00C31EBA">
        <w:rPr>
          <w:rFonts w:ascii="Times New Roman" w:hAnsi="Times New Roman" w:cs="Times New Roman" w:hint="eastAsia"/>
          <w:sz w:val="24"/>
          <w:szCs w:val="28"/>
        </w:rPr>
        <w:t>, the overall trends of BG data points with the 30-min, 45-min, 60-min, 75-min, and 90-min sliding windows were calculated as:</w:t>
      </w:r>
    </w:p>
    <w:p w14:paraId="2C57C916" w14:textId="3FB1DA36" w:rsidR="00AC1709" w:rsidRPr="00C31EBA" w:rsidRDefault="00CB1682" w:rsidP="00314A8F">
      <w:pPr>
        <w:spacing w:line="276" w:lineRule="auto"/>
        <w:jc w:val="center"/>
        <w:rPr>
          <w:rFonts w:ascii="Times New Roman" w:hAnsi="Times New Roman" w:cs="Times New Roman"/>
        </w:rPr>
      </w:pPr>
      <w:r w:rsidRPr="00C31EBA">
        <w:rPr>
          <w:rFonts w:hint="eastAsia"/>
          <w:position w:val="-28"/>
        </w:rPr>
        <w:object w:dxaOrig="4200" w:dyaOrig="1080" w14:anchorId="2AB01211">
          <v:shape id="_x0000_i1038" type="#_x0000_t75" style="width:211.45pt;height:54.15pt" o:ole="">
            <v:imagedata r:id="rId44" o:title=""/>
          </v:shape>
          <o:OLEObject Type="Embed" ProgID="Equation.DSMT4" ShapeID="_x0000_i1038" DrawAspect="Content" ObjectID="_1814767452" r:id="rId45"/>
        </w:object>
      </w:r>
    </w:p>
    <w:p w14:paraId="6CCB9FB2" w14:textId="6B95801E" w:rsidR="00AC1709" w:rsidRPr="00C31EBA" w:rsidRDefault="00CB1682" w:rsidP="00314A8F">
      <w:pPr>
        <w:spacing w:line="276" w:lineRule="auto"/>
        <w:jc w:val="center"/>
        <w:rPr>
          <w:rFonts w:ascii="Times New Roman" w:hAnsi="Times New Roman" w:cs="Times New Roman"/>
        </w:rPr>
      </w:pPr>
      <w:r w:rsidRPr="00C31EBA">
        <w:rPr>
          <w:rFonts w:hint="eastAsia"/>
          <w:position w:val="-28"/>
        </w:rPr>
        <w:object w:dxaOrig="4200" w:dyaOrig="1080" w14:anchorId="43FD6842">
          <v:shape id="_x0000_i1039" type="#_x0000_t75" style="width:211.45pt;height:54.15pt" o:ole="">
            <v:imagedata r:id="rId46" o:title=""/>
          </v:shape>
          <o:OLEObject Type="Embed" ProgID="Equation.DSMT4" ShapeID="_x0000_i1039" DrawAspect="Content" ObjectID="_1814767453" r:id="rId47"/>
        </w:object>
      </w:r>
    </w:p>
    <w:p w14:paraId="3AA7E8BF" w14:textId="5392CF8F" w:rsidR="00AC1709" w:rsidRPr="00C31EBA" w:rsidRDefault="00CB1682" w:rsidP="00314A8F">
      <w:pPr>
        <w:spacing w:line="276" w:lineRule="auto"/>
        <w:jc w:val="center"/>
        <w:rPr>
          <w:rFonts w:ascii="Times New Roman" w:hAnsi="Times New Roman" w:cs="Times New Roman"/>
        </w:rPr>
      </w:pPr>
      <w:r w:rsidRPr="00C31EBA">
        <w:rPr>
          <w:rFonts w:hint="eastAsia"/>
          <w:position w:val="-28"/>
        </w:rPr>
        <w:object w:dxaOrig="4200" w:dyaOrig="1080" w14:anchorId="142E6985">
          <v:shape id="_x0000_i1040" type="#_x0000_t75" style="width:211.45pt;height:54.15pt" o:ole="">
            <v:imagedata r:id="rId48" o:title=""/>
          </v:shape>
          <o:OLEObject Type="Embed" ProgID="Equation.DSMT4" ShapeID="_x0000_i1040" DrawAspect="Content" ObjectID="_1814767454" r:id="rId49"/>
        </w:object>
      </w:r>
    </w:p>
    <w:p w14:paraId="33F8A882" w14:textId="74803953" w:rsidR="00AC1709" w:rsidRPr="00C31EBA" w:rsidRDefault="00CB1682" w:rsidP="00314A8F">
      <w:pPr>
        <w:spacing w:line="276" w:lineRule="auto"/>
        <w:jc w:val="center"/>
        <w:rPr>
          <w:rFonts w:ascii="Times New Roman" w:hAnsi="Times New Roman" w:cs="Times New Roman"/>
        </w:rPr>
      </w:pPr>
      <w:r w:rsidRPr="00C31EBA">
        <w:rPr>
          <w:rFonts w:hint="eastAsia"/>
          <w:position w:val="-28"/>
        </w:rPr>
        <w:object w:dxaOrig="4200" w:dyaOrig="1080" w14:anchorId="1929D294">
          <v:shape id="_x0000_i1041" type="#_x0000_t75" style="width:211.45pt;height:54.15pt" o:ole="">
            <v:imagedata r:id="rId50" o:title=""/>
          </v:shape>
          <o:OLEObject Type="Embed" ProgID="Equation.DSMT4" ShapeID="_x0000_i1041" DrawAspect="Content" ObjectID="_1814767455" r:id="rId51"/>
        </w:object>
      </w:r>
    </w:p>
    <w:p w14:paraId="79D607B1" w14:textId="16022F3D" w:rsidR="00AC1709" w:rsidRPr="00C31EBA" w:rsidRDefault="00CB1682" w:rsidP="00314A8F">
      <w:pPr>
        <w:spacing w:line="276" w:lineRule="auto"/>
        <w:jc w:val="center"/>
        <w:rPr>
          <w:rFonts w:ascii="Times New Roman" w:hAnsi="Times New Roman" w:cs="Times New Roman"/>
        </w:rPr>
      </w:pPr>
      <w:r w:rsidRPr="00C31EBA">
        <w:rPr>
          <w:rFonts w:hint="eastAsia"/>
          <w:position w:val="-28"/>
        </w:rPr>
        <w:object w:dxaOrig="4200" w:dyaOrig="1080" w14:anchorId="29289C55">
          <v:shape id="_x0000_i1042" type="#_x0000_t75" style="width:211.45pt;height:54.15pt" o:ole="">
            <v:imagedata r:id="rId52" o:title=""/>
          </v:shape>
          <o:OLEObject Type="Embed" ProgID="Equation.DSMT4" ShapeID="_x0000_i1042" DrawAspect="Content" ObjectID="_1814767456" r:id="rId53"/>
        </w:object>
      </w:r>
    </w:p>
    <w:p w14:paraId="5EB71A93" w14:textId="24A6D131" w:rsidR="0000672B" w:rsidRPr="00C31EBA" w:rsidRDefault="003F15DD" w:rsidP="002F44EC">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W</w:t>
      </w:r>
      <w:r w:rsidR="00AC1709" w:rsidRPr="00C31EBA">
        <w:rPr>
          <w:rFonts w:ascii="Times New Roman" w:hAnsi="Times New Roman" w:cs="Times New Roman" w:hint="eastAsia"/>
          <w:sz w:val="24"/>
          <w:szCs w:val="28"/>
        </w:rPr>
        <w:t>he</w:t>
      </w:r>
      <w:r w:rsidRPr="00C31EBA">
        <w:rPr>
          <w:rFonts w:ascii="Times New Roman" w:hAnsi="Times New Roman" w:cs="Times New Roman" w:hint="eastAsia"/>
          <w:sz w:val="24"/>
          <w:szCs w:val="28"/>
        </w:rPr>
        <w:t>re the</w:t>
      </w:r>
      <w:r w:rsidR="00AC1709" w:rsidRPr="00C31EBA">
        <w:rPr>
          <w:rFonts w:ascii="Times New Roman" w:hAnsi="Times New Roman" w:cs="Times New Roman" w:hint="eastAsia"/>
          <w:sz w:val="24"/>
          <w:szCs w:val="28"/>
        </w:rPr>
        <w:t xml:space="preserve"> number of BG data points </w:t>
      </w:r>
      <w:r w:rsidR="00AC1709" w:rsidRPr="00C31EBA">
        <w:rPr>
          <w:rFonts w:ascii="Times New Roman" w:hAnsi="Times New Roman" w:cs="Times New Roman" w:hint="eastAsia"/>
          <w:i/>
          <w:iCs/>
          <w:sz w:val="24"/>
          <w:szCs w:val="28"/>
        </w:rPr>
        <w:t>S</w:t>
      </w:r>
      <w:r w:rsidR="00AC1709" w:rsidRPr="00C31EBA">
        <w:rPr>
          <w:rFonts w:ascii="Times New Roman" w:hAnsi="Times New Roman" w:cs="Times New Roman" w:hint="eastAsia"/>
          <w:i/>
          <w:iCs/>
          <w:sz w:val="24"/>
          <w:szCs w:val="28"/>
          <w:vertAlign w:val="subscript"/>
        </w:rPr>
        <w:t>win</w:t>
      </w:r>
      <w:r w:rsidR="00AC1709" w:rsidRPr="00C31EBA">
        <w:rPr>
          <w:rFonts w:ascii="Times New Roman" w:hAnsi="Times New Roman" w:cs="Times New Roman" w:hint="eastAsia"/>
          <w:sz w:val="24"/>
          <w:szCs w:val="28"/>
        </w:rPr>
        <w:t xml:space="preserve"> contained within 30-min, 45-min, 60-min, 75-min, and 90-min sliding windows were usually ~6, ~9, ~12, ~15, and ~18</w:t>
      </w:r>
      <w:r w:rsidR="002F44EC" w:rsidRPr="00C31EBA">
        <w:rPr>
          <w:rFonts w:ascii="Times New Roman" w:hAnsi="Times New Roman" w:cs="Times New Roman" w:hint="eastAsia"/>
          <w:sz w:val="24"/>
          <w:szCs w:val="28"/>
        </w:rPr>
        <w:t xml:space="preserve"> data points</w:t>
      </w:r>
      <w:r w:rsidR="00AC1709" w:rsidRPr="00C31EBA">
        <w:rPr>
          <w:rFonts w:ascii="Times New Roman" w:hAnsi="Times New Roman" w:cs="Times New Roman" w:hint="eastAsia"/>
          <w:sz w:val="24"/>
          <w:szCs w:val="28"/>
        </w:rPr>
        <w:t>, respectively.</w:t>
      </w:r>
    </w:p>
    <w:p w14:paraId="2B77F4B9" w14:textId="5F3F0765" w:rsidR="00314A8F" w:rsidRPr="00C31EBA" w:rsidRDefault="00314A8F" w:rsidP="00314A8F">
      <w:pPr>
        <w:spacing w:line="276" w:lineRule="auto"/>
        <w:ind w:firstLine="420"/>
        <w:rPr>
          <w:rFonts w:ascii="Times New Roman" w:hAnsi="Times New Roman" w:cs="Times New Roman"/>
          <w:sz w:val="24"/>
          <w:szCs w:val="28"/>
        </w:rPr>
      </w:pPr>
      <w:r w:rsidRPr="00C31EBA">
        <w:rPr>
          <w:rFonts w:ascii="Times New Roman" w:hAnsi="Times New Roman" w:cs="Times New Roman" w:hint="eastAsia"/>
          <w:sz w:val="24"/>
          <w:szCs w:val="28"/>
        </w:rPr>
        <w:t>In summary, the average</w:t>
      </w:r>
      <w:r w:rsidR="003F15DD" w:rsidRPr="00C31EBA">
        <w:rPr>
          <w:rFonts w:ascii="Times New Roman" w:hAnsi="Times New Roman" w:cs="Times New Roman" w:hint="eastAsia"/>
          <w:sz w:val="24"/>
          <w:szCs w:val="28"/>
        </w:rPr>
        <w:t xml:space="preserve"> values</w:t>
      </w:r>
      <w:r w:rsidRPr="00C31EBA">
        <w:rPr>
          <w:rFonts w:ascii="Times New Roman" w:hAnsi="Times New Roman" w:cs="Times New Roman" w:hint="eastAsia"/>
          <w:sz w:val="24"/>
          <w:szCs w:val="28"/>
        </w:rPr>
        <w:t xml:space="preserve"> of BG trend#1 and BG trend#2 were used as the </w:t>
      </w:r>
      <w:r w:rsidRPr="00C31EBA">
        <w:rPr>
          <w:rFonts w:ascii="Times New Roman" w:hAnsi="Times New Roman" w:cs="Times New Roman" w:hint="eastAsia"/>
          <w:sz w:val="24"/>
          <w:szCs w:val="28"/>
        </w:rPr>
        <w:lastRenderedPageBreak/>
        <w:t xml:space="preserve">trend values for </w:t>
      </w:r>
      <w:r w:rsidR="002F44EC" w:rsidRPr="00C31EBA">
        <w:rPr>
          <w:rFonts w:ascii="Times New Roman" w:hAnsi="Times New Roman" w:cs="Times New Roman"/>
          <w:sz w:val="24"/>
          <w:szCs w:val="28"/>
        </w:rPr>
        <w:t>continuous</w:t>
      </w:r>
      <w:r w:rsidR="002F44EC" w:rsidRPr="00C31EBA">
        <w:rPr>
          <w:rFonts w:ascii="Times New Roman" w:hAnsi="Times New Roman" w:cs="Times New Roman" w:hint="eastAsia"/>
          <w:sz w:val="24"/>
          <w:szCs w:val="28"/>
        </w:rPr>
        <w:t xml:space="preserve"> BG monitoring</w:t>
      </w:r>
      <w:r w:rsidRPr="00C31EBA">
        <w:rPr>
          <w:rFonts w:ascii="Times New Roman" w:hAnsi="Times New Roman" w:cs="Times New Roman" w:hint="eastAsia"/>
          <w:sz w:val="24"/>
          <w:szCs w:val="28"/>
        </w:rPr>
        <w:t xml:space="preserve">. By employing scanning windows ranging from 15 to 90 minutes, the average trends of BG </w:t>
      </w:r>
      <w:r w:rsidR="002F44EC" w:rsidRPr="00C31EBA">
        <w:rPr>
          <w:rFonts w:ascii="Times New Roman" w:hAnsi="Times New Roman" w:cs="Times New Roman" w:hint="eastAsia"/>
          <w:sz w:val="24"/>
          <w:szCs w:val="28"/>
        </w:rPr>
        <w:t>data points</w:t>
      </w:r>
      <w:r w:rsidRPr="00C31EBA">
        <w:rPr>
          <w:rFonts w:ascii="Times New Roman" w:hAnsi="Times New Roman" w:cs="Times New Roman" w:hint="eastAsia"/>
          <w:sz w:val="24"/>
          <w:szCs w:val="28"/>
        </w:rPr>
        <w:t xml:space="preserve"> before and after each measurement were independently computed, thereby deriving the corresponding BG fluctuation trend values for different time scales. This comprehensive trend indicator integrated the average fluctuations across various time ranges, providing a robust characterization of both minor and major BG fluctuations for each measurement.</w:t>
      </w:r>
    </w:p>
    <w:p w14:paraId="5886F7C9" w14:textId="69050597" w:rsidR="00F2717D" w:rsidRPr="00C31EBA" w:rsidRDefault="002F44EC" w:rsidP="00452061">
      <w:pPr>
        <w:widowControl/>
        <w:jc w:val="left"/>
        <w:rPr>
          <w:rFonts w:ascii="Times New Roman" w:hAnsi="Times New Roman" w:cs="Times New Roman"/>
          <w:sz w:val="24"/>
          <w:szCs w:val="28"/>
        </w:rPr>
      </w:pPr>
      <w:r w:rsidRPr="00C31EBA">
        <w:rPr>
          <w:rFonts w:ascii="Times New Roman" w:hAnsi="Times New Roman" w:cs="Times New Roman"/>
          <w:sz w:val="24"/>
          <w:szCs w:val="28"/>
        </w:rPr>
        <w:br w:type="page"/>
      </w:r>
    </w:p>
    <w:p w14:paraId="16E96CD1" w14:textId="19DD4403" w:rsidR="000F16A0" w:rsidRPr="00C31EBA" w:rsidRDefault="000F16A0" w:rsidP="00396D32">
      <w:pPr>
        <w:spacing w:line="276" w:lineRule="auto"/>
        <w:rPr>
          <w:rFonts w:ascii="Times New Roman" w:hAnsi="Times New Roman" w:cs="Times New Roman"/>
        </w:rPr>
      </w:pPr>
      <w:r w:rsidRPr="00C31EBA">
        <w:rPr>
          <w:rFonts w:ascii="Times New Roman" w:hAnsi="Times New Roman" w:cs="Times New Roman" w:hint="eastAsia"/>
          <w:noProof/>
        </w:rPr>
        <w:lastRenderedPageBreak/>
        <w:drawing>
          <wp:inline distT="0" distB="0" distL="0" distR="0" wp14:anchorId="7F87C6FA" wp14:editId="5B121A2B">
            <wp:extent cx="5274310" cy="5501640"/>
            <wp:effectExtent l="0" t="0" r="2540" b="3810"/>
            <wp:docPr id="119998677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hqprint">
                      <a:extLst>
                        <a:ext uri="{28A0092B-C50C-407E-A947-70E740481C1C}">
                          <a14:useLocalDpi xmlns:a14="http://schemas.microsoft.com/office/drawing/2010/main" val="0"/>
                        </a:ext>
                      </a:extLst>
                    </a:blip>
                    <a:srcRect/>
                    <a:stretch>
                      <a:fillRect/>
                    </a:stretch>
                  </pic:blipFill>
                  <pic:spPr bwMode="auto">
                    <a:xfrm>
                      <a:off x="0" y="0"/>
                      <a:ext cx="5274310" cy="5501640"/>
                    </a:xfrm>
                    <a:prstGeom prst="rect">
                      <a:avLst/>
                    </a:prstGeom>
                    <a:noFill/>
                    <a:ln>
                      <a:noFill/>
                    </a:ln>
                  </pic:spPr>
                </pic:pic>
              </a:graphicData>
            </a:graphic>
          </wp:inline>
        </w:drawing>
      </w:r>
    </w:p>
    <w:p w14:paraId="46D0FB4C" w14:textId="48C4EAA5" w:rsidR="005D663E" w:rsidRPr="00C31EBA" w:rsidRDefault="00452061"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B36B36">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-1</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Schematic diagram of calculation</w:t>
      </w:r>
      <w:r w:rsidRPr="00C31EBA">
        <w:rPr>
          <w:rFonts w:hint="eastAsia"/>
        </w:rPr>
        <w:t xml:space="preserve"> </w:t>
      </w:r>
      <w:r w:rsidRPr="00C31EBA">
        <w:rPr>
          <w:rFonts w:ascii="Times New Roman" w:hAnsi="Times New Roman" w:cs="Times New Roman" w:hint="eastAsia"/>
          <w:sz w:val="24"/>
          <w:szCs w:val="28"/>
        </w:rPr>
        <w:t xml:space="preserve">principle of the BG trend#1. This approach considered the overall fluctuations between all data points within the sliding time window, which ranging from 15 min to 90 min. To calculate BG trends, a sliding window of 15-90 min was created centered on that BG data time. The average BG trends of each data points contained within that sliding window were then calculated, employing as the overall trend values of </w:t>
      </w:r>
      <w:r w:rsidRPr="00C31EBA">
        <w:rPr>
          <w:rFonts w:ascii="Times New Roman" w:hAnsi="Times New Roman" w:cs="Times New Roman"/>
          <w:sz w:val="24"/>
          <w:szCs w:val="28"/>
        </w:rPr>
        <w:t>that</w:t>
      </w:r>
      <w:r w:rsidRPr="00C31EBA">
        <w:rPr>
          <w:rFonts w:ascii="Times New Roman" w:hAnsi="Times New Roman" w:cs="Times New Roman" w:hint="eastAsia"/>
          <w:sz w:val="24"/>
          <w:szCs w:val="28"/>
        </w:rPr>
        <w:t xml:space="preserve"> BG data. The algorithm for calculating the trend for each data point within the sliding window was to subtract the BG value of the previous moment from the later moment, which was then divided by the time difference between the two data points. Finally, the trend values of all data points within the sliding window were weighted and averaged to obtain the overall trend value of </w:t>
      </w:r>
      <w:r w:rsidRPr="00C31EBA">
        <w:rPr>
          <w:rFonts w:ascii="Times New Roman" w:hAnsi="Times New Roman" w:cs="Times New Roman"/>
          <w:sz w:val="24"/>
          <w:szCs w:val="28"/>
        </w:rPr>
        <w:t>that</w:t>
      </w:r>
      <w:r w:rsidRPr="00C31EBA">
        <w:rPr>
          <w:rFonts w:ascii="Times New Roman" w:hAnsi="Times New Roman" w:cs="Times New Roman" w:hint="eastAsia"/>
          <w:sz w:val="24"/>
          <w:szCs w:val="28"/>
        </w:rPr>
        <w:t xml:space="preserve"> BG data.</w:t>
      </w:r>
    </w:p>
    <w:p w14:paraId="70D71C25" w14:textId="61FC8A3B" w:rsidR="000F16A0" w:rsidRPr="00C31EBA" w:rsidRDefault="000F16A0" w:rsidP="00396D32">
      <w:pPr>
        <w:widowControl/>
        <w:spacing w:line="276" w:lineRule="auto"/>
        <w:jc w:val="left"/>
        <w:rPr>
          <w:rFonts w:ascii="Times New Roman" w:hAnsi="Times New Roman" w:cs="Times New Roman"/>
        </w:rPr>
      </w:pPr>
      <w:r w:rsidRPr="00C31EBA">
        <w:rPr>
          <w:rFonts w:ascii="Times New Roman" w:hAnsi="Times New Roman" w:cs="Times New Roman"/>
        </w:rPr>
        <w:br w:type="page"/>
      </w:r>
    </w:p>
    <w:p w14:paraId="735B054A" w14:textId="0261D19A" w:rsidR="00452061" w:rsidRPr="00C31EBA" w:rsidRDefault="000F16A0" w:rsidP="00396D32">
      <w:pPr>
        <w:spacing w:line="276" w:lineRule="auto"/>
        <w:rPr>
          <w:rFonts w:ascii="Times New Roman" w:hAnsi="Times New Roman" w:cs="Times New Roman"/>
        </w:rPr>
      </w:pPr>
      <w:r w:rsidRPr="00C31EBA">
        <w:rPr>
          <w:rFonts w:ascii="Times New Roman" w:hAnsi="Times New Roman" w:cs="Times New Roman" w:hint="eastAsia"/>
          <w:noProof/>
        </w:rPr>
        <w:lastRenderedPageBreak/>
        <w:drawing>
          <wp:inline distT="0" distB="0" distL="0" distR="0" wp14:anchorId="2A8460E4" wp14:editId="7F96E668">
            <wp:extent cx="5274310" cy="5621655"/>
            <wp:effectExtent l="0" t="0" r="2540" b="0"/>
            <wp:docPr id="130653905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5" cstate="hqprint">
                      <a:extLst>
                        <a:ext uri="{28A0092B-C50C-407E-A947-70E740481C1C}">
                          <a14:useLocalDpi xmlns:a14="http://schemas.microsoft.com/office/drawing/2010/main" val="0"/>
                        </a:ext>
                      </a:extLst>
                    </a:blip>
                    <a:srcRect/>
                    <a:stretch>
                      <a:fillRect/>
                    </a:stretch>
                  </pic:blipFill>
                  <pic:spPr bwMode="auto">
                    <a:xfrm>
                      <a:off x="0" y="0"/>
                      <a:ext cx="5274310" cy="5621655"/>
                    </a:xfrm>
                    <a:prstGeom prst="rect">
                      <a:avLst/>
                    </a:prstGeom>
                    <a:noFill/>
                    <a:ln>
                      <a:noFill/>
                    </a:ln>
                  </pic:spPr>
                </pic:pic>
              </a:graphicData>
            </a:graphic>
          </wp:inline>
        </w:drawing>
      </w:r>
    </w:p>
    <w:p w14:paraId="594EB388" w14:textId="23BC19F2" w:rsidR="00882DB8" w:rsidRPr="00C31EBA" w:rsidRDefault="00452061"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B36B36">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-2</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Schematic diagram of calculation</w:t>
      </w:r>
      <w:r w:rsidRPr="00C31EBA">
        <w:rPr>
          <w:rFonts w:hint="eastAsia"/>
        </w:rPr>
        <w:t xml:space="preserve"> </w:t>
      </w:r>
      <w:r w:rsidRPr="00C31EBA">
        <w:rPr>
          <w:rFonts w:ascii="Times New Roman" w:hAnsi="Times New Roman" w:cs="Times New Roman" w:hint="eastAsia"/>
          <w:sz w:val="24"/>
          <w:szCs w:val="28"/>
        </w:rPr>
        <w:t>principle of the BG trend#</w:t>
      </w:r>
      <w:r w:rsidR="00882DB8" w:rsidRPr="00C31EBA">
        <w:rPr>
          <w:rFonts w:ascii="Times New Roman" w:hAnsi="Times New Roman" w:cs="Times New Roman" w:hint="eastAsia"/>
          <w:sz w:val="24"/>
          <w:szCs w:val="28"/>
        </w:rPr>
        <w:t>2</w:t>
      </w:r>
      <w:r w:rsidRPr="00C31EBA">
        <w:rPr>
          <w:rFonts w:ascii="Times New Roman" w:hAnsi="Times New Roman" w:cs="Times New Roman" w:hint="eastAsia"/>
          <w:sz w:val="24"/>
          <w:szCs w:val="28"/>
        </w:rPr>
        <w:t xml:space="preserve">. This approach considered </w:t>
      </w:r>
      <w:r w:rsidR="00882DB8" w:rsidRPr="00C31EBA">
        <w:rPr>
          <w:rFonts w:ascii="Times New Roman" w:hAnsi="Times New Roman" w:cs="Times New Roman" w:hint="eastAsia"/>
          <w:sz w:val="24"/>
          <w:szCs w:val="28"/>
        </w:rPr>
        <w:t>the average trends between the BG data points forward half and backward half of the sliding window,</w:t>
      </w:r>
      <w:r w:rsidRPr="00C31EBA">
        <w:rPr>
          <w:rFonts w:ascii="Times New Roman" w:hAnsi="Times New Roman" w:cs="Times New Roman" w:hint="eastAsia"/>
          <w:sz w:val="24"/>
          <w:szCs w:val="28"/>
        </w:rPr>
        <w:t xml:space="preserve"> which ranging from 15 min to 90 min. </w:t>
      </w:r>
      <w:r w:rsidR="00882DB8" w:rsidRPr="00C31EBA">
        <w:rPr>
          <w:rFonts w:ascii="Times New Roman" w:hAnsi="Times New Roman" w:cs="Times New Roman" w:hint="eastAsia"/>
          <w:sz w:val="24"/>
          <w:szCs w:val="28"/>
        </w:rPr>
        <w:t>When</w:t>
      </w:r>
      <w:r w:rsidRPr="00C31EBA">
        <w:rPr>
          <w:rFonts w:ascii="Times New Roman" w:hAnsi="Times New Roman" w:cs="Times New Roman" w:hint="eastAsia"/>
          <w:sz w:val="24"/>
          <w:szCs w:val="28"/>
        </w:rPr>
        <w:t xml:space="preserve"> calculat</w:t>
      </w:r>
      <w:r w:rsidR="00882DB8" w:rsidRPr="00C31EBA">
        <w:rPr>
          <w:rFonts w:ascii="Times New Roman" w:hAnsi="Times New Roman" w:cs="Times New Roman" w:hint="eastAsia"/>
          <w:sz w:val="24"/>
          <w:szCs w:val="28"/>
        </w:rPr>
        <w:t>ing</w:t>
      </w:r>
      <w:r w:rsidRPr="00C31EBA">
        <w:rPr>
          <w:rFonts w:ascii="Times New Roman" w:hAnsi="Times New Roman" w:cs="Times New Roman" w:hint="eastAsia"/>
          <w:sz w:val="24"/>
          <w:szCs w:val="28"/>
        </w:rPr>
        <w:t xml:space="preserve"> BG trends, a sliding window of 15-90 min was </w:t>
      </w:r>
      <w:r w:rsidR="00882DB8" w:rsidRPr="00C31EBA">
        <w:rPr>
          <w:rFonts w:ascii="Times New Roman" w:hAnsi="Times New Roman" w:cs="Times New Roman" w:hint="eastAsia"/>
          <w:sz w:val="24"/>
          <w:szCs w:val="28"/>
        </w:rPr>
        <w:t xml:space="preserve">first </w:t>
      </w:r>
      <w:r w:rsidRPr="00C31EBA">
        <w:rPr>
          <w:rFonts w:ascii="Times New Roman" w:hAnsi="Times New Roman" w:cs="Times New Roman" w:hint="eastAsia"/>
          <w:sz w:val="24"/>
          <w:szCs w:val="28"/>
        </w:rPr>
        <w:t xml:space="preserve">created centered </w:t>
      </w:r>
      <w:r w:rsidR="00882DB8" w:rsidRPr="00C31EBA">
        <w:rPr>
          <w:rFonts w:ascii="Times New Roman" w:hAnsi="Times New Roman" w:cs="Times New Roman" w:hint="eastAsia"/>
          <w:sz w:val="24"/>
          <w:szCs w:val="28"/>
        </w:rPr>
        <w:t xml:space="preserve">with that </w:t>
      </w:r>
      <w:r w:rsidRPr="00C31EBA">
        <w:rPr>
          <w:rFonts w:ascii="Times New Roman" w:hAnsi="Times New Roman" w:cs="Times New Roman" w:hint="eastAsia"/>
          <w:sz w:val="24"/>
          <w:szCs w:val="28"/>
        </w:rPr>
        <w:t xml:space="preserve">BG data time. </w:t>
      </w:r>
      <w:r w:rsidR="00882DB8" w:rsidRPr="00C31EBA">
        <w:rPr>
          <w:rFonts w:ascii="Times New Roman" w:hAnsi="Times New Roman" w:cs="Times New Roman" w:hint="eastAsia"/>
          <w:sz w:val="24"/>
          <w:szCs w:val="28"/>
        </w:rPr>
        <w:t xml:space="preserve">The average BG trends for the forward and backward half of the sliding windows were then </w:t>
      </w:r>
      <w:r w:rsidR="00882DB8" w:rsidRPr="00C31EBA">
        <w:rPr>
          <w:rFonts w:ascii="Times New Roman" w:hAnsi="Times New Roman" w:cs="Times New Roman"/>
          <w:sz w:val="24"/>
          <w:szCs w:val="28"/>
        </w:rPr>
        <w:t>calculate</w:t>
      </w:r>
      <w:r w:rsidR="00882DB8" w:rsidRPr="00C31EBA">
        <w:rPr>
          <w:rFonts w:ascii="Times New Roman" w:hAnsi="Times New Roman" w:cs="Times New Roman" w:hint="eastAsia"/>
          <w:sz w:val="24"/>
          <w:szCs w:val="28"/>
        </w:rPr>
        <w:t xml:space="preserve">d to use as the overall trend values of that BG data. </w:t>
      </w:r>
    </w:p>
    <w:p w14:paraId="58127679" w14:textId="1B64E958" w:rsidR="00452061" w:rsidRPr="00C31EBA" w:rsidRDefault="00882DB8" w:rsidP="00396D32">
      <w:pPr>
        <w:spacing w:line="276" w:lineRule="auto"/>
        <w:rPr>
          <w:rFonts w:ascii="Times New Roman" w:hAnsi="Times New Roman" w:cs="Times New Roman"/>
          <w:sz w:val="24"/>
          <w:szCs w:val="28"/>
        </w:rPr>
      </w:pPr>
      <w:r w:rsidRPr="00C31EBA">
        <w:rPr>
          <w:rFonts w:ascii="Times New Roman" w:hAnsi="Times New Roman" w:cs="Times New Roman" w:hint="eastAsia"/>
          <w:sz w:val="24"/>
          <w:szCs w:val="28"/>
        </w:rPr>
        <w:t>The algorithm for calculating the trends of the forward and backward half was that, used the average BG value of the forward half minus the that of the backward half, then divided it by the average time difference between the first and second halves.</w:t>
      </w:r>
    </w:p>
    <w:p w14:paraId="2B0FECEA" w14:textId="45F73CA1" w:rsidR="000F16A0" w:rsidRPr="00C31EBA" w:rsidRDefault="000F16A0" w:rsidP="00396D32">
      <w:pPr>
        <w:widowControl/>
        <w:spacing w:line="276" w:lineRule="auto"/>
        <w:jc w:val="left"/>
        <w:rPr>
          <w:rFonts w:ascii="Times New Roman" w:hAnsi="Times New Roman" w:cs="Times New Roman"/>
          <w:b/>
          <w:bCs/>
          <w:sz w:val="24"/>
          <w:szCs w:val="28"/>
        </w:rPr>
      </w:pPr>
      <w:r w:rsidRPr="00C31EBA">
        <w:rPr>
          <w:rFonts w:ascii="Times New Roman" w:hAnsi="Times New Roman" w:cs="Times New Roman"/>
          <w:b/>
          <w:bCs/>
          <w:sz w:val="24"/>
          <w:szCs w:val="28"/>
        </w:rPr>
        <w:br w:type="page"/>
      </w:r>
      <w:r w:rsidRPr="00C31EBA">
        <w:rPr>
          <w:rFonts w:ascii="Times New Roman" w:hAnsi="Times New Roman" w:cs="Times New Roman" w:hint="eastAsia"/>
          <w:b/>
          <w:bCs/>
          <w:noProof/>
          <w:sz w:val="24"/>
          <w:szCs w:val="28"/>
        </w:rPr>
        <w:lastRenderedPageBreak/>
        <w:drawing>
          <wp:inline distT="0" distB="0" distL="0" distR="0" wp14:anchorId="22517C07" wp14:editId="41AF5D31">
            <wp:extent cx="5274310" cy="6082665"/>
            <wp:effectExtent l="0" t="0" r="2540" b="0"/>
            <wp:docPr id="39008588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cstate="hqprint">
                      <a:extLst>
                        <a:ext uri="{28A0092B-C50C-407E-A947-70E740481C1C}">
                          <a14:useLocalDpi xmlns:a14="http://schemas.microsoft.com/office/drawing/2010/main" val="0"/>
                        </a:ext>
                      </a:extLst>
                    </a:blip>
                    <a:srcRect/>
                    <a:stretch>
                      <a:fillRect/>
                    </a:stretch>
                  </pic:blipFill>
                  <pic:spPr bwMode="auto">
                    <a:xfrm>
                      <a:off x="0" y="0"/>
                      <a:ext cx="5274310" cy="6082665"/>
                    </a:xfrm>
                    <a:prstGeom prst="rect">
                      <a:avLst/>
                    </a:prstGeom>
                    <a:noFill/>
                    <a:ln>
                      <a:noFill/>
                    </a:ln>
                  </pic:spPr>
                </pic:pic>
              </a:graphicData>
            </a:graphic>
          </wp:inline>
        </w:drawing>
      </w:r>
    </w:p>
    <w:p w14:paraId="60BBD6C3" w14:textId="78C11D73" w:rsidR="00D30DB6" w:rsidRPr="00C31EBA" w:rsidRDefault="008554CD"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-3</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Schematic diagram of calculation</w:t>
      </w:r>
      <w:r w:rsidRPr="00C31EBA">
        <w:rPr>
          <w:rFonts w:hint="eastAsia"/>
        </w:rPr>
        <w:t xml:space="preserve"> </w:t>
      </w:r>
      <w:r w:rsidRPr="00C31EBA">
        <w:rPr>
          <w:rFonts w:ascii="Times New Roman" w:hAnsi="Times New Roman" w:cs="Times New Roman" w:hint="eastAsia"/>
          <w:sz w:val="24"/>
          <w:szCs w:val="28"/>
        </w:rPr>
        <w:t xml:space="preserve">principle </w:t>
      </w:r>
      <w:r w:rsidR="00D30DB6" w:rsidRPr="00C31EBA">
        <w:rPr>
          <w:rFonts w:ascii="Times New Roman" w:hAnsi="Times New Roman" w:cs="Times New Roman" w:hint="eastAsia"/>
          <w:sz w:val="24"/>
          <w:szCs w:val="28"/>
        </w:rPr>
        <w:t xml:space="preserve">for the average of BG trend#1 and BG trend#2. </w:t>
      </w:r>
      <w:r w:rsidR="00A93469" w:rsidRPr="00C31EBA">
        <w:rPr>
          <w:rFonts w:ascii="Times New Roman" w:hAnsi="Times New Roman" w:cs="Times New Roman"/>
          <w:sz w:val="24"/>
          <w:szCs w:val="28"/>
        </w:rPr>
        <w:t xml:space="preserve">The computational framework employed </w:t>
      </w:r>
      <w:r w:rsidR="00A93469" w:rsidRPr="00C31EBA">
        <w:rPr>
          <w:rFonts w:ascii="Times New Roman" w:hAnsi="Times New Roman" w:cs="Times New Roman" w:hint="eastAsia"/>
          <w:sz w:val="24"/>
          <w:szCs w:val="28"/>
        </w:rPr>
        <w:t>sliding time</w:t>
      </w:r>
      <w:r w:rsidR="00A93469" w:rsidRPr="00C31EBA">
        <w:rPr>
          <w:rFonts w:ascii="Times New Roman" w:hAnsi="Times New Roman" w:cs="Times New Roman"/>
          <w:sz w:val="24"/>
          <w:szCs w:val="28"/>
        </w:rPr>
        <w:t xml:space="preserve"> windows</w:t>
      </w:r>
      <w:r w:rsidR="00A93469" w:rsidRPr="00C31EBA">
        <w:rPr>
          <w:rFonts w:ascii="Times New Roman" w:hAnsi="Times New Roman" w:cs="Times New Roman" w:hint="eastAsia"/>
          <w:sz w:val="24"/>
          <w:szCs w:val="28"/>
        </w:rPr>
        <w:t xml:space="preserve"> </w:t>
      </w:r>
      <w:r w:rsidR="00A93469" w:rsidRPr="00C31EBA">
        <w:rPr>
          <w:rFonts w:ascii="Times New Roman" w:hAnsi="Times New Roman" w:cs="Times New Roman"/>
          <w:sz w:val="24"/>
          <w:szCs w:val="28"/>
        </w:rPr>
        <w:t>to systematically evaluate</w:t>
      </w:r>
      <w:r w:rsidR="00A93469" w:rsidRPr="00C31EBA">
        <w:rPr>
          <w:rFonts w:ascii="Times New Roman" w:hAnsi="Times New Roman" w:cs="Times New Roman" w:hint="eastAsia"/>
          <w:sz w:val="24"/>
          <w:szCs w:val="28"/>
        </w:rPr>
        <w:t>d</w:t>
      </w:r>
      <w:r w:rsidR="00A93469" w:rsidRPr="00C31EBA">
        <w:rPr>
          <w:rFonts w:ascii="Times New Roman" w:hAnsi="Times New Roman" w:cs="Times New Roman"/>
          <w:sz w:val="24"/>
          <w:szCs w:val="28"/>
        </w:rPr>
        <w:t xml:space="preserve"> BG dynamics.</w:t>
      </w:r>
      <w:r w:rsidR="00A93469" w:rsidRPr="00C31EBA">
        <w:rPr>
          <w:rFonts w:ascii="Times New Roman" w:hAnsi="Times New Roman" w:cs="Times New Roman" w:hint="eastAsia"/>
          <w:sz w:val="24"/>
          <w:szCs w:val="28"/>
        </w:rPr>
        <w:t xml:space="preserve"> The average trends of BG data points before and after each measurement were calculated independently using scanning windows ranging from 15 to 90 min, resulting in corresponding trend values for BG fluctuations on different time scales. This comprehensive trend metric combined the average fluctuations over different time scales, providing a reliable characterization of both minor and major BG fluctuations for each BG measurement.</w:t>
      </w:r>
    </w:p>
    <w:p w14:paraId="07C1A04D" w14:textId="31C1A985" w:rsidR="00183DC0" w:rsidRPr="00C31EBA" w:rsidRDefault="007E1256" w:rsidP="00396D32">
      <w:pPr>
        <w:spacing w:line="276" w:lineRule="auto"/>
        <w:rPr>
          <w:rFonts w:ascii="Times New Roman" w:hAnsi="Times New Roman" w:cs="Times New Roman"/>
        </w:rPr>
      </w:pPr>
      <w:r w:rsidRPr="00C31EBA">
        <w:rPr>
          <w:rFonts w:ascii="Times New Roman" w:hAnsi="Times New Roman" w:cs="Times New Roman"/>
          <w:b/>
          <w:bCs/>
          <w:sz w:val="24"/>
          <w:szCs w:val="28"/>
        </w:rPr>
        <w:br w:type="page"/>
      </w:r>
    </w:p>
    <w:p w14:paraId="0524D4CA" w14:textId="73EDA5E6" w:rsidR="00F0655B" w:rsidRPr="00C31EBA" w:rsidRDefault="00F0655B" w:rsidP="00F0655B">
      <w:pPr>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-2</w:t>
      </w:r>
      <w:r w:rsidRPr="00C31EBA">
        <w:rPr>
          <w:rFonts w:ascii="Times New Roman" w:hAnsi="Times New Roman" w:cs="Times New Roman" w:hint="eastAsia"/>
          <w:b/>
          <w:bCs/>
          <w:sz w:val="24"/>
          <w:szCs w:val="28"/>
        </w:rPr>
        <w:t xml:space="preserve"> Schematic diagram of the personalized MI/NI-BG datasets for individual patients</w:t>
      </w:r>
    </w:p>
    <w:p w14:paraId="71040E50" w14:textId="77777777" w:rsidR="00F0655B" w:rsidRPr="00C31EBA" w:rsidRDefault="00F0655B" w:rsidP="00396D32">
      <w:pPr>
        <w:spacing w:line="276" w:lineRule="auto"/>
        <w:rPr>
          <w:rFonts w:ascii="Times New Roman" w:hAnsi="Times New Roman" w:cs="Times New Roman"/>
        </w:rPr>
      </w:pPr>
      <w:r w:rsidRPr="00C31EBA">
        <w:rPr>
          <w:rFonts w:ascii="Times New Roman" w:hAnsi="Times New Roman" w:cs="Times New Roman" w:hint="eastAsia"/>
          <w:noProof/>
        </w:rPr>
        <w:drawing>
          <wp:inline distT="0" distB="0" distL="0" distR="0" wp14:anchorId="6298EB03" wp14:editId="47A5E0D6">
            <wp:extent cx="5274310" cy="5224780"/>
            <wp:effectExtent l="0" t="0" r="2540" b="0"/>
            <wp:docPr id="1279123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cstate="hqprint">
                      <a:extLst>
                        <a:ext uri="{28A0092B-C50C-407E-A947-70E740481C1C}">
                          <a14:useLocalDpi xmlns:a14="http://schemas.microsoft.com/office/drawing/2010/main" val="0"/>
                        </a:ext>
                      </a:extLst>
                    </a:blip>
                    <a:srcRect/>
                    <a:stretch>
                      <a:fillRect/>
                    </a:stretch>
                  </pic:blipFill>
                  <pic:spPr bwMode="auto">
                    <a:xfrm>
                      <a:off x="0" y="0"/>
                      <a:ext cx="5274310" cy="5224780"/>
                    </a:xfrm>
                    <a:prstGeom prst="rect">
                      <a:avLst/>
                    </a:prstGeom>
                    <a:noFill/>
                    <a:ln>
                      <a:noFill/>
                    </a:ln>
                  </pic:spPr>
                </pic:pic>
              </a:graphicData>
            </a:graphic>
          </wp:inline>
        </w:drawing>
      </w:r>
    </w:p>
    <w:p w14:paraId="43A61776" w14:textId="27BA8562" w:rsidR="00F0655B" w:rsidRPr="00C31EBA" w:rsidRDefault="00F0655B"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-4</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 xml:space="preserve">Schematic diagram of the personalized MI/NI-BG datasets for </w:t>
      </w:r>
      <w:r w:rsidRPr="00C31EBA">
        <w:rPr>
          <w:rFonts w:ascii="Times New Roman" w:hAnsi="Times New Roman" w:cs="Times New Roman"/>
          <w:sz w:val="24"/>
          <w:szCs w:val="28"/>
        </w:rPr>
        <w:t>individual</w:t>
      </w:r>
      <w:r w:rsidRPr="00C31EBA">
        <w:rPr>
          <w:rFonts w:ascii="Times New Roman" w:hAnsi="Times New Roman" w:cs="Times New Roman" w:hint="eastAsia"/>
          <w:sz w:val="24"/>
          <w:szCs w:val="28"/>
        </w:rPr>
        <w:t xml:space="preserve"> patients. </w:t>
      </w:r>
      <w:r w:rsidRPr="00C31EBA">
        <w:rPr>
          <w:rFonts w:ascii="Times New Roman" w:hAnsi="Times New Roman" w:cs="Times New Roman"/>
          <w:sz w:val="24"/>
          <w:szCs w:val="28"/>
        </w:rPr>
        <w:t>T</w:t>
      </w:r>
      <w:r w:rsidRPr="00C31EBA">
        <w:rPr>
          <w:rFonts w:ascii="Times New Roman" w:hAnsi="Times New Roman" w:cs="Times New Roman" w:hint="eastAsia"/>
          <w:sz w:val="24"/>
          <w:szCs w:val="28"/>
        </w:rPr>
        <w:t xml:space="preserve">he personalized MI/NI-BG datasets comprised of the Mini-invasive CGM data, the Non-invasive CGM data, and the cyclical encoded time. Wherein, the Mini-invasive CGM data was collected from the MI-CGM module, which possessed the reference BG values for the training and transfer learning of the computational AI models. </w:t>
      </w:r>
      <w:r w:rsidRPr="00C31EBA">
        <w:rPr>
          <w:rFonts w:ascii="Times New Roman" w:hAnsi="Times New Roman" w:cs="Times New Roman"/>
          <w:sz w:val="24"/>
          <w:szCs w:val="28"/>
        </w:rPr>
        <w:t>T</w:t>
      </w:r>
      <w:r w:rsidRPr="00C31EBA">
        <w:rPr>
          <w:rFonts w:ascii="Times New Roman" w:hAnsi="Times New Roman" w:cs="Times New Roman" w:hint="eastAsia"/>
          <w:sz w:val="24"/>
          <w:szCs w:val="28"/>
        </w:rPr>
        <w:t xml:space="preserve">he Non-invasive CGM data collected from the NI-CGM module was employed for non-invasive BG derivation, which contained the patient-specific MHC-related parameters. </w:t>
      </w:r>
      <w:r w:rsidRPr="00C31EBA">
        <w:rPr>
          <w:rFonts w:ascii="Times New Roman" w:hAnsi="Times New Roman" w:cs="Times New Roman"/>
          <w:sz w:val="24"/>
          <w:szCs w:val="28"/>
        </w:rPr>
        <w:t xml:space="preserve">Based on the personalized </w:t>
      </w:r>
      <w:r w:rsidRPr="00C31EBA">
        <w:rPr>
          <w:rFonts w:ascii="Times New Roman" w:hAnsi="Times New Roman" w:cs="Times New Roman" w:hint="eastAsia"/>
          <w:sz w:val="24"/>
          <w:szCs w:val="28"/>
        </w:rPr>
        <w:t>MI/NI-BG datasets</w:t>
      </w:r>
      <w:r w:rsidRPr="00C31EBA">
        <w:rPr>
          <w:rFonts w:ascii="Times New Roman" w:hAnsi="Times New Roman" w:cs="Times New Roman"/>
          <w:sz w:val="24"/>
          <w:szCs w:val="28"/>
        </w:rPr>
        <w:t xml:space="preserve">, a </w:t>
      </w:r>
      <w:r w:rsidRPr="00C31EBA">
        <w:rPr>
          <w:rFonts w:ascii="Times New Roman" w:hAnsi="Times New Roman" w:cs="Times New Roman" w:hint="eastAsia"/>
          <w:sz w:val="24"/>
          <w:szCs w:val="28"/>
        </w:rPr>
        <w:t>personalized AI model</w:t>
      </w:r>
      <w:r w:rsidRPr="00C31EBA">
        <w:rPr>
          <w:rFonts w:ascii="Times New Roman" w:hAnsi="Times New Roman" w:cs="Times New Roman"/>
          <w:sz w:val="24"/>
          <w:szCs w:val="28"/>
        </w:rPr>
        <w:t xml:space="preserve"> that specifically tailored for that individual </w:t>
      </w:r>
      <w:r w:rsidRPr="00C31EBA">
        <w:rPr>
          <w:rFonts w:ascii="Times New Roman" w:hAnsi="Times New Roman" w:cs="Times New Roman" w:hint="eastAsia"/>
          <w:sz w:val="24"/>
          <w:szCs w:val="28"/>
        </w:rPr>
        <w:t xml:space="preserve">could be </w:t>
      </w:r>
      <w:r w:rsidRPr="00C31EBA">
        <w:rPr>
          <w:rFonts w:ascii="Times New Roman" w:hAnsi="Times New Roman" w:cs="Times New Roman"/>
          <w:sz w:val="24"/>
          <w:szCs w:val="28"/>
        </w:rPr>
        <w:t>transferred</w:t>
      </w:r>
      <w:r w:rsidRPr="00C31EBA">
        <w:rPr>
          <w:rFonts w:ascii="Times New Roman" w:hAnsi="Times New Roman" w:cs="Times New Roman" w:hint="eastAsia"/>
          <w:sz w:val="24"/>
          <w:szCs w:val="28"/>
        </w:rPr>
        <w:t xml:space="preserve"> from the pre-trained AI model, thus achieving the accurate non-invasive BG monitoring. Specifically, the initial 1.5 days of data was employed for personalized training, while the subsequent 3.5 days of data was used to assess the accuracy of the model.</w:t>
      </w:r>
    </w:p>
    <w:p w14:paraId="55DEE235" w14:textId="77777777" w:rsidR="00F0655B" w:rsidRPr="00C31EBA" w:rsidRDefault="00F0655B"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049033C9" w14:textId="2A4EBBC7" w:rsidR="0058601E" w:rsidRPr="00C31EBA" w:rsidRDefault="0058601E" w:rsidP="00396D32">
      <w:pPr>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-3</w:t>
      </w:r>
      <w:r w:rsidRPr="00C31EBA">
        <w:rPr>
          <w:rFonts w:ascii="Times New Roman" w:hAnsi="Times New Roman" w:cs="Times New Roman" w:hint="eastAsia"/>
          <w:b/>
          <w:bCs/>
          <w:sz w:val="24"/>
          <w:szCs w:val="28"/>
        </w:rPr>
        <w:t xml:space="preserve"> Time cyclical encoding of the MI/NI-BG datasets</w:t>
      </w:r>
    </w:p>
    <w:p w14:paraId="0E0064EB" w14:textId="2C92253F" w:rsidR="00183DC0" w:rsidRPr="00C31EBA" w:rsidRDefault="001F46F2" w:rsidP="00396D32">
      <w:pPr>
        <w:spacing w:line="276" w:lineRule="auto"/>
        <w:rPr>
          <w:rFonts w:ascii="Times New Roman" w:hAnsi="Times New Roman" w:cs="Times New Roman"/>
          <w:b/>
          <w:bCs/>
          <w:sz w:val="24"/>
          <w:szCs w:val="28"/>
        </w:rPr>
      </w:pPr>
      <w:r w:rsidRPr="00C31EBA">
        <w:rPr>
          <w:rFonts w:ascii="Times New Roman" w:hAnsi="Times New Roman" w:cs="Times New Roman" w:hint="eastAsia"/>
          <w:b/>
          <w:bCs/>
          <w:noProof/>
          <w:sz w:val="24"/>
          <w:szCs w:val="28"/>
        </w:rPr>
        <w:drawing>
          <wp:inline distT="0" distB="0" distL="0" distR="0" wp14:anchorId="12F4E198" wp14:editId="0DD692AB">
            <wp:extent cx="5274310" cy="2605405"/>
            <wp:effectExtent l="0" t="0" r="2540" b="4445"/>
            <wp:docPr id="183845464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8" cstate="hqprint">
                      <a:extLst>
                        <a:ext uri="{28A0092B-C50C-407E-A947-70E740481C1C}">
                          <a14:useLocalDpi xmlns:a14="http://schemas.microsoft.com/office/drawing/2010/main" val="0"/>
                        </a:ext>
                      </a:extLst>
                    </a:blip>
                    <a:srcRect/>
                    <a:stretch>
                      <a:fillRect/>
                    </a:stretch>
                  </pic:blipFill>
                  <pic:spPr bwMode="auto">
                    <a:xfrm>
                      <a:off x="0" y="0"/>
                      <a:ext cx="5274310" cy="2605405"/>
                    </a:xfrm>
                    <a:prstGeom prst="rect">
                      <a:avLst/>
                    </a:prstGeom>
                    <a:noFill/>
                    <a:ln>
                      <a:noFill/>
                    </a:ln>
                  </pic:spPr>
                </pic:pic>
              </a:graphicData>
            </a:graphic>
          </wp:inline>
        </w:drawing>
      </w:r>
    </w:p>
    <w:p w14:paraId="066E396F" w14:textId="2925D99E" w:rsidR="0077623A" w:rsidRPr="00C31EBA" w:rsidRDefault="00041856"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-5</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w:t>
      </w:r>
      <w:r w:rsidR="00216EA1" w:rsidRPr="00C31EBA">
        <w:rPr>
          <w:rFonts w:ascii="Times New Roman" w:hAnsi="Times New Roman" w:cs="Times New Roman" w:hint="eastAsia"/>
          <w:sz w:val="24"/>
          <w:szCs w:val="28"/>
        </w:rPr>
        <w:t>Time cyclical encoding of the MI/NI-BG dataset</w:t>
      </w:r>
      <w:r w:rsidR="0058601E" w:rsidRPr="00C31EBA">
        <w:rPr>
          <w:rFonts w:ascii="Times New Roman" w:hAnsi="Times New Roman" w:cs="Times New Roman" w:hint="eastAsia"/>
          <w:sz w:val="24"/>
          <w:szCs w:val="28"/>
        </w:rPr>
        <w:t>s</w:t>
      </w:r>
      <w:r w:rsidR="00216EA1" w:rsidRPr="00C31EBA">
        <w:rPr>
          <w:rFonts w:ascii="Times New Roman" w:hAnsi="Times New Roman" w:cs="Times New Roman" w:hint="eastAsia"/>
          <w:sz w:val="24"/>
          <w:szCs w:val="28"/>
        </w:rPr>
        <w:t xml:space="preserve">. </w:t>
      </w:r>
      <w:r w:rsidR="00216EA1" w:rsidRPr="00C31EBA">
        <w:rPr>
          <w:rFonts w:ascii="Times New Roman" w:hAnsi="Times New Roman" w:cs="Times New Roman"/>
          <w:sz w:val="24"/>
          <w:szCs w:val="28"/>
        </w:rPr>
        <w:t>U</w:t>
      </w:r>
      <w:r w:rsidR="00216EA1" w:rsidRPr="00C31EBA">
        <w:rPr>
          <w:rFonts w:ascii="Times New Roman" w:hAnsi="Times New Roman" w:cs="Times New Roman" w:hint="eastAsia"/>
          <w:sz w:val="24"/>
          <w:szCs w:val="28"/>
        </w:rPr>
        <w:t xml:space="preserve">sing the </w:t>
      </w:r>
      <w:r w:rsidR="00216EA1" w:rsidRPr="00C31EBA">
        <w:rPr>
          <w:rFonts w:ascii="Times New Roman" w:hAnsi="Times New Roman" w:cs="Times New Roman"/>
          <w:sz w:val="24"/>
          <w:szCs w:val="28"/>
        </w:rPr>
        <w:t>sine-cosine embed</w:t>
      </w:r>
      <w:r w:rsidR="00216EA1" w:rsidRPr="00C31EBA">
        <w:rPr>
          <w:rFonts w:ascii="Times New Roman" w:hAnsi="Times New Roman" w:cs="Times New Roman" w:hint="eastAsia"/>
          <w:sz w:val="24"/>
          <w:szCs w:val="28"/>
        </w:rPr>
        <w:t>ded transformations, the testing time of the BG values could be</w:t>
      </w:r>
      <w:r w:rsidR="0077623A" w:rsidRPr="00C31EBA">
        <w:rPr>
          <w:rFonts w:ascii="Times New Roman" w:hAnsi="Times New Roman" w:cs="Times New Roman" w:hint="eastAsia"/>
          <w:sz w:val="24"/>
          <w:szCs w:val="28"/>
        </w:rPr>
        <w:t xml:space="preserve"> </w:t>
      </w:r>
      <w:r w:rsidR="00216EA1" w:rsidRPr="00C31EBA">
        <w:rPr>
          <w:rFonts w:ascii="Times New Roman" w:hAnsi="Times New Roman" w:cs="Times New Roman" w:hint="eastAsia"/>
          <w:sz w:val="24"/>
          <w:szCs w:val="28"/>
        </w:rPr>
        <w:t xml:space="preserve">cyclical encoding </w:t>
      </w:r>
      <w:r w:rsidR="0077623A" w:rsidRPr="00C31EBA">
        <w:rPr>
          <w:rFonts w:ascii="Times New Roman" w:hAnsi="Times New Roman" w:cs="Times New Roman" w:hint="eastAsia"/>
          <w:sz w:val="24"/>
          <w:szCs w:val="28"/>
        </w:rPr>
        <w:t>on the</w:t>
      </w:r>
      <w:r w:rsidR="00216EA1" w:rsidRPr="00C31EBA">
        <w:rPr>
          <w:rFonts w:ascii="Times New Roman" w:hAnsi="Times New Roman" w:cs="Times New Roman" w:hint="eastAsia"/>
          <w:sz w:val="24"/>
          <w:szCs w:val="28"/>
        </w:rPr>
        <w:t xml:space="preserve"> hour-scale and minute-scale, </w:t>
      </w:r>
      <w:r w:rsidR="0077623A" w:rsidRPr="00C31EBA">
        <w:rPr>
          <w:rFonts w:ascii="Times New Roman" w:hAnsi="Times New Roman" w:cs="Times New Roman" w:hint="eastAsia"/>
          <w:sz w:val="24"/>
          <w:szCs w:val="28"/>
        </w:rPr>
        <w:t xml:space="preserve">thus representing the cyclical characteristics of the BG values in a simple and effective way. </w:t>
      </w:r>
      <w:r w:rsidR="0077623A" w:rsidRPr="00C31EBA">
        <w:rPr>
          <w:rFonts w:ascii="Times New Roman" w:hAnsi="Times New Roman" w:cs="Times New Roman"/>
          <w:sz w:val="24"/>
          <w:szCs w:val="28"/>
        </w:rPr>
        <w:t>A</w:t>
      </w:r>
      <w:r w:rsidR="0077623A" w:rsidRPr="00C31EBA">
        <w:rPr>
          <w:rFonts w:ascii="Times New Roman" w:hAnsi="Times New Roman" w:cs="Times New Roman" w:hint="eastAsia"/>
          <w:sz w:val="24"/>
          <w:szCs w:val="28"/>
        </w:rPr>
        <w:t xml:space="preserve">fter integrating encoded time characteristics, BG values, meal times, and MHC-related parameters, the MI/NI-BG dataset possessed dynamic time-series </w:t>
      </w:r>
      <w:r w:rsidR="0077623A" w:rsidRPr="00C31EBA">
        <w:rPr>
          <w:rFonts w:ascii="Times New Roman" w:hAnsi="Times New Roman" w:cs="Times New Roman"/>
          <w:sz w:val="24"/>
          <w:szCs w:val="28"/>
        </w:rPr>
        <w:t>features</w:t>
      </w:r>
      <w:r w:rsidR="0077623A" w:rsidRPr="00C31EBA">
        <w:rPr>
          <w:rFonts w:ascii="Times New Roman" w:hAnsi="Times New Roman" w:cs="Times New Roman" w:hint="eastAsia"/>
          <w:sz w:val="24"/>
          <w:szCs w:val="28"/>
        </w:rPr>
        <w:t xml:space="preserve"> for the </w:t>
      </w:r>
      <w:r w:rsidR="0077623A" w:rsidRPr="00C31EBA">
        <w:rPr>
          <w:rFonts w:ascii="Times New Roman" w:hAnsi="Times New Roman" w:cs="Times New Roman"/>
          <w:sz w:val="24"/>
          <w:szCs w:val="28"/>
        </w:rPr>
        <w:t>computational</w:t>
      </w:r>
      <w:r w:rsidR="0077623A" w:rsidRPr="00C31EBA">
        <w:rPr>
          <w:rFonts w:ascii="Times New Roman" w:hAnsi="Times New Roman" w:cs="Times New Roman" w:hint="eastAsia"/>
          <w:sz w:val="24"/>
          <w:szCs w:val="28"/>
        </w:rPr>
        <w:t xml:space="preserve"> models to interpret the BG values effectively.</w:t>
      </w:r>
    </w:p>
    <w:p w14:paraId="4111832A" w14:textId="77777777" w:rsidR="0077623A" w:rsidRPr="00C31EBA" w:rsidRDefault="0077623A" w:rsidP="00026791">
      <w:pPr>
        <w:rPr>
          <w:rFonts w:ascii="Times New Roman" w:hAnsi="Times New Roman" w:cs="Times New Roman"/>
          <w:sz w:val="28"/>
          <w:szCs w:val="32"/>
        </w:rPr>
      </w:pPr>
    </w:p>
    <w:p w14:paraId="7C84526E" w14:textId="7B5E34CC" w:rsidR="004E60AA" w:rsidRPr="00C31EBA" w:rsidRDefault="00000000" w:rsidP="00D341EE">
      <w:pPr>
        <w:widowControl/>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6C90E7F1" w14:textId="5EDC63A2" w:rsidR="00753DE3" w:rsidRPr="00C31EBA" w:rsidRDefault="00753DE3" w:rsidP="00396D32">
      <w:pPr>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-4</w:t>
      </w:r>
      <w:r w:rsidRPr="00C31EBA">
        <w:rPr>
          <w:rFonts w:ascii="Times New Roman" w:hAnsi="Times New Roman" w:cs="Times New Roman" w:hint="eastAsia"/>
          <w:b/>
          <w:bCs/>
          <w:sz w:val="24"/>
          <w:szCs w:val="28"/>
        </w:rPr>
        <w:t xml:space="preserve"> The tailored loss function of the Personalized AI model</w:t>
      </w:r>
    </w:p>
    <w:p w14:paraId="7854A2EE" w14:textId="0D90FF10" w:rsidR="004E60AA" w:rsidRPr="00C31EBA" w:rsidRDefault="001E688C" w:rsidP="00396D32">
      <w:pPr>
        <w:spacing w:line="276" w:lineRule="auto"/>
        <w:jc w:val="center"/>
        <w:rPr>
          <w:rFonts w:ascii="Times New Roman" w:hAnsi="Times New Roman" w:cs="Times New Roman"/>
        </w:rPr>
      </w:pPr>
      <w:r w:rsidRPr="00C31EBA">
        <w:rPr>
          <w:rFonts w:ascii="Times New Roman" w:hAnsi="Times New Roman" w:cs="Times New Roman" w:hint="eastAsia"/>
          <w:noProof/>
        </w:rPr>
        <w:drawing>
          <wp:inline distT="0" distB="0" distL="0" distR="0" wp14:anchorId="4161B2B4" wp14:editId="2DFCF966">
            <wp:extent cx="5274310" cy="5734050"/>
            <wp:effectExtent l="0" t="0" r="2540" b="0"/>
            <wp:docPr id="18090536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59" cstate="hqprint">
                      <a:extLst>
                        <a:ext uri="{28A0092B-C50C-407E-A947-70E740481C1C}">
                          <a14:useLocalDpi xmlns:a14="http://schemas.microsoft.com/office/drawing/2010/main" val="0"/>
                        </a:ext>
                      </a:extLst>
                    </a:blip>
                    <a:srcRect/>
                    <a:stretch>
                      <a:fillRect/>
                    </a:stretch>
                  </pic:blipFill>
                  <pic:spPr bwMode="auto">
                    <a:xfrm>
                      <a:off x="0" y="0"/>
                      <a:ext cx="5274310" cy="5734050"/>
                    </a:xfrm>
                    <a:prstGeom prst="rect">
                      <a:avLst/>
                    </a:prstGeom>
                    <a:noFill/>
                    <a:ln>
                      <a:noFill/>
                    </a:ln>
                  </pic:spPr>
                </pic:pic>
              </a:graphicData>
            </a:graphic>
          </wp:inline>
        </w:drawing>
      </w:r>
    </w:p>
    <w:p w14:paraId="166834E7" w14:textId="0D1948AE" w:rsidR="0096150C" w:rsidRPr="00C31EBA" w:rsidRDefault="000803F6"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-6</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 xml:space="preserve">The tailored loss function of </w:t>
      </w:r>
      <w:r w:rsidRPr="00C31EBA">
        <w:rPr>
          <w:rFonts w:ascii="Times New Roman" w:hAnsi="Times New Roman" w:cs="Times New Roman"/>
          <w:sz w:val="24"/>
          <w:szCs w:val="28"/>
        </w:rPr>
        <w:t>the</w:t>
      </w:r>
      <w:r w:rsidRPr="00C31EBA">
        <w:rPr>
          <w:rFonts w:ascii="Times New Roman" w:hAnsi="Times New Roman" w:cs="Times New Roman" w:hint="eastAsia"/>
          <w:sz w:val="24"/>
          <w:szCs w:val="28"/>
        </w:rPr>
        <w:t xml:space="preserve"> Personalized AI model. </w:t>
      </w:r>
      <w:r w:rsidR="0096150C" w:rsidRPr="00C31EBA">
        <w:rPr>
          <w:rFonts w:ascii="Times New Roman" w:hAnsi="Times New Roman" w:cs="Times New Roman" w:hint="eastAsia"/>
          <w:sz w:val="24"/>
          <w:szCs w:val="28"/>
        </w:rPr>
        <w:t>T</w:t>
      </w:r>
      <w:r w:rsidRPr="00C31EBA">
        <w:rPr>
          <w:rFonts w:ascii="Times New Roman" w:hAnsi="Times New Roman" w:cs="Times New Roman" w:hint="eastAsia"/>
          <w:sz w:val="24"/>
          <w:szCs w:val="28"/>
        </w:rPr>
        <w:t xml:space="preserve">his loss function was designed to simultaneously account for discrepancies in both the current BG values and the temporal </w:t>
      </w:r>
      <w:r w:rsidR="0096150C" w:rsidRPr="00C31EBA">
        <w:rPr>
          <w:rFonts w:ascii="Times New Roman" w:hAnsi="Times New Roman" w:cs="Times New Roman" w:hint="eastAsia"/>
          <w:sz w:val="24"/>
          <w:szCs w:val="28"/>
        </w:rPr>
        <w:t xml:space="preserve">BG </w:t>
      </w:r>
      <w:r w:rsidRPr="00C31EBA">
        <w:rPr>
          <w:rFonts w:ascii="Times New Roman" w:hAnsi="Times New Roman" w:cs="Times New Roman" w:hint="eastAsia"/>
          <w:sz w:val="24"/>
          <w:szCs w:val="28"/>
        </w:rPr>
        <w:t>trends</w:t>
      </w:r>
      <w:r w:rsidR="0096150C" w:rsidRPr="00C31EBA">
        <w:rPr>
          <w:rFonts w:ascii="Times New Roman" w:hAnsi="Times New Roman" w:cs="Times New Roman" w:hint="eastAsia"/>
          <w:sz w:val="24"/>
          <w:szCs w:val="28"/>
        </w:rPr>
        <w:t>. During the training iterative process, the MI/NI-BG training datasets would be split into multiple batch size, such as</w:t>
      </w:r>
      <w:r w:rsidR="0096150C" w:rsidRPr="00C31EBA">
        <w:rPr>
          <w:rFonts w:ascii="Times New Roman" w:hAnsi="Times New Roman" w:cs="Times New Roman" w:hint="eastAsia"/>
          <w:b/>
          <w:bCs/>
          <w:sz w:val="24"/>
          <w:szCs w:val="28"/>
        </w:rPr>
        <w:t xml:space="preserve"> (a) </w:t>
      </w:r>
      <w:r w:rsidR="0096150C" w:rsidRPr="00C31EBA">
        <w:rPr>
          <w:rFonts w:ascii="Times New Roman" w:hAnsi="Times New Roman" w:cs="Times New Roman" w:hint="eastAsia"/>
          <w:sz w:val="24"/>
          <w:szCs w:val="28"/>
        </w:rPr>
        <w:t>batch of five-BG data points or</w:t>
      </w:r>
      <w:r w:rsidR="0096150C" w:rsidRPr="00C31EBA">
        <w:rPr>
          <w:rFonts w:ascii="Times New Roman" w:hAnsi="Times New Roman" w:cs="Times New Roman" w:hint="eastAsia"/>
          <w:b/>
          <w:bCs/>
          <w:sz w:val="24"/>
          <w:szCs w:val="28"/>
        </w:rPr>
        <w:t xml:space="preserve"> (b) </w:t>
      </w:r>
      <w:r w:rsidR="0096150C" w:rsidRPr="00C31EBA">
        <w:rPr>
          <w:rFonts w:ascii="Times New Roman" w:hAnsi="Times New Roman" w:cs="Times New Roman" w:hint="eastAsia"/>
          <w:sz w:val="24"/>
          <w:szCs w:val="28"/>
        </w:rPr>
        <w:t>batch of ten-BG data points. By calculating the mean square error (MSE) of the BG values and fluctuation trends, the loss function yielded a weighted loss value for model training and iteration.</w:t>
      </w:r>
    </w:p>
    <w:p w14:paraId="5180AB46" w14:textId="65E86202" w:rsidR="004E60AA" w:rsidRPr="00C31EBA" w:rsidRDefault="004E60AA" w:rsidP="00396D32">
      <w:pPr>
        <w:widowControl/>
        <w:spacing w:line="276" w:lineRule="auto"/>
        <w:jc w:val="left"/>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28BF44C5" w14:textId="635256BD" w:rsidR="00371BA3" w:rsidRPr="00C31EBA" w:rsidRDefault="00371BA3" w:rsidP="00396D32">
      <w:pPr>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-5</w:t>
      </w:r>
      <w:r w:rsidRPr="00C31EBA">
        <w:rPr>
          <w:rFonts w:ascii="Times New Roman" w:hAnsi="Times New Roman" w:cs="Times New Roman" w:hint="eastAsia"/>
          <w:b/>
          <w:bCs/>
          <w:sz w:val="24"/>
          <w:szCs w:val="28"/>
        </w:rPr>
        <w:t xml:space="preserve"> Schematic diagram of the general dataset for population patients</w:t>
      </w:r>
    </w:p>
    <w:p w14:paraId="750F7B26" w14:textId="6394B995" w:rsidR="001F46F2" w:rsidRPr="00C31EBA" w:rsidRDefault="001F46F2" w:rsidP="00396D32">
      <w:pPr>
        <w:spacing w:line="276" w:lineRule="auto"/>
        <w:rPr>
          <w:rFonts w:ascii="Times New Roman" w:hAnsi="Times New Roman" w:cs="Times New Roman"/>
        </w:rPr>
      </w:pPr>
      <w:r w:rsidRPr="00C31EBA">
        <w:rPr>
          <w:rFonts w:ascii="Times New Roman" w:hAnsi="Times New Roman" w:cs="Times New Roman" w:hint="eastAsia"/>
          <w:noProof/>
        </w:rPr>
        <w:drawing>
          <wp:inline distT="0" distB="0" distL="0" distR="0" wp14:anchorId="49C3BBFB" wp14:editId="54D29723">
            <wp:extent cx="5274310" cy="3444875"/>
            <wp:effectExtent l="0" t="0" r="2540" b="3175"/>
            <wp:docPr id="213709104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hqprint">
                      <a:extLst>
                        <a:ext uri="{28A0092B-C50C-407E-A947-70E740481C1C}">
                          <a14:useLocalDpi xmlns:a14="http://schemas.microsoft.com/office/drawing/2010/main" val="0"/>
                        </a:ext>
                      </a:extLst>
                    </a:blip>
                    <a:srcRect/>
                    <a:stretch>
                      <a:fillRect/>
                    </a:stretch>
                  </pic:blipFill>
                  <pic:spPr bwMode="auto">
                    <a:xfrm>
                      <a:off x="0" y="0"/>
                      <a:ext cx="5274310" cy="3444875"/>
                    </a:xfrm>
                    <a:prstGeom prst="rect">
                      <a:avLst/>
                    </a:prstGeom>
                    <a:noFill/>
                    <a:ln>
                      <a:noFill/>
                    </a:ln>
                  </pic:spPr>
                </pic:pic>
              </a:graphicData>
            </a:graphic>
          </wp:inline>
        </w:drawing>
      </w:r>
    </w:p>
    <w:p w14:paraId="02BA683C" w14:textId="590699E3" w:rsidR="001C4894" w:rsidRPr="00C31EBA" w:rsidRDefault="00025D7A"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-7</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 xml:space="preserve">Schematic diagram of the general dataset for population patients. </w:t>
      </w:r>
      <w:r w:rsidRPr="00C31EBA">
        <w:rPr>
          <w:rFonts w:ascii="Times New Roman" w:hAnsi="Times New Roman" w:cs="Times New Roman"/>
          <w:sz w:val="24"/>
          <w:szCs w:val="28"/>
        </w:rPr>
        <w:t>T</w:t>
      </w:r>
      <w:r w:rsidRPr="00C31EBA">
        <w:rPr>
          <w:rFonts w:ascii="Times New Roman" w:hAnsi="Times New Roman" w:cs="Times New Roman" w:hint="eastAsia"/>
          <w:sz w:val="24"/>
          <w:szCs w:val="28"/>
        </w:rPr>
        <w:t>he general dataset comprised of the finger-picking BG detection data, the general non-invasive parameters data, and the testing time. In particular, the</w:t>
      </w:r>
      <w:r w:rsidRPr="00C31EBA">
        <w:rPr>
          <w:rFonts w:hint="eastAsia"/>
          <w:sz w:val="24"/>
          <w:szCs w:val="28"/>
        </w:rPr>
        <w:t xml:space="preserve"> </w:t>
      </w:r>
      <w:r w:rsidRPr="00C31EBA">
        <w:rPr>
          <w:rFonts w:ascii="Times New Roman" w:hAnsi="Times New Roman" w:cs="Times New Roman" w:hint="eastAsia"/>
          <w:sz w:val="24"/>
          <w:szCs w:val="28"/>
        </w:rPr>
        <w:t>discrete data from the finger-picking BG detection was utilized as reference BG values for the training and transfer learning of the general computational AI models.</w:t>
      </w:r>
      <w:r w:rsidR="002D7970" w:rsidRPr="00C31EBA">
        <w:rPr>
          <w:rFonts w:ascii="Times New Roman" w:hAnsi="Times New Roman" w:cs="Times New Roman" w:hint="eastAsia"/>
          <w:sz w:val="24"/>
          <w:szCs w:val="28"/>
        </w:rPr>
        <w:t xml:space="preserve"> </w:t>
      </w:r>
      <w:r w:rsidRPr="00C31EBA">
        <w:rPr>
          <w:rFonts w:ascii="Times New Roman" w:hAnsi="Times New Roman" w:cs="Times New Roman"/>
          <w:sz w:val="24"/>
          <w:szCs w:val="28"/>
        </w:rPr>
        <w:t>T</w:t>
      </w:r>
      <w:r w:rsidRPr="00C31EBA">
        <w:rPr>
          <w:rFonts w:ascii="Times New Roman" w:hAnsi="Times New Roman" w:cs="Times New Roman" w:hint="eastAsia"/>
          <w:sz w:val="24"/>
          <w:szCs w:val="28"/>
        </w:rPr>
        <w:t xml:space="preserve">he non-invasive parameters data collected from the universal sensors was employed for non-invasive BG derivation. </w:t>
      </w:r>
      <w:r w:rsidRPr="00C31EBA">
        <w:rPr>
          <w:rFonts w:ascii="Times New Roman" w:hAnsi="Times New Roman" w:cs="Times New Roman"/>
          <w:sz w:val="24"/>
          <w:szCs w:val="28"/>
        </w:rPr>
        <w:t xml:space="preserve">Based on the </w:t>
      </w:r>
      <w:r w:rsidRPr="00C31EBA">
        <w:rPr>
          <w:rFonts w:ascii="Times New Roman" w:hAnsi="Times New Roman" w:cs="Times New Roman" w:hint="eastAsia"/>
          <w:sz w:val="24"/>
          <w:szCs w:val="28"/>
        </w:rPr>
        <w:t xml:space="preserve">general population-based dataset, the general AI model </w:t>
      </w:r>
      <w:r w:rsidR="002D7970" w:rsidRPr="00C31EBA">
        <w:rPr>
          <w:rFonts w:ascii="Times New Roman" w:hAnsi="Times New Roman" w:cs="Times New Roman" w:hint="eastAsia"/>
          <w:sz w:val="24"/>
          <w:szCs w:val="28"/>
        </w:rPr>
        <w:t>deployed for</w:t>
      </w:r>
      <w:r w:rsidRPr="00C31EBA">
        <w:rPr>
          <w:rFonts w:ascii="Times New Roman" w:hAnsi="Times New Roman" w:cs="Times New Roman" w:hint="eastAsia"/>
          <w:sz w:val="24"/>
          <w:szCs w:val="28"/>
        </w:rPr>
        <w:t xml:space="preserve"> different patients was transferred from the pre-trained AI model, which failed to addressed the issue of individual diversity.</w:t>
      </w:r>
    </w:p>
    <w:p w14:paraId="51574FC5" w14:textId="77777777" w:rsidR="00183DC0" w:rsidRPr="00C31EBA" w:rsidRDefault="00000000"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1D9C1D59" w14:textId="5EEB09D7" w:rsidR="00183DC0" w:rsidRPr="00C31EBA" w:rsidRDefault="00371BA3" w:rsidP="00396D32">
      <w:pPr>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-6</w:t>
      </w:r>
      <w:r w:rsidRPr="00C31EBA">
        <w:rPr>
          <w:rFonts w:ascii="Times New Roman" w:hAnsi="Times New Roman" w:cs="Times New Roman" w:hint="eastAsia"/>
          <w:b/>
          <w:bCs/>
          <w:sz w:val="24"/>
          <w:szCs w:val="28"/>
        </w:rPr>
        <w:t xml:space="preserve"> Reorganization of different individual MI/NI-BG datasets into a population-based general dataset</w:t>
      </w:r>
    </w:p>
    <w:p w14:paraId="1C85C537" w14:textId="2B8CD961" w:rsidR="004A7860" w:rsidRPr="00C31EBA" w:rsidRDefault="004A7860" w:rsidP="00396D32">
      <w:pPr>
        <w:spacing w:line="276" w:lineRule="auto"/>
        <w:rPr>
          <w:rFonts w:hint="eastAsia"/>
        </w:rPr>
      </w:pPr>
      <w:r w:rsidRPr="00C31EBA">
        <w:rPr>
          <w:rFonts w:hint="eastAsia"/>
          <w:noProof/>
        </w:rPr>
        <w:drawing>
          <wp:inline distT="0" distB="0" distL="0" distR="0" wp14:anchorId="3C337113" wp14:editId="3217C44D">
            <wp:extent cx="5274310" cy="3784600"/>
            <wp:effectExtent l="0" t="0" r="2540" b="6350"/>
            <wp:docPr id="20846746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1" cstate="hqprint">
                      <a:extLst>
                        <a:ext uri="{28A0092B-C50C-407E-A947-70E740481C1C}">
                          <a14:useLocalDpi xmlns:a14="http://schemas.microsoft.com/office/drawing/2010/main" val="0"/>
                        </a:ext>
                      </a:extLst>
                    </a:blip>
                    <a:srcRect/>
                    <a:stretch>
                      <a:fillRect/>
                    </a:stretch>
                  </pic:blipFill>
                  <pic:spPr bwMode="auto">
                    <a:xfrm>
                      <a:off x="0" y="0"/>
                      <a:ext cx="5274310" cy="3784600"/>
                    </a:xfrm>
                    <a:prstGeom prst="rect">
                      <a:avLst/>
                    </a:prstGeom>
                    <a:noFill/>
                    <a:ln>
                      <a:noFill/>
                    </a:ln>
                  </pic:spPr>
                </pic:pic>
              </a:graphicData>
            </a:graphic>
          </wp:inline>
        </w:drawing>
      </w:r>
    </w:p>
    <w:p w14:paraId="3AE6E85F" w14:textId="6EDACCDC" w:rsidR="00D341EE" w:rsidRPr="00C31EBA" w:rsidRDefault="002D7970"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6A4504">
        <w:rPr>
          <w:rFonts w:ascii="Times New Roman" w:hAnsi="Times New Roman" w:cs="Times New Roman" w:hint="eastAsia"/>
          <w:b/>
          <w:bCs/>
          <w:sz w:val="24"/>
          <w:szCs w:val="28"/>
        </w:rPr>
        <w:t>4</w:t>
      </w:r>
      <w:r w:rsidR="005F4876" w:rsidRPr="00C31EBA">
        <w:rPr>
          <w:rFonts w:ascii="Times New Roman" w:hAnsi="Times New Roman" w:cs="Times New Roman" w:hint="eastAsia"/>
          <w:b/>
          <w:bCs/>
          <w:sz w:val="24"/>
          <w:szCs w:val="28"/>
        </w:rPr>
        <w:t>-8</w:t>
      </w:r>
      <w:r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sz w:val="24"/>
          <w:szCs w:val="28"/>
        </w:rPr>
        <w:t xml:space="preserve">Reorganization of different individual MI/NI-BG datasets into a population-based general dataset. After collection of the individual MI/NI-BG data from all participants, </w:t>
      </w:r>
      <w:r w:rsidR="00CB7594" w:rsidRPr="00C31EBA">
        <w:rPr>
          <w:rFonts w:ascii="Times New Roman" w:hAnsi="Times New Roman" w:cs="Times New Roman" w:hint="eastAsia"/>
          <w:sz w:val="24"/>
          <w:szCs w:val="28"/>
        </w:rPr>
        <w:t>the 5-day</w:t>
      </w:r>
      <w:r w:rsidR="00FD1BD8" w:rsidRPr="00C31EBA">
        <w:rPr>
          <w:rFonts w:ascii="Times New Roman" w:hAnsi="Times New Roman" w:cs="Times New Roman" w:hint="eastAsia"/>
          <w:sz w:val="24"/>
          <w:szCs w:val="28"/>
        </w:rPr>
        <w:t>s</w:t>
      </w:r>
      <w:r w:rsidR="00CB7594" w:rsidRPr="00C31EBA">
        <w:rPr>
          <w:rFonts w:ascii="Times New Roman" w:hAnsi="Times New Roman" w:cs="Times New Roman" w:hint="eastAsia"/>
          <w:sz w:val="24"/>
          <w:szCs w:val="28"/>
        </w:rPr>
        <w:t xml:space="preserve"> MI/NI-BG datasets of different patients were reorganized according to the testing time of the day, which were same as the general discrete datasets. These datasets inherently lacked the ability to capture individualized physiological states or the intrinsic time-series dynamics of BG levels in participants. The discrete datasets from various participants were then</w:t>
      </w:r>
      <w:r w:rsidR="00CB7594" w:rsidRPr="00C31EBA">
        <w:rPr>
          <w:rFonts w:hint="eastAsia"/>
          <w:sz w:val="24"/>
          <w:szCs w:val="28"/>
        </w:rPr>
        <w:t xml:space="preserve"> </w:t>
      </w:r>
      <w:r w:rsidR="00CB7594" w:rsidRPr="00C31EBA">
        <w:rPr>
          <w:rFonts w:ascii="Times New Roman" w:hAnsi="Times New Roman" w:cs="Times New Roman" w:hint="eastAsia"/>
          <w:sz w:val="24"/>
          <w:szCs w:val="28"/>
        </w:rPr>
        <w:t xml:space="preserve">recombined into a general </w:t>
      </w:r>
      <w:r w:rsidR="00CB7594" w:rsidRPr="00C31EBA">
        <w:rPr>
          <w:rFonts w:ascii="Times New Roman" w:hAnsi="Times New Roman" w:cs="Times New Roman"/>
          <w:sz w:val="24"/>
          <w:szCs w:val="28"/>
        </w:rPr>
        <w:t>populati</w:t>
      </w:r>
      <w:r w:rsidR="00CB7594" w:rsidRPr="00C31EBA">
        <w:rPr>
          <w:rFonts w:ascii="Times New Roman" w:hAnsi="Times New Roman" w:cs="Times New Roman" w:hint="eastAsia"/>
          <w:sz w:val="24"/>
          <w:szCs w:val="28"/>
        </w:rPr>
        <w:t>on-based dataset depending on the testing time of the MI/NI-BG data.</w:t>
      </w:r>
      <w:r w:rsidR="00315F8E" w:rsidRPr="00C31EBA">
        <w:rPr>
          <w:rFonts w:ascii="Times New Roman" w:hAnsi="Times New Roman" w:cs="Times New Roman" w:hint="eastAsia"/>
          <w:sz w:val="24"/>
          <w:szCs w:val="28"/>
        </w:rPr>
        <w:t xml:space="preserve"> </w:t>
      </w:r>
      <w:r w:rsidR="00CB7594" w:rsidRPr="00C31EBA">
        <w:rPr>
          <w:rFonts w:ascii="Times New Roman" w:hAnsi="Times New Roman" w:cs="Times New Roman" w:hint="eastAsia"/>
          <w:sz w:val="24"/>
          <w:szCs w:val="28"/>
        </w:rPr>
        <w:t xml:space="preserve">In addition, primary information such as age, gender, and diabetes history of different patients </w:t>
      </w:r>
      <w:r w:rsidR="00315F8E" w:rsidRPr="00C31EBA">
        <w:rPr>
          <w:rFonts w:ascii="Times New Roman" w:hAnsi="Times New Roman" w:cs="Times New Roman" w:hint="eastAsia"/>
          <w:sz w:val="24"/>
          <w:szCs w:val="28"/>
        </w:rPr>
        <w:t>was</w:t>
      </w:r>
      <w:r w:rsidR="00CB7594" w:rsidRPr="00C31EBA">
        <w:rPr>
          <w:rFonts w:ascii="Times New Roman" w:hAnsi="Times New Roman" w:cs="Times New Roman" w:hint="eastAsia"/>
          <w:sz w:val="24"/>
          <w:szCs w:val="28"/>
        </w:rPr>
        <w:t xml:space="preserve"> also integrated into the general dataset </w:t>
      </w:r>
      <w:r w:rsidR="00315F8E" w:rsidRPr="00C31EBA">
        <w:rPr>
          <w:rFonts w:ascii="Times New Roman" w:hAnsi="Times New Roman" w:cs="Times New Roman" w:hint="eastAsia"/>
          <w:sz w:val="24"/>
          <w:szCs w:val="28"/>
        </w:rPr>
        <w:t>for</w:t>
      </w:r>
      <w:r w:rsidR="00CB7594" w:rsidRPr="00C31EBA">
        <w:rPr>
          <w:rFonts w:ascii="Times New Roman" w:hAnsi="Times New Roman" w:cs="Times New Roman" w:hint="eastAsia"/>
          <w:sz w:val="24"/>
          <w:szCs w:val="28"/>
        </w:rPr>
        <w:t xml:space="preserve"> routine individual calibration</w:t>
      </w:r>
      <w:r w:rsidR="00315F8E" w:rsidRPr="00C31EBA">
        <w:rPr>
          <w:rFonts w:ascii="Times New Roman" w:hAnsi="Times New Roman" w:cs="Times New Roman" w:hint="eastAsia"/>
          <w:sz w:val="24"/>
          <w:szCs w:val="28"/>
        </w:rPr>
        <w:t>. As the general training dataset, t</w:t>
      </w:r>
      <w:r w:rsidR="00CB7594" w:rsidRPr="00C31EBA">
        <w:rPr>
          <w:rFonts w:ascii="Times New Roman" w:hAnsi="Times New Roman" w:cs="Times New Roman" w:hint="eastAsia"/>
          <w:sz w:val="24"/>
          <w:szCs w:val="28"/>
        </w:rPr>
        <w:t xml:space="preserve">he </w:t>
      </w:r>
      <w:r w:rsidR="00CB7594" w:rsidRPr="00C31EBA">
        <w:rPr>
          <w:rFonts w:ascii="Times New Roman" w:hAnsi="Times New Roman" w:cs="Times New Roman"/>
          <w:sz w:val="24"/>
          <w:szCs w:val="28"/>
        </w:rPr>
        <w:t>MI/NI-BG</w:t>
      </w:r>
      <w:r w:rsidR="00CB7594" w:rsidRPr="00C31EBA">
        <w:rPr>
          <w:rFonts w:ascii="Times New Roman" w:hAnsi="Times New Roman" w:cs="Times New Roman" w:hint="eastAsia"/>
          <w:sz w:val="24"/>
          <w:szCs w:val="28"/>
        </w:rPr>
        <w:t xml:space="preserve"> </w:t>
      </w:r>
      <w:r w:rsidR="00315F8E" w:rsidRPr="00C31EBA">
        <w:rPr>
          <w:rFonts w:ascii="Times New Roman" w:hAnsi="Times New Roman" w:cs="Times New Roman" w:hint="eastAsia"/>
          <w:sz w:val="24"/>
          <w:szCs w:val="28"/>
        </w:rPr>
        <w:t xml:space="preserve">dataset </w:t>
      </w:r>
      <w:r w:rsidR="00CB7594" w:rsidRPr="00C31EBA">
        <w:rPr>
          <w:rFonts w:ascii="Times New Roman" w:hAnsi="Times New Roman" w:cs="Times New Roman" w:hint="eastAsia"/>
          <w:sz w:val="24"/>
          <w:szCs w:val="28"/>
        </w:rPr>
        <w:t xml:space="preserve">from the initial 1.5 days of all </w:t>
      </w:r>
      <w:r w:rsidR="00315F8E" w:rsidRPr="00C31EBA">
        <w:rPr>
          <w:rFonts w:ascii="Times New Roman" w:hAnsi="Times New Roman" w:cs="Times New Roman" w:hint="eastAsia"/>
          <w:sz w:val="24"/>
          <w:szCs w:val="28"/>
        </w:rPr>
        <w:t>participants was employed to</w:t>
      </w:r>
      <w:r w:rsidR="00CB7594" w:rsidRPr="00C31EBA">
        <w:rPr>
          <w:rFonts w:ascii="Times New Roman" w:hAnsi="Times New Roman" w:cs="Times New Roman" w:hint="eastAsia"/>
          <w:sz w:val="24"/>
          <w:szCs w:val="28"/>
        </w:rPr>
        <w:t xml:space="preserve"> </w:t>
      </w:r>
      <w:r w:rsidR="00315F8E" w:rsidRPr="00C31EBA">
        <w:rPr>
          <w:rFonts w:ascii="Times New Roman" w:hAnsi="Times New Roman" w:cs="Times New Roman" w:hint="eastAsia"/>
          <w:sz w:val="24"/>
          <w:szCs w:val="28"/>
        </w:rPr>
        <w:t xml:space="preserve">generated the General AI model from the pre-trained GRU model directly. </w:t>
      </w:r>
      <w:r w:rsidR="00315F8E" w:rsidRPr="00C31EBA">
        <w:rPr>
          <w:rFonts w:ascii="Times New Roman" w:hAnsi="Times New Roman" w:cs="Times New Roman"/>
          <w:sz w:val="24"/>
          <w:szCs w:val="28"/>
        </w:rPr>
        <w:t>T</w:t>
      </w:r>
      <w:r w:rsidR="00315F8E" w:rsidRPr="00C31EBA">
        <w:rPr>
          <w:rFonts w:ascii="Times New Roman" w:hAnsi="Times New Roman" w:cs="Times New Roman" w:hint="eastAsia"/>
          <w:sz w:val="24"/>
          <w:szCs w:val="28"/>
        </w:rPr>
        <w:t xml:space="preserve">he </w:t>
      </w:r>
      <w:r w:rsidR="00CB7594" w:rsidRPr="00C31EBA">
        <w:rPr>
          <w:rFonts w:ascii="Times New Roman" w:hAnsi="Times New Roman" w:cs="Times New Roman" w:hint="eastAsia"/>
          <w:sz w:val="24"/>
          <w:szCs w:val="28"/>
        </w:rPr>
        <w:t>primary information</w:t>
      </w:r>
      <w:r w:rsidR="00315F8E" w:rsidRPr="00C31EBA">
        <w:rPr>
          <w:rFonts w:ascii="Times New Roman" w:hAnsi="Times New Roman" w:cs="Times New Roman" w:hint="eastAsia"/>
          <w:sz w:val="24"/>
          <w:szCs w:val="28"/>
        </w:rPr>
        <w:t xml:space="preserve"> of</w:t>
      </w:r>
      <w:r w:rsidR="00CB7594" w:rsidRPr="00C31EBA">
        <w:rPr>
          <w:rFonts w:ascii="Times New Roman" w:hAnsi="Times New Roman" w:cs="Times New Roman" w:hint="eastAsia"/>
          <w:sz w:val="24"/>
          <w:szCs w:val="28"/>
        </w:rPr>
        <w:t xml:space="preserve"> different patients </w:t>
      </w:r>
      <w:r w:rsidR="00315F8E" w:rsidRPr="00C31EBA">
        <w:rPr>
          <w:rFonts w:ascii="Times New Roman" w:hAnsi="Times New Roman" w:cs="Times New Roman" w:hint="eastAsia"/>
          <w:sz w:val="24"/>
          <w:szCs w:val="28"/>
        </w:rPr>
        <w:t>was</w:t>
      </w:r>
      <w:r w:rsidR="00CB7594" w:rsidRPr="00C31EBA">
        <w:rPr>
          <w:rFonts w:ascii="Times New Roman" w:hAnsi="Times New Roman" w:cs="Times New Roman" w:hint="eastAsia"/>
          <w:sz w:val="24"/>
          <w:szCs w:val="28"/>
        </w:rPr>
        <w:t xml:space="preserve"> also fed into the model as individual parameters to participate in the training process.</w:t>
      </w:r>
      <w:r w:rsidR="00315F8E" w:rsidRPr="00C31EBA">
        <w:rPr>
          <w:rFonts w:ascii="Times New Roman" w:hAnsi="Times New Roman" w:cs="Times New Roman" w:hint="eastAsia"/>
          <w:sz w:val="24"/>
          <w:szCs w:val="28"/>
        </w:rPr>
        <w:t xml:space="preserve"> </w:t>
      </w:r>
      <w:r w:rsidR="00CB7594" w:rsidRPr="00C31EBA">
        <w:rPr>
          <w:rFonts w:ascii="Times New Roman" w:hAnsi="Times New Roman" w:cs="Times New Roman" w:hint="eastAsia"/>
          <w:sz w:val="24"/>
          <w:szCs w:val="28"/>
        </w:rPr>
        <w:t>For model testing, the MI</w:t>
      </w:r>
      <w:r w:rsidR="00315F8E" w:rsidRPr="00C31EBA">
        <w:rPr>
          <w:rFonts w:ascii="Times New Roman" w:hAnsi="Times New Roman" w:cs="Times New Roman" w:hint="eastAsia"/>
          <w:sz w:val="24"/>
          <w:szCs w:val="28"/>
        </w:rPr>
        <w:t>/</w:t>
      </w:r>
      <w:r w:rsidR="00CB7594" w:rsidRPr="00C31EBA">
        <w:rPr>
          <w:rFonts w:ascii="Times New Roman" w:hAnsi="Times New Roman" w:cs="Times New Roman" w:hint="eastAsia"/>
          <w:sz w:val="24"/>
          <w:szCs w:val="28"/>
        </w:rPr>
        <w:t>NI-BG dataset from the last 3.5 days w</w:t>
      </w:r>
      <w:r w:rsidR="00315F8E" w:rsidRPr="00C31EBA">
        <w:rPr>
          <w:rFonts w:ascii="Times New Roman" w:hAnsi="Times New Roman" w:cs="Times New Roman" w:hint="eastAsia"/>
          <w:sz w:val="24"/>
          <w:szCs w:val="28"/>
        </w:rPr>
        <w:t>as</w:t>
      </w:r>
      <w:r w:rsidR="00CB7594" w:rsidRPr="00C31EBA">
        <w:rPr>
          <w:rFonts w:ascii="Times New Roman" w:hAnsi="Times New Roman" w:cs="Times New Roman" w:hint="eastAsia"/>
          <w:sz w:val="24"/>
          <w:szCs w:val="28"/>
        </w:rPr>
        <w:t xml:space="preserve"> input into the</w:t>
      </w:r>
      <w:r w:rsidR="00315F8E" w:rsidRPr="00C31EBA">
        <w:rPr>
          <w:rFonts w:ascii="Times New Roman" w:hAnsi="Times New Roman" w:cs="Times New Roman" w:hint="eastAsia"/>
          <w:sz w:val="24"/>
          <w:szCs w:val="28"/>
        </w:rPr>
        <w:t xml:space="preserve"> G</w:t>
      </w:r>
      <w:r w:rsidR="00CB7594" w:rsidRPr="00C31EBA">
        <w:rPr>
          <w:rFonts w:ascii="Times New Roman" w:hAnsi="Times New Roman" w:cs="Times New Roman" w:hint="eastAsia"/>
          <w:sz w:val="24"/>
          <w:szCs w:val="28"/>
        </w:rPr>
        <w:t>eneral AI model,</w:t>
      </w:r>
      <w:r w:rsidR="00315F8E" w:rsidRPr="00C31EBA">
        <w:rPr>
          <w:rFonts w:ascii="Times New Roman" w:hAnsi="Times New Roman" w:cs="Times New Roman" w:hint="eastAsia"/>
          <w:sz w:val="24"/>
          <w:szCs w:val="28"/>
        </w:rPr>
        <w:t xml:space="preserve"> </w:t>
      </w:r>
      <w:r w:rsidR="00CB7594" w:rsidRPr="00C31EBA">
        <w:rPr>
          <w:rFonts w:ascii="Times New Roman" w:hAnsi="Times New Roman" w:cs="Times New Roman" w:hint="eastAsia"/>
          <w:sz w:val="24"/>
          <w:szCs w:val="28"/>
        </w:rPr>
        <w:t>us</w:t>
      </w:r>
      <w:r w:rsidR="00315F8E" w:rsidRPr="00C31EBA">
        <w:rPr>
          <w:rFonts w:ascii="Times New Roman" w:hAnsi="Times New Roman" w:cs="Times New Roman" w:hint="eastAsia"/>
          <w:sz w:val="24"/>
          <w:szCs w:val="28"/>
        </w:rPr>
        <w:t>ing</w:t>
      </w:r>
      <w:r w:rsidR="00CB7594" w:rsidRPr="00C31EBA">
        <w:rPr>
          <w:rFonts w:ascii="Times New Roman" w:hAnsi="Times New Roman" w:cs="Times New Roman" w:hint="eastAsia"/>
          <w:sz w:val="24"/>
          <w:szCs w:val="28"/>
        </w:rPr>
        <w:t xml:space="preserve"> to evaluate the accuracy of the BG monitoring.</w:t>
      </w:r>
    </w:p>
    <w:p w14:paraId="0E06712B" w14:textId="2830376B" w:rsidR="00183DC0" w:rsidRPr="00C31EBA" w:rsidRDefault="00D341EE" w:rsidP="00396D32">
      <w:pPr>
        <w:widowControl/>
        <w:spacing w:line="276" w:lineRule="auto"/>
        <w:jc w:val="left"/>
        <w:rPr>
          <w:rFonts w:ascii="Times New Roman" w:hAnsi="Times New Roman" w:cs="Times New Roman"/>
          <w:sz w:val="24"/>
          <w:szCs w:val="28"/>
        </w:rPr>
      </w:pPr>
      <w:r w:rsidRPr="00C31EBA">
        <w:rPr>
          <w:rFonts w:ascii="Times New Roman" w:hAnsi="Times New Roman" w:cs="Times New Roman"/>
          <w:sz w:val="24"/>
          <w:szCs w:val="28"/>
        </w:rPr>
        <w:br w:type="page"/>
      </w:r>
    </w:p>
    <w:p w14:paraId="1965475F" w14:textId="31317A71" w:rsidR="00183DC0" w:rsidRPr="00C31EBA" w:rsidRDefault="00371BA3" w:rsidP="00396D32">
      <w:pPr>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6A4504">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-1</w:t>
      </w:r>
      <w:r w:rsidRPr="00C31EBA">
        <w:rPr>
          <w:rFonts w:ascii="Times New Roman" w:hAnsi="Times New Roman" w:cs="Times New Roman" w:hint="eastAsia"/>
          <w:b/>
          <w:bCs/>
          <w:sz w:val="24"/>
          <w:szCs w:val="28"/>
        </w:rPr>
        <w:t xml:space="preserve"> BG trend curves for </w:t>
      </w:r>
      <w:r w:rsidR="00D33582">
        <w:rPr>
          <w:rFonts w:ascii="Times New Roman" w:hAnsi="Times New Roman" w:cs="Times New Roman" w:hint="eastAsia"/>
          <w:b/>
          <w:bCs/>
          <w:sz w:val="24"/>
          <w:szCs w:val="28"/>
        </w:rPr>
        <w:t xml:space="preserve">all participants </w:t>
      </w:r>
      <w:r w:rsidRPr="00C31EBA">
        <w:rPr>
          <w:rFonts w:ascii="Times New Roman" w:hAnsi="Times New Roman" w:cs="Times New Roman" w:hint="eastAsia"/>
          <w:b/>
          <w:bCs/>
          <w:sz w:val="24"/>
          <w:szCs w:val="28"/>
        </w:rPr>
        <w:t>during the</w:t>
      </w:r>
      <w:r w:rsidR="00D33582">
        <w:rPr>
          <w:rFonts w:ascii="Times New Roman" w:hAnsi="Times New Roman" w:cs="Times New Roman" w:hint="eastAsia"/>
          <w:b/>
          <w:bCs/>
          <w:sz w:val="24"/>
          <w:szCs w:val="28"/>
        </w:rPr>
        <w:t xml:space="preserve"> short-term Round#1-CGM test</w:t>
      </w:r>
    </w:p>
    <w:p w14:paraId="3E51D2B3" w14:textId="2B5E3D7C" w:rsidR="00183DC0" w:rsidRPr="00C31EBA" w:rsidRDefault="00E461DB" w:rsidP="00396D32">
      <w:pPr>
        <w:spacing w:line="276" w:lineRule="auto"/>
        <w:rPr>
          <w:rFonts w:ascii="Times New Roman" w:hAnsi="Times New Roman" w:cs="Times New Roman"/>
        </w:rPr>
      </w:pPr>
      <w:r w:rsidRPr="00C31EBA">
        <w:rPr>
          <w:rFonts w:ascii="Times New Roman" w:hAnsi="Times New Roman" w:cs="Times New Roman" w:hint="eastAsia"/>
          <w:noProof/>
        </w:rPr>
        <w:drawing>
          <wp:inline distT="0" distB="0" distL="0" distR="0" wp14:anchorId="51904CC0" wp14:editId="09F25E49">
            <wp:extent cx="5274310" cy="5819775"/>
            <wp:effectExtent l="0" t="0" r="2540" b="9525"/>
            <wp:docPr id="84823297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2" cstate="hqprint">
                      <a:extLst>
                        <a:ext uri="{28A0092B-C50C-407E-A947-70E740481C1C}">
                          <a14:useLocalDpi xmlns:a14="http://schemas.microsoft.com/office/drawing/2010/main" val="0"/>
                        </a:ext>
                      </a:extLst>
                    </a:blip>
                    <a:srcRect/>
                    <a:stretch>
                      <a:fillRect/>
                    </a:stretch>
                  </pic:blipFill>
                  <pic:spPr bwMode="auto">
                    <a:xfrm>
                      <a:off x="0" y="0"/>
                      <a:ext cx="5274310" cy="5819775"/>
                    </a:xfrm>
                    <a:prstGeom prst="rect">
                      <a:avLst/>
                    </a:prstGeom>
                    <a:noFill/>
                    <a:ln>
                      <a:noFill/>
                    </a:ln>
                  </pic:spPr>
                </pic:pic>
              </a:graphicData>
            </a:graphic>
          </wp:inline>
        </w:drawing>
      </w:r>
    </w:p>
    <w:p w14:paraId="640CEE8C" w14:textId="0C7BFB70" w:rsidR="00371BA3" w:rsidRPr="00C31EBA" w:rsidRDefault="00315F8E"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6A4504">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-1</w:t>
      </w:r>
      <w:r w:rsidRPr="00C31EBA">
        <w:rPr>
          <w:rFonts w:ascii="Times New Roman" w:hAnsi="Times New Roman" w:cs="Times New Roman" w:hint="eastAsia"/>
          <w:sz w:val="24"/>
          <w:szCs w:val="28"/>
        </w:rPr>
        <w:t xml:space="preserve"> BG trend curves for diabetic participants</w:t>
      </w:r>
      <w:r w:rsidRPr="00C31EBA">
        <w:rPr>
          <w:rFonts w:ascii="Times New Roman" w:hAnsi="Times New Roman" w:cs="Times New Roman" w:hint="eastAsia"/>
          <w:b/>
          <w:bCs/>
          <w:sz w:val="24"/>
          <w:szCs w:val="28"/>
        </w:rPr>
        <w:t xml:space="preserve"> (a)</w:t>
      </w:r>
      <w:r w:rsidRPr="00C31EBA">
        <w:rPr>
          <w:rFonts w:ascii="Times New Roman" w:hAnsi="Times New Roman" w:cs="Times New Roman" w:hint="eastAsia"/>
          <w:sz w:val="24"/>
          <w:szCs w:val="28"/>
        </w:rPr>
        <w:t xml:space="preserve"> P#1,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P#2, and </w:t>
      </w:r>
      <w:r w:rsidRPr="00C31EBA">
        <w:rPr>
          <w:rFonts w:ascii="Times New Roman" w:hAnsi="Times New Roman" w:cs="Times New Roman" w:hint="eastAsia"/>
          <w:b/>
          <w:bCs/>
          <w:sz w:val="24"/>
          <w:szCs w:val="28"/>
        </w:rPr>
        <w:t>(c)</w:t>
      </w:r>
      <w:r w:rsidRPr="00C31EBA">
        <w:rPr>
          <w:rFonts w:ascii="Times New Roman" w:hAnsi="Times New Roman" w:cs="Times New Roman" w:hint="eastAsia"/>
          <w:sz w:val="24"/>
          <w:szCs w:val="28"/>
        </w:rPr>
        <w:t xml:space="preserve"> P#3, during the</w:t>
      </w:r>
      <w:r w:rsidR="00D33582" w:rsidRPr="00D33582">
        <w:rPr>
          <w:rFonts w:hint="eastAsia"/>
        </w:rPr>
        <w:t xml:space="preserve"> </w:t>
      </w:r>
      <w:r w:rsidR="00D33582" w:rsidRPr="00D33582">
        <w:rPr>
          <w:rFonts w:ascii="Times New Roman" w:hAnsi="Times New Roman" w:cs="Times New Roman" w:hint="eastAsia"/>
          <w:sz w:val="24"/>
          <w:szCs w:val="28"/>
        </w:rPr>
        <w:t>short-term Round#1-CGM test</w:t>
      </w:r>
      <w:r w:rsidRPr="00C31EBA">
        <w:rPr>
          <w:rFonts w:ascii="Times New Roman" w:hAnsi="Times New Roman" w:cs="Times New Roman" w:hint="eastAsia"/>
          <w:sz w:val="24"/>
          <w:szCs w:val="28"/>
        </w:rPr>
        <w:t>, respectively. The comparisons of the</w:t>
      </w:r>
      <w:r w:rsidRPr="00C31EBA">
        <w:rPr>
          <w:rFonts w:ascii="Times New Roman" w:hAnsi="Times New Roman" w:cs="Times New Roman"/>
          <w:sz w:val="24"/>
          <w:szCs w:val="28"/>
        </w:rPr>
        <w:t xml:space="preserve"> referen</w:t>
      </w:r>
      <w:r w:rsidRPr="00C31EBA">
        <w:rPr>
          <w:rFonts w:ascii="Times New Roman" w:hAnsi="Times New Roman" w:cs="Times New Roman" w:hint="eastAsia"/>
          <w:sz w:val="24"/>
          <w:szCs w:val="28"/>
        </w:rPr>
        <w:t>ce BG trends and derived BG trends via the Mini-invasive CGM (</w:t>
      </w:r>
      <w:r w:rsidRPr="00C31EBA">
        <w:rPr>
          <w:rFonts w:ascii="Times New Roman" w:hAnsi="Times New Roman" w:cs="Times New Roman"/>
          <w:sz w:val="24"/>
          <w:szCs w:val="28"/>
        </w:rPr>
        <w:t>black</w:t>
      </w:r>
      <w:r w:rsidRPr="00C31EBA">
        <w:rPr>
          <w:rFonts w:ascii="Times New Roman" w:hAnsi="Times New Roman" w:cs="Times New Roman" w:hint="eastAsia"/>
          <w:sz w:val="24"/>
          <w:szCs w:val="28"/>
        </w:rPr>
        <w:t xml:space="preserve"> curves), the Adoptive Non-invasive CGM (red curves), and the General Non-invasive CGM (blue curves). The </w:t>
      </w:r>
      <w:r w:rsidRPr="00C31EBA">
        <w:rPr>
          <w:rFonts w:ascii="Times New Roman" w:hAnsi="Times New Roman" w:cs="Times New Roman" w:hint="eastAsia"/>
          <w:b/>
          <w:bCs/>
          <w:sz w:val="24"/>
          <w:szCs w:val="28"/>
        </w:rPr>
        <w:t xml:space="preserve">(I) </w:t>
      </w:r>
      <w:r w:rsidRPr="00C31EBA">
        <w:rPr>
          <w:rFonts w:ascii="Times New Roman" w:hAnsi="Times New Roman" w:cs="Times New Roman" w:hint="eastAsia"/>
          <w:sz w:val="24"/>
          <w:szCs w:val="28"/>
        </w:rPr>
        <w:t xml:space="preserve">initial 1.5 days data were used as the transfer learning dataset, which only contained the BG trends of the reference Mini-invasive CGM. </w:t>
      </w:r>
      <w:r w:rsidRPr="00C31EBA">
        <w:rPr>
          <w:rFonts w:ascii="Times New Roman" w:hAnsi="Times New Roman" w:cs="Times New Roman"/>
          <w:sz w:val="24"/>
          <w:szCs w:val="28"/>
        </w:rPr>
        <w:t>T</w:t>
      </w:r>
      <w:r w:rsidRPr="00C31EBA">
        <w:rPr>
          <w:rFonts w:ascii="Times New Roman" w:hAnsi="Times New Roman" w:cs="Times New Roman" w:hint="eastAsia"/>
          <w:sz w:val="24"/>
          <w:szCs w:val="28"/>
        </w:rPr>
        <w:t xml:space="preserve">he </w:t>
      </w:r>
      <w:r w:rsidRPr="00C31EBA">
        <w:rPr>
          <w:rFonts w:ascii="Times New Roman" w:hAnsi="Times New Roman" w:cs="Times New Roman" w:hint="eastAsia"/>
          <w:b/>
          <w:bCs/>
          <w:sz w:val="24"/>
          <w:szCs w:val="28"/>
        </w:rPr>
        <w:t xml:space="preserve">(II) </w:t>
      </w:r>
      <w:r w:rsidRPr="00C31EBA">
        <w:rPr>
          <w:rFonts w:ascii="Times New Roman" w:hAnsi="Times New Roman" w:cs="Times New Roman" w:hint="eastAsia"/>
          <w:sz w:val="24"/>
          <w:szCs w:val="28"/>
        </w:rPr>
        <w:t>following 3.5-days data were used as the testing dataset, which including the BG trends of the reference Mini-invasive CGM, the Adoptive Non-invasive CGM, and the General Non-invasive CGM.</w:t>
      </w:r>
    </w:p>
    <w:p w14:paraId="147E343F" w14:textId="26F66651" w:rsidR="00183DC0" w:rsidRPr="00C31EBA" w:rsidRDefault="00371BA3" w:rsidP="00396D32">
      <w:pPr>
        <w:widowControl/>
        <w:spacing w:line="276" w:lineRule="auto"/>
        <w:jc w:val="left"/>
        <w:rPr>
          <w:rFonts w:ascii="Times New Roman" w:hAnsi="Times New Roman" w:cs="Times New Roman"/>
          <w:sz w:val="24"/>
          <w:szCs w:val="28"/>
        </w:rPr>
      </w:pPr>
      <w:r w:rsidRPr="00C31EBA">
        <w:rPr>
          <w:rFonts w:ascii="Times New Roman" w:hAnsi="Times New Roman" w:cs="Times New Roman"/>
          <w:sz w:val="24"/>
          <w:szCs w:val="28"/>
        </w:rPr>
        <w:br w:type="page"/>
      </w:r>
    </w:p>
    <w:p w14:paraId="473485EA" w14:textId="6622EA5E" w:rsidR="00183DC0" w:rsidRPr="00C31EBA" w:rsidRDefault="00E461DB" w:rsidP="00396D32">
      <w:pPr>
        <w:spacing w:line="276" w:lineRule="auto"/>
        <w:rPr>
          <w:rFonts w:ascii="Times New Roman" w:hAnsi="Times New Roman" w:cs="Times New Roman"/>
        </w:rPr>
      </w:pPr>
      <w:r w:rsidRPr="00C31EBA">
        <w:rPr>
          <w:rFonts w:ascii="Times New Roman" w:hAnsi="Times New Roman" w:cs="Times New Roman" w:hint="eastAsia"/>
          <w:noProof/>
        </w:rPr>
        <w:lastRenderedPageBreak/>
        <w:drawing>
          <wp:inline distT="0" distB="0" distL="0" distR="0" wp14:anchorId="29E430C8" wp14:editId="2C6A6D5D">
            <wp:extent cx="5274310" cy="5848985"/>
            <wp:effectExtent l="0" t="0" r="2540" b="0"/>
            <wp:docPr id="11193444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cstate="hqprint">
                      <a:extLst>
                        <a:ext uri="{28A0092B-C50C-407E-A947-70E740481C1C}">
                          <a14:useLocalDpi xmlns:a14="http://schemas.microsoft.com/office/drawing/2010/main" val="0"/>
                        </a:ext>
                      </a:extLst>
                    </a:blip>
                    <a:srcRect/>
                    <a:stretch>
                      <a:fillRect/>
                    </a:stretch>
                  </pic:blipFill>
                  <pic:spPr bwMode="auto">
                    <a:xfrm>
                      <a:off x="0" y="0"/>
                      <a:ext cx="5274310" cy="5848985"/>
                    </a:xfrm>
                    <a:prstGeom prst="rect">
                      <a:avLst/>
                    </a:prstGeom>
                    <a:noFill/>
                    <a:ln>
                      <a:noFill/>
                    </a:ln>
                  </pic:spPr>
                </pic:pic>
              </a:graphicData>
            </a:graphic>
          </wp:inline>
        </w:drawing>
      </w:r>
    </w:p>
    <w:p w14:paraId="450232C8" w14:textId="6E4B8DC6" w:rsidR="00371BA3" w:rsidRPr="00C31EBA" w:rsidRDefault="00315F8E"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6A4504">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-2</w:t>
      </w:r>
      <w:r w:rsidR="00371BA3"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BG trend curves for heathy participants</w:t>
      </w:r>
      <w:r w:rsidRPr="00C31EBA">
        <w:rPr>
          <w:rFonts w:ascii="Times New Roman" w:hAnsi="Times New Roman" w:cs="Times New Roman" w:hint="eastAsia"/>
          <w:b/>
          <w:bCs/>
          <w:sz w:val="24"/>
          <w:szCs w:val="28"/>
        </w:rPr>
        <w:t xml:space="preserve"> (a)</w:t>
      </w:r>
      <w:r w:rsidRPr="00C31EBA">
        <w:rPr>
          <w:rFonts w:ascii="Times New Roman" w:hAnsi="Times New Roman" w:cs="Times New Roman" w:hint="eastAsia"/>
          <w:sz w:val="24"/>
          <w:szCs w:val="28"/>
        </w:rPr>
        <w:t xml:space="preserve"> P#4,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P#5, and </w:t>
      </w:r>
      <w:r w:rsidRPr="00C31EBA">
        <w:rPr>
          <w:rFonts w:ascii="Times New Roman" w:hAnsi="Times New Roman" w:cs="Times New Roman" w:hint="eastAsia"/>
          <w:b/>
          <w:bCs/>
          <w:sz w:val="24"/>
          <w:szCs w:val="28"/>
        </w:rPr>
        <w:t>(c)</w:t>
      </w:r>
      <w:r w:rsidRPr="00C31EBA">
        <w:rPr>
          <w:rFonts w:ascii="Times New Roman" w:hAnsi="Times New Roman" w:cs="Times New Roman" w:hint="eastAsia"/>
          <w:sz w:val="24"/>
          <w:szCs w:val="28"/>
        </w:rPr>
        <w:t xml:space="preserve"> P#6, during </w:t>
      </w:r>
      <w:r w:rsidR="00D33582" w:rsidRPr="00C31EBA">
        <w:rPr>
          <w:rFonts w:ascii="Times New Roman" w:hAnsi="Times New Roman" w:cs="Times New Roman" w:hint="eastAsia"/>
          <w:sz w:val="24"/>
          <w:szCs w:val="28"/>
        </w:rPr>
        <w:t>the</w:t>
      </w:r>
      <w:r w:rsidR="00D33582" w:rsidRPr="00D33582">
        <w:rPr>
          <w:rFonts w:hint="eastAsia"/>
        </w:rPr>
        <w:t xml:space="preserve"> </w:t>
      </w:r>
      <w:r w:rsidR="00D33582" w:rsidRPr="00D33582">
        <w:rPr>
          <w:rFonts w:ascii="Times New Roman" w:hAnsi="Times New Roman" w:cs="Times New Roman" w:hint="eastAsia"/>
          <w:sz w:val="24"/>
          <w:szCs w:val="28"/>
        </w:rPr>
        <w:t>short-term Round#1-CGM test</w:t>
      </w:r>
      <w:r w:rsidRPr="00C31EBA">
        <w:rPr>
          <w:rFonts w:ascii="Times New Roman" w:hAnsi="Times New Roman" w:cs="Times New Roman" w:hint="eastAsia"/>
          <w:sz w:val="24"/>
          <w:szCs w:val="28"/>
        </w:rPr>
        <w:t>, respectively. The comparisons of the</w:t>
      </w:r>
      <w:r w:rsidRPr="00C31EBA">
        <w:rPr>
          <w:rFonts w:ascii="Times New Roman" w:hAnsi="Times New Roman" w:cs="Times New Roman"/>
          <w:sz w:val="24"/>
          <w:szCs w:val="28"/>
        </w:rPr>
        <w:t xml:space="preserve"> referen</w:t>
      </w:r>
      <w:r w:rsidRPr="00C31EBA">
        <w:rPr>
          <w:rFonts w:ascii="Times New Roman" w:hAnsi="Times New Roman" w:cs="Times New Roman" w:hint="eastAsia"/>
          <w:sz w:val="24"/>
          <w:szCs w:val="28"/>
        </w:rPr>
        <w:t>ce BG trends and derived BG trends via the Mini-invasive CGM (</w:t>
      </w:r>
      <w:r w:rsidRPr="00C31EBA">
        <w:rPr>
          <w:rFonts w:ascii="Times New Roman" w:hAnsi="Times New Roman" w:cs="Times New Roman"/>
          <w:sz w:val="24"/>
          <w:szCs w:val="28"/>
        </w:rPr>
        <w:t>black</w:t>
      </w:r>
      <w:r w:rsidRPr="00C31EBA">
        <w:rPr>
          <w:rFonts w:ascii="Times New Roman" w:hAnsi="Times New Roman" w:cs="Times New Roman" w:hint="eastAsia"/>
          <w:sz w:val="24"/>
          <w:szCs w:val="28"/>
        </w:rPr>
        <w:t xml:space="preserve"> curves), the Adoptive Non-invasive CGM (red curves), and the General Non-invasive CGM (blue curves). The </w:t>
      </w:r>
      <w:r w:rsidRPr="00C31EBA">
        <w:rPr>
          <w:rFonts w:ascii="Times New Roman" w:hAnsi="Times New Roman" w:cs="Times New Roman" w:hint="eastAsia"/>
          <w:b/>
          <w:bCs/>
          <w:sz w:val="24"/>
          <w:szCs w:val="28"/>
        </w:rPr>
        <w:t xml:space="preserve">(I) </w:t>
      </w:r>
      <w:r w:rsidRPr="00C31EBA">
        <w:rPr>
          <w:rFonts w:ascii="Times New Roman" w:hAnsi="Times New Roman" w:cs="Times New Roman" w:hint="eastAsia"/>
          <w:sz w:val="24"/>
          <w:szCs w:val="28"/>
        </w:rPr>
        <w:t xml:space="preserve">initial 1.5 days data were used as the transfer learning dataset, which only contained the BG trends of the reference Mini-invasive CGM. </w:t>
      </w:r>
      <w:r w:rsidRPr="00C31EBA">
        <w:rPr>
          <w:rFonts w:ascii="Times New Roman" w:hAnsi="Times New Roman" w:cs="Times New Roman"/>
          <w:sz w:val="24"/>
          <w:szCs w:val="28"/>
        </w:rPr>
        <w:t>T</w:t>
      </w:r>
      <w:r w:rsidRPr="00C31EBA">
        <w:rPr>
          <w:rFonts w:ascii="Times New Roman" w:hAnsi="Times New Roman" w:cs="Times New Roman" w:hint="eastAsia"/>
          <w:sz w:val="24"/>
          <w:szCs w:val="28"/>
        </w:rPr>
        <w:t xml:space="preserve">he </w:t>
      </w:r>
      <w:r w:rsidRPr="00C31EBA">
        <w:rPr>
          <w:rFonts w:ascii="Times New Roman" w:hAnsi="Times New Roman" w:cs="Times New Roman" w:hint="eastAsia"/>
          <w:b/>
          <w:bCs/>
          <w:sz w:val="24"/>
          <w:szCs w:val="28"/>
        </w:rPr>
        <w:t xml:space="preserve">(II) </w:t>
      </w:r>
      <w:r w:rsidRPr="00C31EBA">
        <w:rPr>
          <w:rFonts w:ascii="Times New Roman" w:hAnsi="Times New Roman" w:cs="Times New Roman" w:hint="eastAsia"/>
          <w:sz w:val="24"/>
          <w:szCs w:val="28"/>
        </w:rPr>
        <w:t>following 3.5-days data were used as the testing dataset, which including the BG trends of the reference Mini-invasive CGM, the Adoptive Non-invasive CGM, and the General Non-invasive CGM.</w:t>
      </w:r>
    </w:p>
    <w:p w14:paraId="12B61A41" w14:textId="1E10D86A" w:rsidR="00183DC0" w:rsidRDefault="00371BA3" w:rsidP="00396D32">
      <w:pPr>
        <w:widowControl/>
        <w:spacing w:line="276" w:lineRule="auto"/>
        <w:jc w:val="left"/>
        <w:rPr>
          <w:rFonts w:ascii="Times New Roman" w:hAnsi="Times New Roman" w:cs="Times New Roman"/>
          <w:sz w:val="24"/>
          <w:szCs w:val="28"/>
        </w:rPr>
      </w:pPr>
      <w:r w:rsidRPr="00C31EBA">
        <w:rPr>
          <w:rFonts w:ascii="Times New Roman" w:hAnsi="Times New Roman" w:cs="Times New Roman"/>
          <w:sz w:val="24"/>
          <w:szCs w:val="28"/>
        </w:rPr>
        <w:br w:type="page"/>
      </w:r>
    </w:p>
    <w:p w14:paraId="5890B779" w14:textId="42DB918C" w:rsidR="00FD7ADF" w:rsidRPr="006A4504" w:rsidRDefault="006A4504" w:rsidP="00396D32">
      <w:pPr>
        <w:widowControl/>
        <w:spacing w:line="276" w:lineRule="auto"/>
        <w:jc w:val="left"/>
        <w:rPr>
          <w:rFonts w:ascii="Times New Roman" w:hAnsi="Times New Roman" w:cs="Times New Roman"/>
          <w:b/>
          <w:bCs/>
          <w:sz w:val="24"/>
          <w:szCs w:val="28"/>
        </w:rPr>
      </w:pPr>
      <w:r w:rsidRPr="006A4504">
        <w:rPr>
          <w:rFonts w:ascii="Times New Roman" w:hAnsi="Times New Roman" w:cs="Times New Roman" w:hint="eastAsia"/>
          <w:b/>
          <w:bCs/>
          <w:sz w:val="24"/>
          <w:szCs w:val="28"/>
        </w:rPr>
        <w:lastRenderedPageBreak/>
        <w:t>S5-2 Heatmaps of the BG values and trends for all participants with the Adoptive NI-CGM and MI-CGM during short-term Round#1-CGM test</w:t>
      </w:r>
    </w:p>
    <w:p w14:paraId="2829D757" w14:textId="016F1DB4" w:rsidR="006A4504" w:rsidRPr="006A4504" w:rsidRDefault="006A4504" w:rsidP="00396D32">
      <w:pPr>
        <w:widowControl/>
        <w:spacing w:line="276" w:lineRule="auto"/>
        <w:jc w:val="left"/>
        <w:rPr>
          <w:rFonts w:ascii="Times New Roman" w:hAnsi="Times New Roman" w:cs="Times New Roman"/>
          <w:sz w:val="24"/>
          <w:szCs w:val="28"/>
        </w:rPr>
      </w:pPr>
      <w:r w:rsidRPr="006A4504">
        <w:rPr>
          <w:rFonts w:ascii="Times New Roman" w:hAnsi="Times New Roman" w:cs="Times New Roman" w:hint="eastAsia"/>
          <w:noProof/>
          <w:sz w:val="24"/>
          <w:szCs w:val="28"/>
        </w:rPr>
        <w:drawing>
          <wp:inline distT="0" distB="0" distL="0" distR="0" wp14:anchorId="1F19499D" wp14:editId="0309DCDB">
            <wp:extent cx="5274310" cy="1183005"/>
            <wp:effectExtent l="0" t="0" r="2540" b="0"/>
            <wp:docPr id="3372116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4" cstate="hqprint">
                      <a:extLst>
                        <a:ext uri="{28A0092B-C50C-407E-A947-70E740481C1C}">
                          <a14:useLocalDpi xmlns:a14="http://schemas.microsoft.com/office/drawing/2010/main" val="0"/>
                        </a:ext>
                      </a:extLst>
                    </a:blip>
                    <a:srcRect/>
                    <a:stretch>
                      <a:fillRect/>
                    </a:stretch>
                  </pic:blipFill>
                  <pic:spPr bwMode="auto">
                    <a:xfrm>
                      <a:off x="0" y="0"/>
                      <a:ext cx="5274310" cy="1183005"/>
                    </a:xfrm>
                    <a:prstGeom prst="rect">
                      <a:avLst/>
                    </a:prstGeom>
                    <a:noFill/>
                    <a:ln>
                      <a:noFill/>
                    </a:ln>
                  </pic:spPr>
                </pic:pic>
              </a:graphicData>
            </a:graphic>
          </wp:inline>
        </w:drawing>
      </w:r>
    </w:p>
    <w:p w14:paraId="4B64A6F8" w14:textId="4BDA1ACA" w:rsidR="006A4504" w:rsidRPr="00C31EBA" w:rsidRDefault="006A4504" w:rsidP="00396D32">
      <w:pPr>
        <w:spacing w:line="276" w:lineRule="auto"/>
        <w:rPr>
          <w:rFonts w:ascii="Times New Roman" w:hAnsi="Times New Roman" w:cs="Times New Roman"/>
          <w:sz w:val="24"/>
          <w:szCs w:val="28"/>
        </w:rPr>
      </w:pPr>
      <w:r w:rsidRPr="00FD7ADF">
        <w:rPr>
          <w:rFonts w:ascii="Times New Roman" w:hAnsi="Times New Roman" w:cs="Times New Roman" w:hint="eastAsia"/>
          <w:b/>
          <w:bCs/>
          <w:sz w:val="24"/>
          <w:szCs w:val="28"/>
        </w:rPr>
        <w:t xml:space="preserve">Figure S5-3. </w:t>
      </w:r>
      <w:r w:rsidRPr="00FD7ADF">
        <w:rPr>
          <w:rFonts w:ascii="Times New Roman" w:hAnsi="Times New Roman" w:cs="Times New Roman" w:hint="eastAsia"/>
          <w:sz w:val="24"/>
          <w:szCs w:val="28"/>
        </w:rPr>
        <w:t xml:space="preserve">Heatmaps of the BG values and trends during short-term Round#1-CGM test. (a) Heatmaps of the BG values </w:t>
      </w:r>
      <w:r w:rsidR="00FD7ADF" w:rsidRPr="00FD7ADF">
        <w:rPr>
          <w:rFonts w:ascii="Times New Roman" w:hAnsi="Times New Roman" w:cs="Times New Roman" w:hint="eastAsia"/>
          <w:sz w:val="24"/>
          <w:szCs w:val="28"/>
        </w:rPr>
        <w:t xml:space="preserve">for all participants with the Adoptive NI-CGM and MI-CGM. (b) Heatmaps of the BG trends for all participants with the Adoptive NI-CGM and MI-CGM. </w:t>
      </w:r>
      <w:r w:rsidRPr="00FD7ADF">
        <w:rPr>
          <w:rFonts w:ascii="Times New Roman" w:hAnsi="Times New Roman" w:cs="Times New Roman" w:hint="eastAsia"/>
          <w:sz w:val="24"/>
          <w:szCs w:val="28"/>
        </w:rPr>
        <w:t xml:space="preserve">The lighter colors corresponded to lower BG values or trends errors, while the color uniformity reflected the variability in the performance of the Adoptive </w:t>
      </w:r>
      <w:r w:rsidR="00FD7ADF">
        <w:rPr>
          <w:rFonts w:ascii="Times New Roman" w:hAnsi="Times New Roman" w:cs="Times New Roman" w:hint="eastAsia"/>
          <w:sz w:val="24"/>
          <w:szCs w:val="28"/>
        </w:rPr>
        <w:t>NI-</w:t>
      </w:r>
      <w:r w:rsidRPr="00FD7ADF">
        <w:rPr>
          <w:rFonts w:ascii="Times New Roman" w:hAnsi="Times New Roman" w:cs="Times New Roman" w:hint="eastAsia"/>
          <w:sz w:val="24"/>
          <w:szCs w:val="28"/>
        </w:rPr>
        <w:t xml:space="preserve">CGM and the General </w:t>
      </w:r>
      <w:r w:rsidR="00FD7ADF">
        <w:rPr>
          <w:rFonts w:ascii="Times New Roman" w:hAnsi="Times New Roman" w:cs="Times New Roman" w:hint="eastAsia"/>
          <w:sz w:val="24"/>
          <w:szCs w:val="28"/>
        </w:rPr>
        <w:t>NI-</w:t>
      </w:r>
      <w:r w:rsidRPr="00FD7ADF">
        <w:rPr>
          <w:rFonts w:ascii="Times New Roman" w:hAnsi="Times New Roman" w:cs="Times New Roman" w:hint="eastAsia"/>
          <w:sz w:val="24"/>
          <w:szCs w:val="28"/>
        </w:rPr>
        <w:t>CGM across individual participants.</w:t>
      </w:r>
    </w:p>
    <w:p w14:paraId="4413EF8F" w14:textId="77777777" w:rsidR="00FD7ADF" w:rsidRDefault="00FD7ADF" w:rsidP="00396D32">
      <w:pPr>
        <w:widowControl/>
        <w:spacing w:line="276" w:lineRule="auto"/>
        <w:jc w:val="left"/>
        <w:rPr>
          <w:rFonts w:ascii="Times New Roman" w:hAnsi="Times New Roman" w:cs="Times New Roman"/>
          <w:b/>
          <w:bCs/>
          <w:sz w:val="24"/>
          <w:szCs w:val="28"/>
        </w:rPr>
      </w:pPr>
      <w:r>
        <w:rPr>
          <w:rFonts w:ascii="Times New Roman" w:hAnsi="Times New Roman" w:cs="Times New Roman"/>
          <w:b/>
          <w:bCs/>
          <w:sz w:val="24"/>
          <w:szCs w:val="28"/>
        </w:rPr>
        <w:br w:type="page"/>
      </w:r>
    </w:p>
    <w:p w14:paraId="6EF011DB" w14:textId="5F43745C" w:rsidR="000F030F" w:rsidRPr="00C31EBA" w:rsidRDefault="000F030F"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6A4504">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3</w:t>
      </w:r>
      <w:r w:rsidRPr="00C31EBA">
        <w:rPr>
          <w:rFonts w:ascii="Times New Roman" w:hAnsi="Times New Roman" w:cs="Times New Roman" w:hint="eastAsia"/>
          <w:b/>
          <w:bCs/>
          <w:sz w:val="24"/>
          <w:szCs w:val="28"/>
        </w:rPr>
        <w:t xml:space="preserve"> Clark's error grid analysis of the BG values across different participants during initial training</w:t>
      </w:r>
    </w:p>
    <w:p w14:paraId="6F63B27B" w14:textId="2833030A" w:rsidR="00183DC0" w:rsidRPr="00C31EBA" w:rsidRDefault="00E461DB" w:rsidP="00396D32">
      <w:pPr>
        <w:spacing w:line="276" w:lineRule="auto"/>
        <w:rPr>
          <w:rFonts w:ascii="Times New Roman" w:hAnsi="Times New Roman" w:cs="Times New Roman"/>
        </w:rPr>
      </w:pPr>
      <w:r w:rsidRPr="00C31EBA">
        <w:rPr>
          <w:rFonts w:ascii="Times New Roman" w:hAnsi="Times New Roman" w:cs="Times New Roman" w:hint="eastAsia"/>
          <w:noProof/>
        </w:rPr>
        <w:drawing>
          <wp:inline distT="0" distB="0" distL="0" distR="0" wp14:anchorId="10628CF6" wp14:editId="4D34F0E2">
            <wp:extent cx="5274310" cy="3495040"/>
            <wp:effectExtent l="0" t="0" r="2540" b="0"/>
            <wp:docPr id="169994006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5" cstate="hqprint">
                      <a:extLst>
                        <a:ext uri="{28A0092B-C50C-407E-A947-70E740481C1C}">
                          <a14:useLocalDpi xmlns:a14="http://schemas.microsoft.com/office/drawing/2010/main" val="0"/>
                        </a:ext>
                      </a:extLst>
                    </a:blip>
                    <a:srcRect/>
                    <a:stretch>
                      <a:fillRect/>
                    </a:stretch>
                  </pic:blipFill>
                  <pic:spPr bwMode="auto">
                    <a:xfrm>
                      <a:off x="0" y="0"/>
                      <a:ext cx="5274310" cy="3495040"/>
                    </a:xfrm>
                    <a:prstGeom prst="rect">
                      <a:avLst/>
                    </a:prstGeom>
                    <a:noFill/>
                    <a:ln>
                      <a:noFill/>
                    </a:ln>
                  </pic:spPr>
                </pic:pic>
              </a:graphicData>
            </a:graphic>
          </wp:inline>
        </w:drawing>
      </w:r>
    </w:p>
    <w:p w14:paraId="5EC3064E" w14:textId="2A09CC24" w:rsidR="00183DC0" w:rsidRPr="00C31EBA" w:rsidRDefault="00DA64A0"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4</w:t>
      </w:r>
      <w:r w:rsidR="00371BA3"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Clark's error grid analysis of the BG values for </w:t>
      </w:r>
      <w:r w:rsidRPr="00C31EBA">
        <w:rPr>
          <w:rFonts w:ascii="Times New Roman" w:hAnsi="Times New Roman" w:cs="Times New Roman" w:hint="eastAsia"/>
          <w:b/>
          <w:bCs/>
          <w:sz w:val="24"/>
          <w:szCs w:val="28"/>
        </w:rPr>
        <w:t xml:space="preserve">(a) </w:t>
      </w:r>
      <w:r w:rsidRPr="00C31EBA">
        <w:rPr>
          <w:rFonts w:ascii="Times New Roman" w:hAnsi="Times New Roman" w:cs="Times New Roman" w:hint="eastAsia"/>
          <w:sz w:val="24"/>
          <w:szCs w:val="28"/>
        </w:rPr>
        <w:t xml:space="preserve">P#1,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P#2, </w:t>
      </w:r>
      <w:r w:rsidRPr="00C31EBA">
        <w:rPr>
          <w:rFonts w:ascii="Times New Roman" w:hAnsi="Times New Roman" w:cs="Times New Roman" w:hint="eastAsia"/>
          <w:b/>
          <w:bCs/>
          <w:sz w:val="24"/>
          <w:szCs w:val="28"/>
        </w:rPr>
        <w:t>(c)</w:t>
      </w:r>
      <w:r w:rsidRPr="00C31EBA">
        <w:rPr>
          <w:rFonts w:ascii="Times New Roman" w:hAnsi="Times New Roman" w:cs="Times New Roman" w:hint="eastAsia"/>
          <w:sz w:val="24"/>
          <w:szCs w:val="28"/>
        </w:rPr>
        <w:t xml:space="preserve"> P#3, </w:t>
      </w:r>
      <w:r w:rsidRPr="00C31EBA">
        <w:rPr>
          <w:rFonts w:ascii="Times New Roman" w:hAnsi="Times New Roman" w:cs="Times New Roman" w:hint="eastAsia"/>
          <w:b/>
          <w:bCs/>
          <w:sz w:val="24"/>
          <w:szCs w:val="28"/>
        </w:rPr>
        <w:t>(d)</w:t>
      </w:r>
      <w:r w:rsidRPr="00C31EBA">
        <w:rPr>
          <w:rFonts w:ascii="Times New Roman" w:hAnsi="Times New Roman" w:cs="Times New Roman" w:hint="eastAsia"/>
          <w:sz w:val="24"/>
          <w:szCs w:val="28"/>
        </w:rPr>
        <w:t xml:space="preserve"> P#4,</w:t>
      </w:r>
      <w:r w:rsidRPr="00C31EBA">
        <w:rPr>
          <w:rFonts w:ascii="Times New Roman" w:hAnsi="Times New Roman" w:cs="Times New Roman" w:hint="eastAsia"/>
          <w:b/>
          <w:bCs/>
          <w:sz w:val="24"/>
          <w:szCs w:val="28"/>
        </w:rPr>
        <w:t xml:space="preserve"> (e) </w:t>
      </w:r>
      <w:r w:rsidRPr="00C31EBA">
        <w:rPr>
          <w:rFonts w:ascii="Times New Roman" w:hAnsi="Times New Roman" w:cs="Times New Roman" w:hint="eastAsia"/>
          <w:sz w:val="24"/>
          <w:szCs w:val="28"/>
        </w:rPr>
        <w:t xml:space="preserve">P#5, and </w:t>
      </w:r>
      <w:r w:rsidRPr="00C31EBA">
        <w:rPr>
          <w:rFonts w:ascii="Times New Roman" w:hAnsi="Times New Roman" w:cs="Times New Roman" w:hint="eastAsia"/>
          <w:b/>
          <w:bCs/>
          <w:sz w:val="24"/>
          <w:szCs w:val="28"/>
        </w:rPr>
        <w:t xml:space="preserve">(f) </w:t>
      </w:r>
      <w:r w:rsidRPr="00C31EBA">
        <w:rPr>
          <w:rFonts w:ascii="Times New Roman" w:hAnsi="Times New Roman" w:cs="Times New Roman" w:hint="eastAsia"/>
          <w:sz w:val="24"/>
          <w:szCs w:val="28"/>
        </w:rPr>
        <w:t>P#6 during initial 1.5-days training</w:t>
      </w:r>
      <w:r w:rsidR="00A31AF3" w:rsidRPr="00C31EBA">
        <w:rPr>
          <w:rFonts w:ascii="Times New Roman" w:hAnsi="Times New Roman" w:cs="Times New Roman" w:hint="eastAsia"/>
          <w:sz w:val="24"/>
          <w:szCs w:val="28"/>
        </w:rPr>
        <w:t xml:space="preserve"> of the Adoptive Non-invasive CGM,</w:t>
      </w:r>
      <w:r w:rsidRPr="00C31EBA">
        <w:rPr>
          <w:rFonts w:ascii="Times New Roman" w:hAnsi="Times New Roman" w:cs="Times New Roman" w:hint="eastAsia"/>
          <w:sz w:val="24"/>
          <w:szCs w:val="28"/>
        </w:rPr>
        <w:t xml:space="preserve"> respectively. The comparisons of the BG values derived from the Adoptive Non-invasive CGM (red dots) with the reference BG via the Mini-invasive CGM. For the Adoptive Non-invasive CGM, most of the BG values data in the MI/NI-BG training dataset for each participant were distributed in zone A (corresponding to detection error &lt; 20%), which was satisfied the clinical requirement of error &lt;15%. </w:t>
      </w:r>
    </w:p>
    <w:p w14:paraId="7AD5BCAB" w14:textId="77777777" w:rsidR="00183DC0" w:rsidRPr="00C31EBA" w:rsidRDefault="00000000" w:rsidP="00396D32">
      <w:pPr>
        <w:spacing w:line="276" w:lineRule="auto"/>
        <w:rPr>
          <w:rFonts w:ascii="Times New Roman" w:hAnsi="Times New Roman" w:cs="Times New Roman"/>
        </w:rPr>
      </w:pPr>
      <w:r w:rsidRPr="00C31EBA">
        <w:rPr>
          <w:rFonts w:ascii="Times New Roman" w:hAnsi="Times New Roman" w:cs="Times New Roman" w:hint="eastAsia"/>
        </w:rPr>
        <w:br w:type="page"/>
      </w:r>
    </w:p>
    <w:p w14:paraId="17645268" w14:textId="75641613" w:rsidR="00315F8E" w:rsidRPr="00C31EBA" w:rsidRDefault="00E461DB" w:rsidP="00396D32">
      <w:pPr>
        <w:spacing w:line="276" w:lineRule="auto"/>
        <w:jc w:val="center"/>
        <w:rPr>
          <w:rFonts w:ascii="Times New Roman" w:hAnsi="Times New Roman" w:cs="Times New Roman"/>
        </w:rPr>
      </w:pPr>
      <w:r w:rsidRPr="00C31EBA">
        <w:rPr>
          <w:rFonts w:ascii="Times New Roman" w:hAnsi="Times New Roman" w:cs="Times New Roman" w:hint="eastAsia"/>
          <w:noProof/>
        </w:rPr>
        <w:lastRenderedPageBreak/>
        <w:drawing>
          <wp:inline distT="0" distB="0" distL="0" distR="0" wp14:anchorId="2FF8FC1A" wp14:editId="6F5FE72F">
            <wp:extent cx="4320000" cy="2205249"/>
            <wp:effectExtent l="0" t="0" r="4445" b="5080"/>
            <wp:docPr id="155349268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6" cstate="hqprint">
                      <a:extLst>
                        <a:ext uri="{28A0092B-C50C-407E-A947-70E740481C1C}">
                          <a14:useLocalDpi xmlns:a14="http://schemas.microsoft.com/office/drawing/2010/main" val="0"/>
                        </a:ext>
                      </a:extLst>
                    </a:blip>
                    <a:srcRect/>
                    <a:stretch>
                      <a:fillRect/>
                    </a:stretch>
                  </pic:blipFill>
                  <pic:spPr bwMode="auto">
                    <a:xfrm>
                      <a:off x="0" y="0"/>
                      <a:ext cx="4320000" cy="2205249"/>
                    </a:xfrm>
                    <a:prstGeom prst="rect">
                      <a:avLst/>
                    </a:prstGeom>
                    <a:noFill/>
                    <a:ln>
                      <a:noFill/>
                    </a:ln>
                  </pic:spPr>
                </pic:pic>
              </a:graphicData>
            </a:graphic>
          </wp:inline>
        </w:drawing>
      </w:r>
    </w:p>
    <w:p w14:paraId="0516D122" w14:textId="4F714B92" w:rsidR="00315F8E" w:rsidRPr="00C31EBA" w:rsidRDefault="00315F8E"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5</w:t>
      </w:r>
      <w:r w:rsidR="00371BA3"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Clark's error grid analysis of the BG values for all participants during initial 1.5-days training. The comparisons of the BG values derived from</w:t>
      </w:r>
      <w:r w:rsidRPr="00C31EBA">
        <w:rPr>
          <w:rFonts w:ascii="Times New Roman" w:hAnsi="Times New Roman" w:cs="Times New Roman" w:hint="eastAsia"/>
          <w:b/>
          <w:bCs/>
          <w:sz w:val="24"/>
          <w:szCs w:val="28"/>
        </w:rPr>
        <w:t xml:space="preserve"> (a)</w:t>
      </w:r>
      <w:r w:rsidRPr="00C31EBA">
        <w:rPr>
          <w:rFonts w:ascii="Times New Roman" w:hAnsi="Times New Roman" w:cs="Times New Roman" w:hint="eastAsia"/>
          <w:sz w:val="24"/>
          <w:szCs w:val="28"/>
        </w:rPr>
        <w:t xml:space="preserve"> the Adoptive Non-invasive CGM and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the General Non-invasive CGM with the reference BG via the Mini-invasive CGM. For the Adoptive Non-invasive CGM, most of the BG values data in the MI/NI-BG training dataset for all participants were distributed in zone A, which was satisfied the clinical requirement of error &lt;15%. For the General Non-invasive CGM, all of the BG values data in the MI/NI-BG training dataset for all participants were distributed in zone A, zone B, and zone D. </w:t>
      </w:r>
    </w:p>
    <w:p w14:paraId="0DC62219" w14:textId="77777777" w:rsidR="00315F8E" w:rsidRPr="00C31EBA" w:rsidRDefault="00315F8E" w:rsidP="00315F8E">
      <w:pPr>
        <w:spacing w:line="276" w:lineRule="auto"/>
        <w:rPr>
          <w:rFonts w:ascii="Times New Roman" w:hAnsi="Times New Roman" w:cs="Times New Roman"/>
          <w:sz w:val="24"/>
          <w:szCs w:val="28"/>
        </w:rPr>
      </w:pPr>
    </w:p>
    <w:p w14:paraId="244BF43B" w14:textId="65EE4694" w:rsidR="00183DC0" w:rsidRPr="00C31EBA" w:rsidRDefault="00315F8E" w:rsidP="00315F8E">
      <w:pPr>
        <w:rPr>
          <w:rFonts w:ascii="Times New Roman" w:hAnsi="Times New Roman" w:cs="Times New Roman"/>
        </w:rPr>
      </w:pPr>
      <w:r w:rsidRPr="00C31EBA">
        <w:rPr>
          <w:rFonts w:ascii="Times New Roman" w:hAnsi="Times New Roman" w:cs="Times New Roman" w:hint="eastAsia"/>
        </w:rPr>
        <w:br w:type="page"/>
      </w:r>
    </w:p>
    <w:p w14:paraId="0EEA2A22" w14:textId="2664284C" w:rsidR="000F030F" w:rsidRPr="00C31EBA" w:rsidRDefault="000F030F"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4</w:t>
      </w:r>
      <w:r w:rsidRPr="00C31EBA">
        <w:rPr>
          <w:rFonts w:ascii="Times New Roman" w:hAnsi="Times New Roman" w:cs="Times New Roman" w:hint="eastAsia"/>
          <w:b/>
          <w:bCs/>
          <w:sz w:val="24"/>
          <w:szCs w:val="28"/>
        </w:rPr>
        <w:t xml:space="preserve"> The CG-EGAs of the BG trends across different participants during initial training</w:t>
      </w:r>
    </w:p>
    <w:p w14:paraId="5A143A27" w14:textId="3C7537A5" w:rsidR="00A31AF3" w:rsidRPr="00C31EBA" w:rsidRDefault="00E461DB" w:rsidP="00396D32">
      <w:pPr>
        <w:spacing w:line="276" w:lineRule="auto"/>
        <w:rPr>
          <w:rFonts w:ascii="Times New Roman" w:hAnsi="Times New Roman" w:cs="Times New Roman"/>
          <w:b/>
          <w:bCs/>
          <w:sz w:val="24"/>
          <w:szCs w:val="28"/>
        </w:rPr>
      </w:pPr>
      <w:r w:rsidRPr="00C31EBA">
        <w:rPr>
          <w:rFonts w:ascii="Times New Roman" w:hAnsi="Times New Roman" w:cs="Times New Roman" w:hint="eastAsia"/>
          <w:b/>
          <w:bCs/>
          <w:noProof/>
          <w:sz w:val="24"/>
          <w:szCs w:val="28"/>
        </w:rPr>
        <w:drawing>
          <wp:inline distT="0" distB="0" distL="0" distR="0" wp14:anchorId="4C0A456A" wp14:editId="6E207CC8">
            <wp:extent cx="5274310" cy="3310890"/>
            <wp:effectExtent l="0" t="0" r="2540" b="3810"/>
            <wp:docPr id="132341157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67" cstate="hqprint">
                      <a:extLst>
                        <a:ext uri="{28A0092B-C50C-407E-A947-70E740481C1C}">
                          <a14:useLocalDpi xmlns:a14="http://schemas.microsoft.com/office/drawing/2010/main" val="0"/>
                        </a:ext>
                      </a:extLst>
                    </a:blip>
                    <a:srcRect/>
                    <a:stretch>
                      <a:fillRect/>
                    </a:stretch>
                  </pic:blipFill>
                  <pic:spPr bwMode="auto">
                    <a:xfrm>
                      <a:off x="0" y="0"/>
                      <a:ext cx="5274310" cy="3310890"/>
                    </a:xfrm>
                    <a:prstGeom prst="rect">
                      <a:avLst/>
                    </a:prstGeom>
                    <a:noFill/>
                    <a:ln>
                      <a:noFill/>
                    </a:ln>
                  </pic:spPr>
                </pic:pic>
              </a:graphicData>
            </a:graphic>
          </wp:inline>
        </w:drawing>
      </w:r>
    </w:p>
    <w:p w14:paraId="1837F95E" w14:textId="174751B0" w:rsidR="00DA64A0" w:rsidRPr="00C31EBA" w:rsidRDefault="00DA64A0"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6</w:t>
      </w:r>
      <w:r w:rsidR="00315F8E"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The CG-EGAs of the BG trends for</w:t>
      </w:r>
      <w:r w:rsidRPr="00C31EBA">
        <w:rPr>
          <w:rFonts w:ascii="Times New Roman" w:hAnsi="Times New Roman" w:cs="Times New Roman" w:hint="eastAsia"/>
          <w:b/>
          <w:bCs/>
          <w:sz w:val="24"/>
          <w:szCs w:val="28"/>
        </w:rPr>
        <w:t xml:space="preserve"> (a)</w:t>
      </w:r>
      <w:r w:rsidRPr="00C31EBA">
        <w:rPr>
          <w:rFonts w:ascii="Times New Roman" w:hAnsi="Times New Roman" w:cs="Times New Roman" w:hint="eastAsia"/>
          <w:sz w:val="24"/>
          <w:szCs w:val="28"/>
        </w:rPr>
        <w:t xml:space="preserve"> P#1,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P#2, </w:t>
      </w:r>
      <w:r w:rsidRPr="00C31EBA">
        <w:rPr>
          <w:rFonts w:ascii="Times New Roman" w:hAnsi="Times New Roman" w:cs="Times New Roman" w:hint="eastAsia"/>
          <w:b/>
          <w:bCs/>
          <w:sz w:val="24"/>
          <w:szCs w:val="28"/>
        </w:rPr>
        <w:t xml:space="preserve">(c) </w:t>
      </w:r>
      <w:r w:rsidRPr="00C31EBA">
        <w:rPr>
          <w:rFonts w:ascii="Times New Roman" w:hAnsi="Times New Roman" w:cs="Times New Roman" w:hint="eastAsia"/>
          <w:sz w:val="24"/>
          <w:szCs w:val="28"/>
        </w:rPr>
        <w:t>P#3,</w:t>
      </w:r>
      <w:r w:rsidRPr="00C31EBA">
        <w:rPr>
          <w:rFonts w:ascii="Times New Roman" w:hAnsi="Times New Roman" w:cs="Times New Roman" w:hint="eastAsia"/>
          <w:b/>
          <w:bCs/>
          <w:sz w:val="24"/>
          <w:szCs w:val="28"/>
        </w:rPr>
        <w:t xml:space="preserve"> (d)</w:t>
      </w:r>
      <w:r w:rsidRPr="00C31EBA">
        <w:rPr>
          <w:rFonts w:ascii="Times New Roman" w:hAnsi="Times New Roman" w:cs="Times New Roman" w:hint="eastAsia"/>
          <w:sz w:val="24"/>
          <w:szCs w:val="28"/>
        </w:rPr>
        <w:t xml:space="preserve"> P#4, </w:t>
      </w:r>
      <w:r w:rsidRPr="00C31EBA">
        <w:rPr>
          <w:rFonts w:ascii="Times New Roman" w:hAnsi="Times New Roman" w:cs="Times New Roman" w:hint="eastAsia"/>
          <w:b/>
          <w:bCs/>
          <w:sz w:val="24"/>
          <w:szCs w:val="28"/>
        </w:rPr>
        <w:t xml:space="preserve">(e) </w:t>
      </w:r>
      <w:r w:rsidRPr="00C31EBA">
        <w:rPr>
          <w:rFonts w:ascii="Times New Roman" w:hAnsi="Times New Roman" w:cs="Times New Roman" w:hint="eastAsia"/>
          <w:sz w:val="24"/>
          <w:szCs w:val="28"/>
        </w:rPr>
        <w:t xml:space="preserve">P#5, and </w:t>
      </w:r>
      <w:r w:rsidRPr="00C31EBA">
        <w:rPr>
          <w:rFonts w:ascii="Times New Roman" w:hAnsi="Times New Roman" w:cs="Times New Roman" w:hint="eastAsia"/>
          <w:b/>
          <w:bCs/>
          <w:sz w:val="24"/>
          <w:szCs w:val="28"/>
        </w:rPr>
        <w:t xml:space="preserve">(f) </w:t>
      </w:r>
      <w:r w:rsidRPr="00C31EBA">
        <w:rPr>
          <w:rFonts w:ascii="Times New Roman" w:hAnsi="Times New Roman" w:cs="Times New Roman" w:hint="eastAsia"/>
          <w:sz w:val="24"/>
          <w:szCs w:val="28"/>
        </w:rPr>
        <w:t>P#6 during initial 1.5-days training</w:t>
      </w:r>
      <w:r w:rsidR="00A31AF3" w:rsidRPr="00C31EBA">
        <w:rPr>
          <w:rFonts w:ascii="Times New Roman" w:hAnsi="Times New Roman" w:cs="Times New Roman" w:hint="eastAsia"/>
          <w:sz w:val="24"/>
          <w:szCs w:val="28"/>
        </w:rPr>
        <w:t xml:space="preserve"> of the Adoptive Non-invasive CGM</w:t>
      </w:r>
      <w:r w:rsidRPr="00C31EBA">
        <w:rPr>
          <w:rFonts w:ascii="Times New Roman" w:hAnsi="Times New Roman" w:cs="Times New Roman" w:hint="eastAsia"/>
          <w:sz w:val="24"/>
          <w:szCs w:val="28"/>
        </w:rPr>
        <w:t xml:space="preserve">, respectively. The comparisons of the BG trends derived from the Adoptive Non-invasive CGM with the reference BG via the Mini-invasive CGM. For the Adoptive Non-invasive CGM, most of the BG trends data in the MI/NI-BG training dataset across each participant were distributed in zone A. </w:t>
      </w:r>
    </w:p>
    <w:p w14:paraId="10E53B5A" w14:textId="77777777" w:rsidR="00183DC0" w:rsidRPr="00C31EBA" w:rsidRDefault="00183DC0" w:rsidP="00396D32">
      <w:pPr>
        <w:spacing w:line="276" w:lineRule="auto"/>
        <w:rPr>
          <w:rFonts w:hint="eastAsia"/>
        </w:rPr>
      </w:pPr>
    </w:p>
    <w:p w14:paraId="45229CD9" w14:textId="77777777" w:rsidR="00183DC0" w:rsidRPr="00C31EBA" w:rsidRDefault="00000000" w:rsidP="00396D32">
      <w:pPr>
        <w:spacing w:line="276" w:lineRule="auto"/>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7C2E62FF" w14:textId="63403A0C" w:rsidR="00315F8E" w:rsidRPr="00C31EBA" w:rsidRDefault="00E461DB" w:rsidP="00396D32">
      <w:pPr>
        <w:widowControl/>
        <w:spacing w:line="276" w:lineRule="auto"/>
        <w:jc w:val="center"/>
        <w:rPr>
          <w:rFonts w:ascii="Times New Roman" w:hAnsi="Times New Roman" w:cs="Times New Roman"/>
          <w:b/>
          <w:bCs/>
          <w:sz w:val="24"/>
          <w:szCs w:val="28"/>
        </w:rPr>
      </w:pPr>
      <w:r w:rsidRPr="00C31EBA">
        <w:rPr>
          <w:rFonts w:ascii="Times New Roman" w:hAnsi="Times New Roman" w:cs="Times New Roman" w:hint="eastAsia"/>
          <w:b/>
          <w:bCs/>
          <w:noProof/>
          <w:sz w:val="24"/>
          <w:szCs w:val="28"/>
        </w:rPr>
        <w:lastRenderedPageBreak/>
        <w:drawing>
          <wp:inline distT="0" distB="0" distL="0" distR="0" wp14:anchorId="2857865F" wp14:editId="3622BFAF">
            <wp:extent cx="4320000" cy="2204729"/>
            <wp:effectExtent l="0" t="0" r="4445" b="5080"/>
            <wp:docPr id="34105957"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8" cstate="hqprint">
                      <a:extLst>
                        <a:ext uri="{28A0092B-C50C-407E-A947-70E740481C1C}">
                          <a14:useLocalDpi xmlns:a14="http://schemas.microsoft.com/office/drawing/2010/main" val="0"/>
                        </a:ext>
                      </a:extLst>
                    </a:blip>
                    <a:srcRect/>
                    <a:stretch>
                      <a:fillRect/>
                    </a:stretch>
                  </pic:blipFill>
                  <pic:spPr bwMode="auto">
                    <a:xfrm>
                      <a:off x="0" y="0"/>
                      <a:ext cx="4320000" cy="2204729"/>
                    </a:xfrm>
                    <a:prstGeom prst="rect">
                      <a:avLst/>
                    </a:prstGeom>
                    <a:noFill/>
                    <a:ln>
                      <a:noFill/>
                    </a:ln>
                  </pic:spPr>
                </pic:pic>
              </a:graphicData>
            </a:graphic>
          </wp:inline>
        </w:drawing>
      </w:r>
    </w:p>
    <w:p w14:paraId="2F14AD3F" w14:textId="3E9005A2" w:rsidR="00315F8E" w:rsidRPr="00C31EBA" w:rsidRDefault="00315F8E"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7</w:t>
      </w:r>
      <w:r w:rsidR="00371BA3"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The CG-EGAs of the BG trends for all participants during initial 1.5-days training. The comparisons of the BG trends derived from</w:t>
      </w:r>
      <w:r w:rsidRPr="00C31EBA">
        <w:rPr>
          <w:rFonts w:ascii="Times New Roman" w:hAnsi="Times New Roman" w:cs="Times New Roman" w:hint="eastAsia"/>
          <w:b/>
          <w:bCs/>
          <w:sz w:val="24"/>
          <w:szCs w:val="28"/>
        </w:rPr>
        <w:t xml:space="preserve"> (a)</w:t>
      </w:r>
      <w:r w:rsidRPr="00C31EBA">
        <w:rPr>
          <w:rFonts w:ascii="Times New Roman" w:hAnsi="Times New Roman" w:cs="Times New Roman" w:hint="eastAsia"/>
          <w:sz w:val="24"/>
          <w:szCs w:val="28"/>
        </w:rPr>
        <w:t xml:space="preserve"> the Adoptive Non-invasive CGM and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the General Non-invasive CGM with the reference BG via the Mini-invasive CGM. For the Adoptive Non-invasive CGM, most of the BG trends data in the MI/NI-BG training dataset for all participants were distributed in zone A, while </w:t>
      </w:r>
      <w:r w:rsidR="00100E4D" w:rsidRPr="00C31EBA">
        <w:rPr>
          <w:rFonts w:ascii="Times New Roman" w:hAnsi="Times New Roman" w:cs="Times New Roman" w:hint="eastAsia"/>
          <w:sz w:val="24"/>
          <w:szCs w:val="28"/>
        </w:rPr>
        <w:t xml:space="preserve">minority </w:t>
      </w:r>
      <w:r w:rsidRPr="00C31EBA">
        <w:rPr>
          <w:rFonts w:ascii="Times New Roman" w:hAnsi="Times New Roman" w:cs="Times New Roman" w:hint="eastAsia"/>
          <w:sz w:val="24"/>
          <w:szCs w:val="28"/>
        </w:rPr>
        <w:t xml:space="preserve">of them allocated in zone B. For the General Non-invasive CGM, most of the BG </w:t>
      </w:r>
      <w:r w:rsidR="00FD1BD8" w:rsidRPr="00C31EBA">
        <w:rPr>
          <w:rFonts w:ascii="Times New Roman" w:hAnsi="Times New Roman" w:cs="Times New Roman" w:hint="eastAsia"/>
          <w:sz w:val="24"/>
          <w:szCs w:val="28"/>
        </w:rPr>
        <w:t>trends</w:t>
      </w:r>
      <w:r w:rsidRPr="00C31EBA">
        <w:rPr>
          <w:rFonts w:ascii="Times New Roman" w:hAnsi="Times New Roman" w:cs="Times New Roman" w:hint="eastAsia"/>
          <w:sz w:val="24"/>
          <w:szCs w:val="28"/>
        </w:rPr>
        <w:t xml:space="preserve"> data in the MI/NI-BG training dataset for all participants were distributed in zone A and zone B, while </w:t>
      </w:r>
      <w:r w:rsidR="00100E4D" w:rsidRPr="00C31EBA">
        <w:rPr>
          <w:rFonts w:ascii="Times New Roman" w:hAnsi="Times New Roman" w:cs="Times New Roman" w:hint="eastAsia"/>
          <w:sz w:val="24"/>
          <w:szCs w:val="28"/>
        </w:rPr>
        <w:t xml:space="preserve">minority </w:t>
      </w:r>
      <w:r w:rsidRPr="00C31EBA">
        <w:rPr>
          <w:rFonts w:ascii="Times New Roman" w:hAnsi="Times New Roman" w:cs="Times New Roman" w:hint="eastAsia"/>
          <w:sz w:val="24"/>
          <w:szCs w:val="28"/>
        </w:rPr>
        <w:t xml:space="preserve">of them allocated in zone D. </w:t>
      </w:r>
    </w:p>
    <w:p w14:paraId="110CB1FB" w14:textId="77777777" w:rsidR="00315F8E" w:rsidRPr="00C31EBA" w:rsidRDefault="00315F8E" w:rsidP="00396D32">
      <w:pPr>
        <w:widowControl/>
        <w:spacing w:line="276" w:lineRule="auto"/>
        <w:rPr>
          <w:rFonts w:ascii="Times New Roman" w:hAnsi="Times New Roman" w:cs="Times New Roman"/>
          <w:b/>
          <w:bCs/>
          <w:sz w:val="24"/>
          <w:szCs w:val="28"/>
        </w:rPr>
      </w:pPr>
    </w:p>
    <w:p w14:paraId="553BDC1A" w14:textId="73268379" w:rsidR="00A31AF3" w:rsidRPr="00C31EBA" w:rsidRDefault="00000000"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3B2A841D" w14:textId="4C72B0A0" w:rsidR="00E461DB" w:rsidRPr="00C31EBA" w:rsidRDefault="00FD1BD8"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5</w:t>
      </w:r>
      <w:r w:rsidRPr="00C31EBA">
        <w:rPr>
          <w:rFonts w:ascii="Times New Roman" w:hAnsi="Times New Roman" w:cs="Times New Roman" w:hint="eastAsia"/>
          <w:b/>
          <w:bCs/>
          <w:sz w:val="24"/>
          <w:szCs w:val="28"/>
        </w:rPr>
        <w:t xml:space="preserve"> The CG-EGAs of the BG trends (15 min) for all participants</w:t>
      </w:r>
    </w:p>
    <w:p w14:paraId="0102DBD5" w14:textId="54A07BC6" w:rsidR="00487F60" w:rsidRPr="00C31EBA" w:rsidRDefault="00E461DB" w:rsidP="00396D32">
      <w:pPr>
        <w:widowControl/>
        <w:spacing w:line="276" w:lineRule="auto"/>
        <w:jc w:val="center"/>
        <w:rPr>
          <w:rFonts w:ascii="Times New Roman" w:hAnsi="Times New Roman" w:cs="Times New Roman"/>
          <w:b/>
          <w:bCs/>
          <w:sz w:val="24"/>
          <w:szCs w:val="28"/>
        </w:rPr>
      </w:pPr>
      <w:r w:rsidRPr="00C31EBA">
        <w:rPr>
          <w:rFonts w:ascii="Times New Roman" w:hAnsi="Times New Roman" w:cs="Times New Roman" w:hint="eastAsia"/>
          <w:b/>
          <w:bCs/>
          <w:noProof/>
          <w:sz w:val="24"/>
          <w:szCs w:val="28"/>
        </w:rPr>
        <w:drawing>
          <wp:inline distT="0" distB="0" distL="0" distR="0" wp14:anchorId="15E8048A" wp14:editId="040104D3">
            <wp:extent cx="4320000" cy="2211490"/>
            <wp:effectExtent l="0" t="0" r="4445" b="0"/>
            <wp:docPr id="101029678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9" cstate="hqprint">
                      <a:extLst>
                        <a:ext uri="{28A0092B-C50C-407E-A947-70E740481C1C}">
                          <a14:useLocalDpi xmlns:a14="http://schemas.microsoft.com/office/drawing/2010/main" val="0"/>
                        </a:ext>
                      </a:extLst>
                    </a:blip>
                    <a:srcRect/>
                    <a:stretch>
                      <a:fillRect/>
                    </a:stretch>
                  </pic:blipFill>
                  <pic:spPr bwMode="auto">
                    <a:xfrm>
                      <a:off x="0" y="0"/>
                      <a:ext cx="4320000" cy="2211490"/>
                    </a:xfrm>
                    <a:prstGeom prst="rect">
                      <a:avLst/>
                    </a:prstGeom>
                    <a:noFill/>
                    <a:ln>
                      <a:noFill/>
                    </a:ln>
                  </pic:spPr>
                </pic:pic>
              </a:graphicData>
            </a:graphic>
          </wp:inline>
        </w:drawing>
      </w:r>
    </w:p>
    <w:p w14:paraId="51549921" w14:textId="689BCDEE" w:rsidR="00FD1BD8" w:rsidRPr="00C31EBA" w:rsidRDefault="00FD1BD8"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8</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The CG-EGAs of the BG trends with the scan window of 15 min for all participants during 3.5-days BG monitoring. The comparisons of the BG trends with the scan window of 15 min derived from</w:t>
      </w:r>
      <w:r w:rsidRPr="00C31EBA">
        <w:rPr>
          <w:rFonts w:ascii="Times New Roman" w:hAnsi="Times New Roman" w:cs="Times New Roman" w:hint="eastAsia"/>
          <w:b/>
          <w:bCs/>
          <w:sz w:val="24"/>
          <w:szCs w:val="28"/>
        </w:rPr>
        <w:t xml:space="preserve"> (a)</w:t>
      </w:r>
      <w:r w:rsidRPr="00C31EBA">
        <w:rPr>
          <w:rFonts w:ascii="Times New Roman" w:hAnsi="Times New Roman" w:cs="Times New Roman" w:hint="eastAsia"/>
          <w:sz w:val="24"/>
          <w:szCs w:val="28"/>
        </w:rPr>
        <w:t xml:space="preserve"> the Adoptive Non-invasive CGM and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the General Non-invasive CGM with the reference BG via the Mini-invasive CGM. For the Adoptive Non-invasive CGM, most of the BG trends data in the MI/NI-BG training dataset for all participants were distributed in zone A, while minority of them allocated in zone B and zone D. For the General Non-invasive CGM, most of the BG trends data in the MI/NI-BG training dataset for all participants were distributed in zone A and zone B, while minority of them allocated in zone C. </w:t>
      </w:r>
    </w:p>
    <w:p w14:paraId="273152EC" w14:textId="7AFA7A8B" w:rsidR="00E461DB" w:rsidRPr="00C31EBA" w:rsidRDefault="00487F60" w:rsidP="00396D32">
      <w:pPr>
        <w:widowControl/>
        <w:spacing w:line="276" w:lineRule="auto"/>
        <w:jc w:val="left"/>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1383D878" w14:textId="104B7423" w:rsidR="00FD1BD8" w:rsidRPr="00C31EBA" w:rsidRDefault="00FD1BD8"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6</w:t>
      </w:r>
      <w:r w:rsidR="005F4876" w:rsidRPr="00C31EBA">
        <w:rPr>
          <w:rFonts w:ascii="Times New Roman" w:hAnsi="Times New Roman" w:cs="Times New Roman" w:hint="eastAsia"/>
          <w:b/>
          <w:bCs/>
          <w:sz w:val="24"/>
          <w:szCs w:val="28"/>
        </w:rPr>
        <w:t xml:space="preserve"> </w:t>
      </w:r>
      <w:r w:rsidRPr="00C31EBA">
        <w:rPr>
          <w:rFonts w:ascii="Times New Roman" w:hAnsi="Times New Roman" w:cs="Times New Roman" w:hint="eastAsia"/>
          <w:b/>
          <w:bCs/>
          <w:sz w:val="24"/>
          <w:szCs w:val="28"/>
        </w:rPr>
        <w:t>The CG-EGAs of the BG trends (45 min) for all participants</w:t>
      </w:r>
    </w:p>
    <w:p w14:paraId="0F7FE626" w14:textId="52D697B7" w:rsidR="00E461DB" w:rsidRPr="00C31EBA" w:rsidRDefault="00E461DB" w:rsidP="00396D32">
      <w:pPr>
        <w:widowControl/>
        <w:spacing w:line="276" w:lineRule="auto"/>
        <w:jc w:val="center"/>
        <w:rPr>
          <w:rFonts w:ascii="Times New Roman" w:hAnsi="Times New Roman" w:cs="Times New Roman"/>
          <w:b/>
          <w:bCs/>
          <w:sz w:val="24"/>
          <w:szCs w:val="28"/>
        </w:rPr>
      </w:pPr>
      <w:r w:rsidRPr="00C31EBA">
        <w:rPr>
          <w:rFonts w:ascii="Times New Roman" w:hAnsi="Times New Roman" w:cs="Times New Roman" w:hint="eastAsia"/>
          <w:b/>
          <w:bCs/>
          <w:noProof/>
          <w:sz w:val="24"/>
          <w:szCs w:val="28"/>
        </w:rPr>
        <w:drawing>
          <wp:inline distT="0" distB="0" distL="0" distR="0" wp14:anchorId="4A64939E" wp14:editId="0B2776B0">
            <wp:extent cx="4320000" cy="2211490"/>
            <wp:effectExtent l="0" t="0" r="4445" b="0"/>
            <wp:docPr id="90141957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0" cstate="hqprint">
                      <a:extLst>
                        <a:ext uri="{28A0092B-C50C-407E-A947-70E740481C1C}">
                          <a14:useLocalDpi xmlns:a14="http://schemas.microsoft.com/office/drawing/2010/main" val="0"/>
                        </a:ext>
                      </a:extLst>
                    </a:blip>
                    <a:srcRect/>
                    <a:stretch>
                      <a:fillRect/>
                    </a:stretch>
                  </pic:blipFill>
                  <pic:spPr bwMode="auto">
                    <a:xfrm>
                      <a:off x="0" y="0"/>
                      <a:ext cx="4320000" cy="2211490"/>
                    </a:xfrm>
                    <a:prstGeom prst="rect">
                      <a:avLst/>
                    </a:prstGeom>
                    <a:noFill/>
                    <a:ln>
                      <a:noFill/>
                    </a:ln>
                  </pic:spPr>
                </pic:pic>
              </a:graphicData>
            </a:graphic>
          </wp:inline>
        </w:drawing>
      </w:r>
    </w:p>
    <w:p w14:paraId="6DF5D416" w14:textId="1C190D45" w:rsidR="00FD1BD8" w:rsidRPr="00C31EBA" w:rsidRDefault="00FD1BD8"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9</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The CG-EGAs of the BG trends with the scan window of 45 min for all participants during 3.5-days BG monitoring. The comparisons of the BG trends with the scan window of 45 min derived from</w:t>
      </w:r>
      <w:r w:rsidRPr="00C31EBA">
        <w:rPr>
          <w:rFonts w:ascii="Times New Roman" w:hAnsi="Times New Roman" w:cs="Times New Roman" w:hint="eastAsia"/>
          <w:b/>
          <w:bCs/>
          <w:sz w:val="24"/>
          <w:szCs w:val="28"/>
        </w:rPr>
        <w:t xml:space="preserve"> (a)</w:t>
      </w:r>
      <w:r w:rsidRPr="00C31EBA">
        <w:rPr>
          <w:rFonts w:ascii="Times New Roman" w:hAnsi="Times New Roman" w:cs="Times New Roman" w:hint="eastAsia"/>
          <w:sz w:val="24"/>
          <w:szCs w:val="28"/>
        </w:rPr>
        <w:t xml:space="preserve"> the Adoptive Non-invasive CGM and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the General Non-invasive CGM with the reference BG via the Mini-invasive CGM. For the Adoptive Non-invasive CGM, most of the BG trends data in the MI/NI-BG training dataset for all participants were distributed in zone A, while minority of them allocated in zone B and zone D. For the General Non-invasive CGM, most of the BG trends data in the MI/NI-BG training dataset for all participants were distributed in zone A and zone B, while minority of them allocated in zone C and zone D. </w:t>
      </w:r>
    </w:p>
    <w:p w14:paraId="797AD73E" w14:textId="78A05131" w:rsidR="00E461DB" w:rsidRPr="00C31EBA" w:rsidRDefault="00487F60" w:rsidP="00396D32">
      <w:pPr>
        <w:widowControl/>
        <w:spacing w:line="276" w:lineRule="auto"/>
        <w:jc w:val="left"/>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2D4B3A4D" w14:textId="018C3181" w:rsidR="00FD1BD8" w:rsidRPr="00C31EBA" w:rsidRDefault="00FD1BD8"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7</w:t>
      </w:r>
      <w:r w:rsidRPr="00C31EBA">
        <w:rPr>
          <w:rFonts w:ascii="Times New Roman" w:hAnsi="Times New Roman" w:cs="Times New Roman" w:hint="eastAsia"/>
          <w:b/>
          <w:bCs/>
          <w:sz w:val="24"/>
          <w:szCs w:val="28"/>
        </w:rPr>
        <w:t xml:space="preserve"> The CG-EGAs of the BG trends (90 min) for all participants</w:t>
      </w:r>
    </w:p>
    <w:p w14:paraId="3F336928" w14:textId="2A0FC1F2" w:rsidR="00E461DB" w:rsidRPr="00C31EBA" w:rsidRDefault="00E461DB" w:rsidP="00396D32">
      <w:pPr>
        <w:widowControl/>
        <w:spacing w:line="276" w:lineRule="auto"/>
        <w:jc w:val="center"/>
        <w:rPr>
          <w:rFonts w:ascii="Times New Roman" w:hAnsi="Times New Roman" w:cs="Times New Roman"/>
          <w:b/>
          <w:bCs/>
          <w:sz w:val="24"/>
          <w:szCs w:val="28"/>
        </w:rPr>
      </w:pPr>
      <w:r w:rsidRPr="00C31EBA">
        <w:rPr>
          <w:rFonts w:ascii="Times New Roman" w:hAnsi="Times New Roman" w:cs="Times New Roman" w:hint="eastAsia"/>
          <w:b/>
          <w:bCs/>
          <w:noProof/>
          <w:sz w:val="24"/>
          <w:szCs w:val="28"/>
        </w:rPr>
        <w:drawing>
          <wp:inline distT="0" distB="0" distL="0" distR="0" wp14:anchorId="6EFB7138" wp14:editId="3100EA40">
            <wp:extent cx="4320000" cy="2211490"/>
            <wp:effectExtent l="0" t="0" r="4445" b="0"/>
            <wp:docPr id="1759419112"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1" cstate="hqprint">
                      <a:extLst>
                        <a:ext uri="{28A0092B-C50C-407E-A947-70E740481C1C}">
                          <a14:useLocalDpi xmlns:a14="http://schemas.microsoft.com/office/drawing/2010/main" val="0"/>
                        </a:ext>
                      </a:extLst>
                    </a:blip>
                    <a:srcRect/>
                    <a:stretch>
                      <a:fillRect/>
                    </a:stretch>
                  </pic:blipFill>
                  <pic:spPr bwMode="auto">
                    <a:xfrm>
                      <a:off x="0" y="0"/>
                      <a:ext cx="4320000" cy="2211490"/>
                    </a:xfrm>
                    <a:prstGeom prst="rect">
                      <a:avLst/>
                    </a:prstGeom>
                    <a:noFill/>
                    <a:ln>
                      <a:noFill/>
                    </a:ln>
                  </pic:spPr>
                </pic:pic>
              </a:graphicData>
            </a:graphic>
          </wp:inline>
        </w:drawing>
      </w:r>
    </w:p>
    <w:p w14:paraId="6B491EAE" w14:textId="4DC9C9AA" w:rsidR="00E461DB" w:rsidRPr="00C31EBA" w:rsidRDefault="00FD1BD8" w:rsidP="00396D32">
      <w:pPr>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10</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The CG-EGAs of the BG trends with the scan window of 90 min for all participants during 3.5-days BG monitoring. The comparisons of the BG trends with the scan window of 90 min derived from</w:t>
      </w:r>
      <w:r w:rsidRPr="00C31EBA">
        <w:rPr>
          <w:rFonts w:ascii="Times New Roman" w:hAnsi="Times New Roman" w:cs="Times New Roman" w:hint="eastAsia"/>
          <w:b/>
          <w:bCs/>
          <w:sz w:val="24"/>
          <w:szCs w:val="28"/>
        </w:rPr>
        <w:t xml:space="preserve"> (a)</w:t>
      </w:r>
      <w:r w:rsidRPr="00C31EBA">
        <w:rPr>
          <w:rFonts w:ascii="Times New Roman" w:hAnsi="Times New Roman" w:cs="Times New Roman" w:hint="eastAsia"/>
          <w:sz w:val="24"/>
          <w:szCs w:val="28"/>
        </w:rPr>
        <w:t xml:space="preserve"> the Adoptive Non-invasive CGM and </w:t>
      </w:r>
      <w:r w:rsidRPr="00C31EBA">
        <w:rPr>
          <w:rFonts w:ascii="Times New Roman" w:hAnsi="Times New Roman" w:cs="Times New Roman" w:hint="eastAsia"/>
          <w:b/>
          <w:bCs/>
          <w:sz w:val="24"/>
          <w:szCs w:val="28"/>
        </w:rPr>
        <w:t>(b)</w:t>
      </w:r>
      <w:r w:rsidRPr="00C31EBA">
        <w:rPr>
          <w:rFonts w:ascii="Times New Roman" w:hAnsi="Times New Roman" w:cs="Times New Roman" w:hint="eastAsia"/>
          <w:sz w:val="24"/>
          <w:szCs w:val="28"/>
        </w:rPr>
        <w:t xml:space="preserve"> the General Non-invasive CGM with the reference BG via the Mini-invasive CGM. For the Adoptive Non-invasive CGM, most of the BG trends data in the MI/NI-BG training dataset for all participants were distributed in zone A, while minority of them allocated in zone B. For the General Non-invasive CGM, most of the BG trends data in the MI/NI-BG training dataset for all participants were scattered at zone A and zone B. </w:t>
      </w:r>
    </w:p>
    <w:p w14:paraId="52A62666" w14:textId="28037B6C" w:rsidR="007E1256" w:rsidRPr="00C31EBA" w:rsidRDefault="007E1256" w:rsidP="00396D32">
      <w:pPr>
        <w:widowControl/>
        <w:spacing w:line="276" w:lineRule="auto"/>
        <w:jc w:val="left"/>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791BD3F5" w14:textId="6B649A20" w:rsidR="00022880" w:rsidRPr="00C31EBA" w:rsidRDefault="00022880"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8</w:t>
      </w:r>
      <w:r w:rsidRPr="00C31EBA">
        <w:rPr>
          <w:rFonts w:ascii="Times New Roman" w:hAnsi="Times New Roman" w:cs="Times New Roman" w:hint="eastAsia"/>
          <w:b/>
          <w:bCs/>
          <w:sz w:val="24"/>
          <w:szCs w:val="28"/>
        </w:rPr>
        <w:t xml:space="preserve"> Clark's error grid analysis of the BG values for diabetic and healthy participants using the Adoptive Non-invasive CGM</w:t>
      </w:r>
    </w:p>
    <w:p w14:paraId="0248AE46" w14:textId="25A2D0E6" w:rsidR="00100E4D" w:rsidRPr="00C31EBA" w:rsidRDefault="00E461DB" w:rsidP="00396D32">
      <w:pPr>
        <w:widowControl/>
        <w:spacing w:line="276" w:lineRule="auto"/>
        <w:jc w:val="center"/>
        <w:rPr>
          <w:rFonts w:ascii="Times New Roman" w:hAnsi="Times New Roman" w:cs="Times New Roman"/>
          <w:b/>
          <w:bCs/>
          <w:sz w:val="24"/>
          <w:szCs w:val="28"/>
        </w:rPr>
      </w:pPr>
      <w:r w:rsidRPr="00C31EBA">
        <w:rPr>
          <w:rFonts w:ascii="Times New Roman" w:hAnsi="Times New Roman" w:cs="Times New Roman" w:hint="eastAsia"/>
          <w:b/>
          <w:bCs/>
          <w:noProof/>
          <w:sz w:val="24"/>
          <w:szCs w:val="28"/>
        </w:rPr>
        <w:drawing>
          <wp:inline distT="0" distB="0" distL="0" distR="0" wp14:anchorId="769A3790" wp14:editId="766C3A2E">
            <wp:extent cx="4320000" cy="2168842"/>
            <wp:effectExtent l="0" t="0" r="4445" b="3175"/>
            <wp:docPr id="95202736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2" cstate="hqprint">
                      <a:extLst>
                        <a:ext uri="{28A0092B-C50C-407E-A947-70E740481C1C}">
                          <a14:useLocalDpi xmlns:a14="http://schemas.microsoft.com/office/drawing/2010/main" val="0"/>
                        </a:ext>
                      </a:extLst>
                    </a:blip>
                    <a:srcRect/>
                    <a:stretch>
                      <a:fillRect/>
                    </a:stretch>
                  </pic:blipFill>
                  <pic:spPr bwMode="auto">
                    <a:xfrm>
                      <a:off x="0" y="0"/>
                      <a:ext cx="4320000" cy="2168842"/>
                    </a:xfrm>
                    <a:prstGeom prst="rect">
                      <a:avLst/>
                    </a:prstGeom>
                    <a:noFill/>
                    <a:ln>
                      <a:noFill/>
                    </a:ln>
                  </pic:spPr>
                </pic:pic>
              </a:graphicData>
            </a:graphic>
          </wp:inline>
        </w:drawing>
      </w:r>
    </w:p>
    <w:p w14:paraId="6C70FAF9" w14:textId="2F07C883" w:rsidR="00340F60" w:rsidRPr="00C31EBA" w:rsidRDefault="00100E4D" w:rsidP="00396D32">
      <w:pPr>
        <w:widowControl/>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-1</w:t>
      </w:r>
      <w:r w:rsidR="00FD7ADF">
        <w:rPr>
          <w:rFonts w:ascii="Times New Roman" w:hAnsi="Times New Roman" w:cs="Times New Roman" w:hint="eastAsia"/>
          <w:b/>
          <w:bCs/>
          <w:sz w:val="24"/>
          <w:szCs w:val="28"/>
        </w:rPr>
        <w:t>1</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Clark's error grid analysis of the BG values for</w:t>
      </w:r>
      <w:r w:rsidRPr="00C31EBA">
        <w:rPr>
          <w:rFonts w:ascii="Times New Roman" w:hAnsi="Times New Roman" w:cs="Times New Roman" w:hint="eastAsia"/>
          <w:b/>
          <w:bCs/>
          <w:sz w:val="24"/>
          <w:szCs w:val="28"/>
        </w:rPr>
        <w:t xml:space="preserve"> (a) </w:t>
      </w:r>
      <w:r w:rsidRPr="00C31EBA">
        <w:rPr>
          <w:rFonts w:ascii="Times New Roman" w:hAnsi="Times New Roman" w:cs="Times New Roman" w:hint="eastAsia"/>
          <w:sz w:val="24"/>
          <w:szCs w:val="28"/>
        </w:rPr>
        <w:t>diabetic and</w:t>
      </w:r>
      <w:r w:rsidRPr="00C31EBA">
        <w:rPr>
          <w:rFonts w:ascii="Times New Roman" w:hAnsi="Times New Roman" w:cs="Times New Roman" w:hint="eastAsia"/>
          <w:b/>
          <w:bCs/>
          <w:sz w:val="24"/>
          <w:szCs w:val="28"/>
        </w:rPr>
        <w:t xml:space="preserve"> (b) </w:t>
      </w:r>
      <w:r w:rsidRPr="00C31EBA">
        <w:rPr>
          <w:rFonts w:ascii="Times New Roman" w:hAnsi="Times New Roman" w:cs="Times New Roman" w:hint="eastAsia"/>
          <w:sz w:val="24"/>
          <w:szCs w:val="28"/>
        </w:rPr>
        <w:t>healthy participants</w:t>
      </w:r>
      <w:r w:rsidR="00022880" w:rsidRPr="00C31EBA">
        <w:rPr>
          <w:rFonts w:ascii="Times New Roman" w:hAnsi="Times New Roman" w:cs="Times New Roman" w:hint="eastAsia"/>
          <w:sz w:val="24"/>
          <w:szCs w:val="28"/>
        </w:rPr>
        <w:t xml:space="preserve"> using the Adoptive Non-invasive CGM</w:t>
      </w:r>
      <w:r w:rsidRPr="00C31EBA">
        <w:rPr>
          <w:rFonts w:ascii="Times New Roman" w:hAnsi="Times New Roman" w:cs="Times New Roman" w:hint="eastAsia"/>
          <w:sz w:val="24"/>
          <w:szCs w:val="28"/>
        </w:rPr>
        <w:t xml:space="preserve"> during last 3.5-days testing, respectively. The comparisons of the BG values derived from the Adoptive Non-invasive CGM with the reference BG via the Mini-invasive CGM. For the diabetic participants, most of the BG value data was distributed in zone A, while a few data allocated in zone B. </w:t>
      </w:r>
      <w:r w:rsidR="00340F60" w:rsidRPr="00C31EBA">
        <w:rPr>
          <w:rFonts w:ascii="Times New Roman" w:hAnsi="Times New Roman" w:cs="Times New Roman" w:hint="eastAsia"/>
          <w:sz w:val="24"/>
          <w:szCs w:val="28"/>
        </w:rPr>
        <w:t>Similarly, f</w:t>
      </w:r>
      <w:r w:rsidRPr="00C31EBA">
        <w:rPr>
          <w:rFonts w:ascii="Times New Roman" w:hAnsi="Times New Roman" w:cs="Times New Roman" w:hint="eastAsia"/>
          <w:sz w:val="24"/>
          <w:szCs w:val="28"/>
        </w:rPr>
        <w:t xml:space="preserve">or the healthy participants, most of the BG value data was distributed in zone A, while </w:t>
      </w:r>
      <w:r w:rsidR="00340F60" w:rsidRPr="00C31EBA">
        <w:rPr>
          <w:rFonts w:ascii="Times New Roman" w:hAnsi="Times New Roman" w:cs="Times New Roman" w:hint="eastAsia"/>
          <w:sz w:val="24"/>
          <w:szCs w:val="28"/>
        </w:rPr>
        <w:t>minor amount</w:t>
      </w:r>
      <w:r w:rsidRPr="00C31EBA">
        <w:rPr>
          <w:rFonts w:ascii="Times New Roman" w:hAnsi="Times New Roman" w:cs="Times New Roman" w:hint="eastAsia"/>
          <w:sz w:val="24"/>
          <w:szCs w:val="28"/>
        </w:rPr>
        <w:t xml:space="preserve"> </w:t>
      </w:r>
      <w:r w:rsidR="00340F60" w:rsidRPr="00C31EBA">
        <w:rPr>
          <w:rFonts w:ascii="Times New Roman" w:hAnsi="Times New Roman" w:cs="Times New Roman" w:hint="eastAsia"/>
          <w:sz w:val="24"/>
          <w:szCs w:val="28"/>
        </w:rPr>
        <w:t xml:space="preserve">of </w:t>
      </w:r>
      <w:r w:rsidRPr="00C31EBA">
        <w:rPr>
          <w:rFonts w:ascii="Times New Roman" w:hAnsi="Times New Roman" w:cs="Times New Roman" w:hint="eastAsia"/>
          <w:sz w:val="24"/>
          <w:szCs w:val="28"/>
        </w:rPr>
        <w:t xml:space="preserve">data </w:t>
      </w:r>
      <w:r w:rsidR="00340F60" w:rsidRPr="00C31EBA">
        <w:rPr>
          <w:rFonts w:ascii="Times New Roman" w:hAnsi="Times New Roman" w:cs="Times New Roman" w:hint="eastAsia"/>
          <w:sz w:val="24"/>
          <w:szCs w:val="28"/>
        </w:rPr>
        <w:t xml:space="preserve">was </w:t>
      </w:r>
      <w:r w:rsidRPr="00C31EBA">
        <w:rPr>
          <w:rFonts w:ascii="Times New Roman" w:hAnsi="Times New Roman" w:cs="Times New Roman" w:hint="eastAsia"/>
          <w:sz w:val="24"/>
          <w:szCs w:val="28"/>
        </w:rPr>
        <w:t>allocated in zone B</w:t>
      </w:r>
      <w:r w:rsidR="00340F60" w:rsidRPr="00C31EBA">
        <w:rPr>
          <w:rFonts w:ascii="Times New Roman" w:hAnsi="Times New Roman" w:cs="Times New Roman" w:hint="eastAsia"/>
          <w:sz w:val="24"/>
          <w:szCs w:val="28"/>
        </w:rPr>
        <w:t xml:space="preserve"> and D</w:t>
      </w:r>
      <w:r w:rsidRPr="00C31EBA">
        <w:rPr>
          <w:rFonts w:ascii="Times New Roman" w:hAnsi="Times New Roman" w:cs="Times New Roman" w:hint="eastAsia"/>
          <w:sz w:val="24"/>
          <w:szCs w:val="28"/>
        </w:rPr>
        <w:t>.</w:t>
      </w:r>
    </w:p>
    <w:p w14:paraId="5E316B22" w14:textId="28E7D395" w:rsidR="00340F60" w:rsidRPr="00C31EBA" w:rsidRDefault="00340F60" w:rsidP="00396D32">
      <w:pPr>
        <w:widowControl/>
        <w:spacing w:line="276" w:lineRule="auto"/>
        <w:jc w:val="left"/>
        <w:rPr>
          <w:rFonts w:ascii="Times New Roman" w:hAnsi="Times New Roman" w:cs="Times New Roman"/>
          <w:sz w:val="24"/>
          <w:szCs w:val="28"/>
        </w:rPr>
      </w:pPr>
      <w:r w:rsidRPr="00C31EBA">
        <w:rPr>
          <w:rFonts w:ascii="Times New Roman" w:hAnsi="Times New Roman" w:cs="Times New Roman"/>
          <w:sz w:val="24"/>
          <w:szCs w:val="28"/>
        </w:rPr>
        <w:br w:type="page"/>
      </w:r>
    </w:p>
    <w:p w14:paraId="7A927F8A" w14:textId="2EAFAFA4" w:rsidR="00022880" w:rsidRPr="00C31EBA" w:rsidRDefault="00022880"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9</w:t>
      </w:r>
      <w:r w:rsidRPr="00C31EBA">
        <w:rPr>
          <w:rFonts w:ascii="Times New Roman" w:hAnsi="Times New Roman" w:cs="Times New Roman" w:hint="eastAsia"/>
          <w:b/>
          <w:bCs/>
          <w:sz w:val="24"/>
          <w:szCs w:val="28"/>
        </w:rPr>
        <w:t xml:space="preserve"> Clark's error grid analysis of the BG values for diabetic and healthy participants using the General Non-invasive CGM</w:t>
      </w:r>
    </w:p>
    <w:p w14:paraId="3DA41DB6" w14:textId="1CCFDA1C" w:rsidR="00A31AF3" w:rsidRPr="00C31EBA" w:rsidRDefault="00E461DB" w:rsidP="00396D32">
      <w:pPr>
        <w:widowControl/>
        <w:spacing w:line="276" w:lineRule="auto"/>
        <w:jc w:val="center"/>
        <w:rPr>
          <w:rFonts w:ascii="Times New Roman" w:hAnsi="Times New Roman" w:cs="Times New Roman"/>
          <w:b/>
          <w:bCs/>
          <w:sz w:val="24"/>
          <w:szCs w:val="28"/>
        </w:rPr>
      </w:pPr>
      <w:r w:rsidRPr="00C31EBA">
        <w:rPr>
          <w:rFonts w:ascii="Times New Roman" w:hAnsi="Times New Roman" w:cs="Times New Roman" w:hint="eastAsia"/>
          <w:b/>
          <w:bCs/>
          <w:noProof/>
          <w:sz w:val="24"/>
          <w:szCs w:val="28"/>
        </w:rPr>
        <w:drawing>
          <wp:inline distT="0" distB="0" distL="0" distR="0" wp14:anchorId="4212A5BC" wp14:editId="3FF6B435">
            <wp:extent cx="4320000" cy="2152198"/>
            <wp:effectExtent l="0" t="0" r="4445" b="635"/>
            <wp:docPr id="205752395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3" cstate="hqprint">
                      <a:extLst>
                        <a:ext uri="{28A0092B-C50C-407E-A947-70E740481C1C}">
                          <a14:useLocalDpi xmlns:a14="http://schemas.microsoft.com/office/drawing/2010/main" val="0"/>
                        </a:ext>
                      </a:extLst>
                    </a:blip>
                    <a:srcRect/>
                    <a:stretch>
                      <a:fillRect/>
                    </a:stretch>
                  </pic:blipFill>
                  <pic:spPr bwMode="auto">
                    <a:xfrm>
                      <a:off x="0" y="0"/>
                      <a:ext cx="4320000" cy="2152198"/>
                    </a:xfrm>
                    <a:prstGeom prst="rect">
                      <a:avLst/>
                    </a:prstGeom>
                    <a:noFill/>
                    <a:ln>
                      <a:noFill/>
                    </a:ln>
                  </pic:spPr>
                </pic:pic>
              </a:graphicData>
            </a:graphic>
          </wp:inline>
        </w:drawing>
      </w:r>
    </w:p>
    <w:p w14:paraId="10EFCA54" w14:textId="69D90D85" w:rsidR="00100E4D" w:rsidRPr="00C31EBA" w:rsidRDefault="00340F60" w:rsidP="00396D32">
      <w:pPr>
        <w:widowControl/>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-1</w:t>
      </w:r>
      <w:r w:rsidR="00FD7ADF">
        <w:rPr>
          <w:rFonts w:ascii="Times New Roman" w:hAnsi="Times New Roman" w:cs="Times New Roman" w:hint="eastAsia"/>
          <w:b/>
          <w:bCs/>
          <w:sz w:val="24"/>
          <w:szCs w:val="28"/>
        </w:rPr>
        <w:t>2</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Clark's error grid analysis of the BG values for</w:t>
      </w:r>
      <w:r w:rsidRPr="00C31EBA">
        <w:rPr>
          <w:rFonts w:ascii="Times New Roman" w:hAnsi="Times New Roman" w:cs="Times New Roman" w:hint="eastAsia"/>
          <w:b/>
          <w:bCs/>
          <w:sz w:val="24"/>
          <w:szCs w:val="28"/>
        </w:rPr>
        <w:t xml:space="preserve"> (a) </w:t>
      </w:r>
      <w:r w:rsidRPr="00C31EBA">
        <w:rPr>
          <w:rFonts w:ascii="Times New Roman" w:hAnsi="Times New Roman" w:cs="Times New Roman" w:hint="eastAsia"/>
          <w:sz w:val="24"/>
          <w:szCs w:val="28"/>
        </w:rPr>
        <w:t>diabetic and</w:t>
      </w:r>
      <w:r w:rsidRPr="00C31EBA">
        <w:rPr>
          <w:rFonts w:ascii="Times New Roman" w:hAnsi="Times New Roman" w:cs="Times New Roman" w:hint="eastAsia"/>
          <w:b/>
          <w:bCs/>
          <w:sz w:val="24"/>
          <w:szCs w:val="28"/>
        </w:rPr>
        <w:t xml:space="preserve"> (b) </w:t>
      </w:r>
      <w:r w:rsidRPr="00C31EBA">
        <w:rPr>
          <w:rFonts w:ascii="Times New Roman" w:hAnsi="Times New Roman" w:cs="Times New Roman" w:hint="eastAsia"/>
          <w:sz w:val="24"/>
          <w:szCs w:val="28"/>
        </w:rPr>
        <w:t xml:space="preserve">healthy participants </w:t>
      </w:r>
      <w:r w:rsidR="00022880" w:rsidRPr="00C31EBA">
        <w:rPr>
          <w:rFonts w:ascii="Times New Roman" w:hAnsi="Times New Roman" w:cs="Times New Roman" w:hint="eastAsia"/>
          <w:sz w:val="24"/>
          <w:szCs w:val="28"/>
        </w:rPr>
        <w:t xml:space="preserve">using the General Non-invasive CGM </w:t>
      </w:r>
      <w:r w:rsidRPr="00C31EBA">
        <w:rPr>
          <w:rFonts w:ascii="Times New Roman" w:hAnsi="Times New Roman" w:cs="Times New Roman" w:hint="eastAsia"/>
          <w:sz w:val="24"/>
          <w:szCs w:val="28"/>
        </w:rPr>
        <w:t xml:space="preserve">during last 3.5-days testing, respectively. The comparisons of the BG values derived from the General Non-invasive CGM with the reference BG via the Mini-invasive CGM. For the diabetic participants, the BG value data was scattered </w:t>
      </w:r>
      <w:r w:rsidRPr="00C31EBA">
        <w:rPr>
          <w:rFonts w:ascii="Times New Roman" w:hAnsi="Times New Roman" w:cs="Times New Roman"/>
          <w:sz w:val="24"/>
          <w:szCs w:val="28"/>
        </w:rPr>
        <w:t>across</w:t>
      </w:r>
      <w:r w:rsidRPr="00C31EBA">
        <w:rPr>
          <w:rFonts w:ascii="Times New Roman" w:hAnsi="Times New Roman" w:cs="Times New Roman" w:hint="eastAsia"/>
          <w:sz w:val="24"/>
          <w:szCs w:val="28"/>
        </w:rPr>
        <w:t xml:space="preserve"> zone A, zone B, and zone D. As for the healthy participants, most of the BG value data was distributed in zone B, while minor amount of data was allocated in zone A, zone C, and zone D.</w:t>
      </w:r>
    </w:p>
    <w:p w14:paraId="6108D689" w14:textId="4DBD5122" w:rsidR="00022880" w:rsidRPr="00C31EBA" w:rsidRDefault="00340F60" w:rsidP="00396D32">
      <w:pPr>
        <w:widowControl/>
        <w:spacing w:line="276" w:lineRule="auto"/>
        <w:jc w:val="left"/>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2B1B3497" w14:textId="1845A9B9" w:rsidR="00022880" w:rsidRPr="00C31EBA" w:rsidRDefault="00022880"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w:t>
      </w:r>
      <w:r w:rsidR="00FD7ADF">
        <w:rPr>
          <w:rFonts w:ascii="Times New Roman" w:hAnsi="Times New Roman" w:cs="Times New Roman" w:hint="eastAsia"/>
          <w:b/>
          <w:bCs/>
          <w:sz w:val="24"/>
          <w:szCs w:val="28"/>
        </w:rPr>
        <w:t>10</w:t>
      </w:r>
      <w:r w:rsidRPr="00C31EBA">
        <w:rPr>
          <w:rFonts w:ascii="Times New Roman" w:hAnsi="Times New Roman" w:cs="Times New Roman" w:hint="eastAsia"/>
          <w:b/>
          <w:bCs/>
          <w:sz w:val="24"/>
          <w:szCs w:val="28"/>
        </w:rPr>
        <w:t xml:space="preserve"> The CG-EGAs of the BG trends for diabetic and healthy participants using the Adoptive Non-invasive CGM</w:t>
      </w:r>
    </w:p>
    <w:p w14:paraId="4E3698F9" w14:textId="13693DF6" w:rsidR="00100E4D" w:rsidRPr="00C31EBA" w:rsidRDefault="00E461DB" w:rsidP="00396D32">
      <w:pPr>
        <w:widowControl/>
        <w:spacing w:line="276" w:lineRule="auto"/>
        <w:jc w:val="center"/>
        <w:rPr>
          <w:rFonts w:ascii="Times New Roman" w:hAnsi="Times New Roman" w:cs="Times New Roman"/>
          <w:b/>
          <w:bCs/>
          <w:sz w:val="24"/>
          <w:szCs w:val="28"/>
        </w:rPr>
      </w:pPr>
      <w:r w:rsidRPr="00C31EBA">
        <w:rPr>
          <w:rFonts w:ascii="Times New Roman" w:hAnsi="Times New Roman" w:cs="Times New Roman"/>
          <w:b/>
          <w:bCs/>
          <w:noProof/>
          <w:sz w:val="24"/>
          <w:szCs w:val="28"/>
        </w:rPr>
        <w:drawing>
          <wp:inline distT="0" distB="0" distL="0" distR="0" wp14:anchorId="477AC708" wp14:editId="341D746B">
            <wp:extent cx="4320000" cy="2204209"/>
            <wp:effectExtent l="0" t="0" r="4445" b="5715"/>
            <wp:docPr id="7392909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290998" name=""/>
                    <pic:cNvPicPr/>
                  </pic:nvPicPr>
                  <pic:blipFill>
                    <a:blip r:embed="rId74"/>
                    <a:stretch>
                      <a:fillRect/>
                    </a:stretch>
                  </pic:blipFill>
                  <pic:spPr>
                    <a:xfrm>
                      <a:off x="0" y="0"/>
                      <a:ext cx="4320000" cy="2204209"/>
                    </a:xfrm>
                    <a:prstGeom prst="rect">
                      <a:avLst/>
                    </a:prstGeom>
                  </pic:spPr>
                </pic:pic>
              </a:graphicData>
            </a:graphic>
          </wp:inline>
        </w:drawing>
      </w:r>
    </w:p>
    <w:p w14:paraId="66008B4E" w14:textId="12430695" w:rsidR="00340F60" w:rsidRPr="00C31EBA" w:rsidRDefault="00340F60" w:rsidP="00396D32">
      <w:pPr>
        <w:widowControl/>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-1</w:t>
      </w:r>
      <w:r w:rsidR="00FD7ADF">
        <w:rPr>
          <w:rFonts w:ascii="Times New Roman" w:hAnsi="Times New Roman" w:cs="Times New Roman" w:hint="eastAsia"/>
          <w:b/>
          <w:bCs/>
          <w:sz w:val="24"/>
          <w:szCs w:val="28"/>
        </w:rPr>
        <w:t>3</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The CG-EGAs of the BG trends for</w:t>
      </w:r>
      <w:r w:rsidRPr="00C31EBA">
        <w:rPr>
          <w:rFonts w:ascii="Times New Roman" w:hAnsi="Times New Roman" w:cs="Times New Roman" w:hint="eastAsia"/>
          <w:b/>
          <w:bCs/>
          <w:sz w:val="24"/>
          <w:szCs w:val="28"/>
        </w:rPr>
        <w:t xml:space="preserve"> (a) </w:t>
      </w:r>
      <w:r w:rsidRPr="00C31EBA">
        <w:rPr>
          <w:rFonts w:ascii="Times New Roman" w:hAnsi="Times New Roman" w:cs="Times New Roman" w:hint="eastAsia"/>
          <w:sz w:val="24"/>
          <w:szCs w:val="28"/>
        </w:rPr>
        <w:t>diabetic and</w:t>
      </w:r>
      <w:r w:rsidRPr="00C31EBA">
        <w:rPr>
          <w:rFonts w:ascii="Times New Roman" w:hAnsi="Times New Roman" w:cs="Times New Roman" w:hint="eastAsia"/>
          <w:b/>
          <w:bCs/>
          <w:sz w:val="24"/>
          <w:szCs w:val="28"/>
        </w:rPr>
        <w:t xml:space="preserve"> (b) </w:t>
      </w:r>
      <w:r w:rsidRPr="00C31EBA">
        <w:rPr>
          <w:rFonts w:ascii="Times New Roman" w:hAnsi="Times New Roman" w:cs="Times New Roman" w:hint="eastAsia"/>
          <w:sz w:val="24"/>
          <w:szCs w:val="28"/>
        </w:rPr>
        <w:t xml:space="preserve">healthy participants </w:t>
      </w:r>
      <w:r w:rsidR="00022880" w:rsidRPr="00C31EBA">
        <w:rPr>
          <w:rFonts w:ascii="Times New Roman" w:hAnsi="Times New Roman" w:cs="Times New Roman" w:hint="eastAsia"/>
          <w:sz w:val="24"/>
          <w:szCs w:val="28"/>
        </w:rPr>
        <w:t xml:space="preserve">using the Adoptive Non-invasive CGM </w:t>
      </w:r>
      <w:r w:rsidRPr="00C31EBA">
        <w:rPr>
          <w:rFonts w:ascii="Times New Roman" w:hAnsi="Times New Roman" w:cs="Times New Roman" w:hint="eastAsia"/>
          <w:sz w:val="24"/>
          <w:szCs w:val="28"/>
        </w:rPr>
        <w:t>during last 3.5-days testing, respectively. The comparisons of the BG trends derived from the Adoptive Non-invasive CGM with the reference BG via the Mini-invasive CGM. For the diabetic participants, most of the BG trend data was distributed in zone A, while very few of BG trend data allocated in zone B and zone D. As for the healthy participants, all of the BG value data was distributed in zone A.</w:t>
      </w:r>
    </w:p>
    <w:p w14:paraId="70C00CF8" w14:textId="12BE7C2F" w:rsidR="00340F60" w:rsidRPr="00C31EBA" w:rsidRDefault="00340F60" w:rsidP="00396D32">
      <w:pPr>
        <w:widowControl/>
        <w:spacing w:line="276" w:lineRule="auto"/>
        <w:jc w:val="left"/>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15E5F8A6" w14:textId="2BFED459" w:rsidR="00022880" w:rsidRPr="00C31EBA" w:rsidRDefault="00022880"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-1</w:t>
      </w:r>
      <w:r w:rsidR="00FD7ADF">
        <w:rPr>
          <w:rFonts w:ascii="Times New Roman" w:hAnsi="Times New Roman" w:cs="Times New Roman" w:hint="eastAsia"/>
          <w:b/>
          <w:bCs/>
          <w:sz w:val="24"/>
          <w:szCs w:val="28"/>
        </w:rPr>
        <w:t>1</w:t>
      </w:r>
      <w:r w:rsidRPr="00C31EBA">
        <w:rPr>
          <w:rFonts w:ascii="Times New Roman" w:hAnsi="Times New Roman" w:cs="Times New Roman" w:hint="eastAsia"/>
          <w:b/>
          <w:bCs/>
          <w:sz w:val="24"/>
          <w:szCs w:val="28"/>
        </w:rPr>
        <w:t xml:space="preserve"> The CG-EGAs of the BG trends for diabetic and healthy participants using the General Non-invasive CGM</w:t>
      </w:r>
    </w:p>
    <w:p w14:paraId="5CCF1C01" w14:textId="3F6CAC03" w:rsidR="00A31AF3" w:rsidRPr="00C31EBA" w:rsidRDefault="00E461DB" w:rsidP="00396D32">
      <w:pPr>
        <w:widowControl/>
        <w:spacing w:line="276" w:lineRule="auto"/>
        <w:jc w:val="center"/>
        <w:rPr>
          <w:rFonts w:ascii="Times New Roman" w:hAnsi="Times New Roman" w:cs="Times New Roman"/>
          <w:b/>
          <w:bCs/>
          <w:sz w:val="24"/>
          <w:szCs w:val="28"/>
        </w:rPr>
      </w:pPr>
      <w:r w:rsidRPr="00C31EBA">
        <w:rPr>
          <w:rFonts w:ascii="Times New Roman" w:hAnsi="Times New Roman" w:cs="Times New Roman"/>
          <w:b/>
          <w:bCs/>
          <w:noProof/>
          <w:sz w:val="24"/>
          <w:szCs w:val="28"/>
        </w:rPr>
        <w:drawing>
          <wp:inline distT="0" distB="0" distL="0" distR="0" wp14:anchorId="470FD1EC" wp14:editId="3B37C25C">
            <wp:extent cx="4320000" cy="2193287"/>
            <wp:effectExtent l="0" t="0" r="4445" b="0"/>
            <wp:docPr id="1292405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405807" name=""/>
                    <pic:cNvPicPr/>
                  </pic:nvPicPr>
                  <pic:blipFill>
                    <a:blip r:embed="rId75"/>
                    <a:stretch>
                      <a:fillRect/>
                    </a:stretch>
                  </pic:blipFill>
                  <pic:spPr>
                    <a:xfrm>
                      <a:off x="0" y="0"/>
                      <a:ext cx="4320000" cy="2193287"/>
                    </a:xfrm>
                    <a:prstGeom prst="rect">
                      <a:avLst/>
                    </a:prstGeom>
                  </pic:spPr>
                </pic:pic>
              </a:graphicData>
            </a:graphic>
          </wp:inline>
        </w:drawing>
      </w:r>
    </w:p>
    <w:p w14:paraId="11F85CB7" w14:textId="14D58EE5" w:rsidR="00A31AF3" w:rsidRPr="00C31EBA" w:rsidRDefault="00340F60" w:rsidP="00396D32">
      <w:pPr>
        <w:widowControl/>
        <w:spacing w:line="276" w:lineRule="auto"/>
        <w:rPr>
          <w:rFonts w:ascii="Times New Roman" w:hAnsi="Times New Roman" w:cs="Times New Roman"/>
          <w:sz w:val="24"/>
          <w:szCs w:val="28"/>
        </w:rPr>
      </w:pPr>
      <w:r w:rsidRPr="00C31EBA">
        <w:rPr>
          <w:rFonts w:ascii="Times New Roman" w:hAnsi="Times New Roman" w:cs="Times New Roman" w:hint="eastAsia"/>
          <w:b/>
          <w:bCs/>
          <w:sz w:val="24"/>
          <w:szCs w:val="28"/>
        </w:rPr>
        <w:t>Figure 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-1</w:t>
      </w:r>
      <w:r w:rsidR="00FD7ADF">
        <w:rPr>
          <w:rFonts w:ascii="Times New Roman" w:hAnsi="Times New Roman" w:cs="Times New Roman" w:hint="eastAsia"/>
          <w:b/>
          <w:bCs/>
          <w:sz w:val="24"/>
          <w:szCs w:val="28"/>
        </w:rPr>
        <w:t>4</w:t>
      </w:r>
      <w:r w:rsidRPr="00C31EBA">
        <w:rPr>
          <w:rFonts w:ascii="Times New Roman" w:hAnsi="Times New Roman" w:cs="Times New Roman" w:hint="eastAsia"/>
          <w:b/>
          <w:bCs/>
          <w:sz w:val="24"/>
          <w:szCs w:val="28"/>
        </w:rPr>
        <w:t>.</w:t>
      </w:r>
      <w:r w:rsidRPr="00C31EBA">
        <w:rPr>
          <w:rFonts w:ascii="Times New Roman" w:hAnsi="Times New Roman" w:cs="Times New Roman" w:hint="eastAsia"/>
          <w:sz w:val="24"/>
          <w:szCs w:val="28"/>
        </w:rPr>
        <w:t xml:space="preserve"> The CG-EGAs of the BG trends for</w:t>
      </w:r>
      <w:r w:rsidRPr="00C31EBA">
        <w:rPr>
          <w:rFonts w:ascii="Times New Roman" w:hAnsi="Times New Roman" w:cs="Times New Roman" w:hint="eastAsia"/>
          <w:b/>
          <w:bCs/>
          <w:sz w:val="24"/>
          <w:szCs w:val="28"/>
        </w:rPr>
        <w:t xml:space="preserve"> (a) </w:t>
      </w:r>
      <w:r w:rsidRPr="00C31EBA">
        <w:rPr>
          <w:rFonts w:ascii="Times New Roman" w:hAnsi="Times New Roman" w:cs="Times New Roman" w:hint="eastAsia"/>
          <w:sz w:val="24"/>
          <w:szCs w:val="28"/>
        </w:rPr>
        <w:t>diabetic and</w:t>
      </w:r>
      <w:r w:rsidRPr="00C31EBA">
        <w:rPr>
          <w:rFonts w:ascii="Times New Roman" w:hAnsi="Times New Roman" w:cs="Times New Roman" w:hint="eastAsia"/>
          <w:b/>
          <w:bCs/>
          <w:sz w:val="24"/>
          <w:szCs w:val="28"/>
        </w:rPr>
        <w:t xml:space="preserve"> (b) </w:t>
      </w:r>
      <w:r w:rsidRPr="00C31EBA">
        <w:rPr>
          <w:rFonts w:ascii="Times New Roman" w:hAnsi="Times New Roman" w:cs="Times New Roman" w:hint="eastAsia"/>
          <w:sz w:val="24"/>
          <w:szCs w:val="28"/>
        </w:rPr>
        <w:t xml:space="preserve">healthy participants using the General Non-invasive CGM during last 3.5-days testing, respectively. The comparisons of the BG trends derived from the General Non-invasive CGM with the reference BG via the Mini-invasive CGM. For the diabetic participants, most of the BG trend data was distributed in zone A, while some of BG trend data scattered across zone B and zone D. As for the healthy participants, most of the BG value data was distributed in zone A, and a few of BG trend data scattered across zone B and zone </w:t>
      </w:r>
      <w:r w:rsidR="00022880" w:rsidRPr="00C31EBA">
        <w:rPr>
          <w:rFonts w:ascii="Times New Roman" w:hAnsi="Times New Roman" w:cs="Times New Roman" w:hint="eastAsia"/>
          <w:sz w:val="24"/>
          <w:szCs w:val="28"/>
        </w:rPr>
        <w:t>C</w:t>
      </w:r>
      <w:r w:rsidRPr="00C31EBA">
        <w:rPr>
          <w:rFonts w:ascii="Times New Roman" w:hAnsi="Times New Roman" w:cs="Times New Roman" w:hint="eastAsia"/>
          <w:sz w:val="24"/>
          <w:szCs w:val="28"/>
        </w:rPr>
        <w:t>.</w:t>
      </w:r>
    </w:p>
    <w:p w14:paraId="0CBB52EC" w14:textId="7477A583" w:rsidR="007E1256" w:rsidRPr="00C31EBA" w:rsidRDefault="007E1256" w:rsidP="00396D32">
      <w:pPr>
        <w:widowControl/>
        <w:spacing w:line="276" w:lineRule="auto"/>
        <w:jc w:val="left"/>
        <w:rPr>
          <w:rFonts w:ascii="Times New Roman" w:hAnsi="Times New Roman" w:cs="Times New Roman"/>
          <w:b/>
          <w:bCs/>
          <w:sz w:val="24"/>
          <w:szCs w:val="28"/>
        </w:rPr>
      </w:pPr>
      <w:r w:rsidRPr="00C31EBA">
        <w:rPr>
          <w:rFonts w:ascii="Times New Roman" w:hAnsi="Times New Roman" w:cs="Times New Roman"/>
          <w:b/>
          <w:bCs/>
          <w:sz w:val="24"/>
          <w:szCs w:val="28"/>
        </w:rPr>
        <w:br w:type="page"/>
      </w:r>
    </w:p>
    <w:p w14:paraId="73EDA62D" w14:textId="061242FF" w:rsidR="00E461DB" w:rsidRPr="00C31EBA" w:rsidRDefault="00071A91" w:rsidP="00396D32">
      <w:pPr>
        <w:widowControl/>
        <w:spacing w:line="276" w:lineRule="auto"/>
        <w:rPr>
          <w:rFonts w:ascii="Times New Roman" w:hAnsi="Times New Roman" w:cs="Times New Roman"/>
          <w:b/>
          <w:bCs/>
          <w:sz w:val="24"/>
          <w:szCs w:val="28"/>
        </w:rPr>
      </w:pPr>
      <w:r w:rsidRPr="00C31EBA">
        <w:rPr>
          <w:rFonts w:ascii="Times New Roman" w:hAnsi="Times New Roman" w:cs="Times New Roman" w:hint="eastAsia"/>
          <w:b/>
          <w:bCs/>
          <w:sz w:val="24"/>
          <w:szCs w:val="28"/>
        </w:rPr>
        <w:lastRenderedPageBreak/>
        <w:t>S</w:t>
      </w:r>
      <w:r w:rsidR="00FD7ADF">
        <w:rPr>
          <w:rFonts w:ascii="Times New Roman" w:hAnsi="Times New Roman" w:cs="Times New Roman" w:hint="eastAsia"/>
          <w:b/>
          <w:bCs/>
          <w:sz w:val="24"/>
          <w:szCs w:val="28"/>
        </w:rPr>
        <w:t>5</w:t>
      </w:r>
      <w:r w:rsidR="005F4876" w:rsidRPr="00C31EBA">
        <w:rPr>
          <w:rFonts w:ascii="Times New Roman" w:hAnsi="Times New Roman" w:cs="Times New Roman" w:hint="eastAsia"/>
          <w:b/>
          <w:bCs/>
          <w:sz w:val="24"/>
          <w:szCs w:val="28"/>
        </w:rPr>
        <w:t>-1</w:t>
      </w:r>
      <w:r w:rsidR="00FD7ADF">
        <w:rPr>
          <w:rFonts w:ascii="Times New Roman" w:hAnsi="Times New Roman" w:cs="Times New Roman" w:hint="eastAsia"/>
          <w:b/>
          <w:bCs/>
          <w:sz w:val="24"/>
          <w:szCs w:val="28"/>
        </w:rPr>
        <w:t>2</w:t>
      </w:r>
      <w:r w:rsidRPr="00C31EBA">
        <w:rPr>
          <w:rFonts w:ascii="Times New Roman" w:hAnsi="Times New Roman" w:cs="Times New Roman" w:hint="eastAsia"/>
          <w:b/>
          <w:bCs/>
          <w:sz w:val="24"/>
          <w:szCs w:val="28"/>
        </w:rPr>
        <w:t xml:space="preserve"> The violin plots of the errors of BG levels and trends for diabetic and healthy participants</w:t>
      </w:r>
    </w:p>
    <w:p w14:paraId="6F5D38AC" w14:textId="773E7C84" w:rsidR="00E461DB" w:rsidRPr="00C31EBA" w:rsidRDefault="00234496" w:rsidP="00396D32">
      <w:pPr>
        <w:widowControl/>
        <w:spacing w:line="276" w:lineRule="auto"/>
        <w:jc w:val="center"/>
        <w:rPr>
          <w:rFonts w:ascii="Times New Roman" w:hAnsi="Times New Roman" w:cs="Times New Roman"/>
          <w:b/>
          <w:bCs/>
          <w:sz w:val="24"/>
          <w:szCs w:val="28"/>
        </w:rPr>
      </w:pPr>
      <w:r w:rsidRPr="00C31EBA">
        <w:rPr>
          <w:rFonts w:ascii="Times New Roman" w:hAnsi="Times New Roman" w:cs="Times New Roman" w:hint="eastAsia"/>
          <w:b/>
          <w:bCs/>
          <w:noProof/>
          <w:sz w:val="24"/>
          <w:szCs w:val="28"/>
        </w:rPr>
        <w:drawing>
          <wp:inline distT="0" distB="0" distL="0" distR="0" wp14:anchorId="782A754D" wp14:editId="690A01DF">
            <wp:extent cx="4320000" cy="2253619"/>
            <wp:effectExtent l="0" t="0" r="4445" b="0"/>
            <wp:docPr id="10708868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6" cstate="hqprint">
                      <a:extLst>
                        <a:ext uri="{28A0092B-C50C-407E-A947-70E740481C1C}">
                          <a14:useLocalDpi xmlns:a14="http://schemas.microsoft.com/office/drawing/2010/main" val="0"/>
                        </a:ext>
                      </a:extLst>
                    </a:blip>
                    <a:srcRect/>
                    <a:stretch>
                      <a:fillRect/>
                    </a:stretch>
                  </pic:blipFill>
                  <pic:spPr bwMode="auto">
                    <a:xfrm>
                      <a:off x="0" y="0"/>
                      <a:ext cx="4320000" cy="2253619"/>
                    </a:xfrm>
                    <a:prstGeom prst="rect">
                      <a:avLst/>
                    </a:prstGeom>
                    <a:noFill/>
                    <a:ln>
                      <a:noFill/>
                    </a:ln>
                  </pic:spPr>
                </pic:pic>
              </a:graphicData>
            </a:graphic>
          </wp:inline>
        </w:drawing>
      </w:r>
    </w:p>
    <w:p w14:paraId="51321A82" w14:textId="5EE39767" w:rsidR="00FE35B7" w:rsidRPr="00C31EBA" w:rsidRDefault="00D341EE" w:rsidP="00396D32">
      <w:pPr>
        <w:widowControl/>
        <w:spacing w:line="276" w:lineRule="auto"/>
        <w:rPr>
          <w:rFonts w:ascii="Times New Roman" w:hAnsi="Times New Roman" w:cs="Times New Roman"/>
          <w:sz w:val="24"/>
          <w:szCs w:val="24"/>
        </w:rPr>
      </w:pPr>
      <w:r w:rsidRPr="00C31EBA">
        <w:rPr>
          <w:rFonts w:ascii="Times New Roman" w:hAnsi="Times New Roman" w:cs="Times New Roman" w:hint="eastAsia"/>
          <w:b/>
          <w:bCs/>
          <w:sz w:val="24"/>
          <w:szCs w:val="24"/>
        </w:rPr>
        <w:t xml:space="preserve">Figure </w:t>
      </w:r>
      <w:r w:rsidR="00FD7ADF">
        <w:rPr>
          <w:rFonts w:ascii="Times New Roman" w:hAnsi="Times New Roman" w:cs="Times New Roman" w:hint="eastAsia"/>
          <w:b/>
          <w:bCs/>
          <w:sz w:val="24"/>
          <w:szCs w:val="24"/>
        </w:rPr>
        <w:t>S5</w:t>
      </w:r>
      <w:r w:rsidR="005F4876" w:rsidRPr="00C31EBA">
        <w:rPr>
          <w:rFonts w:ascii="Times New Roman" w:hAnsi="Times New Roman" w:cs="Times New Roman" w:hint="eastAsia"/>
          <w:b/>
          <w:bCs/>
          <w:sz w:val="24"/>
          <w:szCs w:val="24"/>
        </w:rPr>
        <w:t>-1</w:t>
      </w:r>
      <w:r w:rsidR="00FD7ADF">
        <w:rPr>
          <w:rFonts w:ascii="Times New Roman" w:hAnsi="Times New Roman" w:cs="Times New Roman" w:hint="eastAsia"/>
          <w:b/>
          <w:bCs/>
          <w:sz w:val="24"/>
          <w:szCs w:val="24"/>
        </w:rPr>
        <w:t>5</w:t>
      </w:r>
      <w:r w:rsidRPr="00C31EBA">
        <w:rPr>
          <w:rFonts w:ascii="Times New Roman" w:hAnsi="Times New Roman" w:cs="Times New Roman" w:hint="eastAsia"/>
          <w:b/>
          <w:bCs/>
          <w:sz w:val="24"/>
          <w:szCs w:val="24"/>
        </w:rPr>
        <w:t xml:space="preserve">. </w:t>
      </w:r>
      <w:r w:rsidR="00071A91" w:rsidRPr="00C31EBA">
        <w:rPr>
          <w:rFonts w:ascii="Times New Roman" w:hAnsi="Times New Roman" w:cs="Times New Roman" w:hint="eastAsia"/>
          <w:sz w:val="24"/>
          <w:szCs w:val="24"/>
        </w:rPr>
        <w:t>Comparison of</w:t>
      </w:r>
      <w:r w:rsidRPr="00C31EBA">
        <w:rPr>
          <w:rFonts w:ascii="Times New Roman" w:hAnsi="Times New Roman" w:cs="Times New Roman" w:hint="eastAsia"/>
          <w:sz w:val="24"/>
          <w:szCs w:val="24"/>
        </w:rPr>
        <w:t xml:space="preserve"> violin plots of</w:t>
      </w:r>
      <w:r w:rsidR="00071A91" w:rsidRPr="00C31EBA">
        <w:rPr>
          <w:rFonts w:ascii="Times New Roman" w:hAnsi="Times New Roman" w:cs="Times New Roman" w:hint="eastAsia"/>
          <w:sz w:val="24"/>
          <w:szCs w:val="24"/>
        </w:rPr>
        <w:t xml:space="preserve"> </w:t>
      </w:r>
      <w:r w:rsidRPr="00C31EBA">
        <w:rPr>
          <w:rFonts w:ascii="Times New Roman" w:hAnsi="Times New Roman" w:cs="Times New Roman" w:hint="eastAsia"/>
          <w:sz w:val="24"/>
          <w:szCs w:val="24"/>
        </w:rPr>
        <w:t xml:space="preserve">the BG </w:t>
      </w:r>
      <w:r w:rsidR="00FE35B7" w:rsidRPr="00C31EBA">
        <w:rPr>
          <w:rFonts w:ascii="Times New Roman" w:hAnsi="Times New Roman" w:cs="Times New Roman" w:hint="eastAsia"/>
          <w:sz w:val="24"/>
          <w:szCs w:val="24"/>
        </w:rPr>
        <w:t>level</w:t>
      </w:r>
      <w:r w:rsidR="00071A91" w:rsidRPr="00C31EBA">
        <w:rPr>
          <w:rFonts w:ascii="Times New Roman" w:hAnsi="Times New Roman" w:cs="Times New Roman" w:hint="eastAsia"/>
          <w:sz w:val="24"/>
          <w:szCs w:val="24"/>
        </w:rPr>
        <w:t xml:space="preserve"> errors</w:t>
      </w:r>
      <w:r w:rsidRPr="00C31EBA">
        <w:rPr>
          <w:rFonts w:ascii="Times New Roman" w:hAnsi="Times New Roman" w:cs="Times New Roman" w:hint="eastAsia"/>
          <w:sz w:val="24"/>
          <w:szCs w:val="24"/>
        </w:rPr>
        <w:t xml:space="preserve"> and BG trend</w:t>
      </w:r>
      <w:r w:rsidR="00071A91" w:rsidRPr="00C31EBA">
        <w:rPr>
          <w:rFonts w:ascii="Times New Roman" w:hAnsi="Times New Roman" w:cs="Times New Roman" w:hint="eastAsia"/>
          <w:sz w:val="24"/>
          <w:szCs w:val="24"/>
        </w:rPr>
        <w:t xml:space="preserve"> errors</w:t>
      </w:r>
      <w:r w:rsidRPr="00C31EBA">
        <w:rPr>
          <w:rFonts w:ascii="Times New Roman" w:hAnsi="Times New Roman" w:cs="Times New Roman" w:hint="eastAsia"/>
          <w:sz w:val="24"/>
          <w:szCs w:val="24"/>
        </w:rPr>
        <w:t xml:space="preserve"> </w:t>
      </w:r>
      <w:r w:rsidR="00071A91" w:rsidRPr="00C31EBA">
        <w:rPr>
          <w:rFonts w:ascii="Times New Roman" w:hAnsi="Times New Roman" w:cs="Times New Roman" w:hint="eastAsia"/>
          <w:sz w:val="24"/>
          <w:szCs w:val="24"/>
        </w:rPr>
        <w:t xml:space="preserve">between </w:t>
      </w:r>
      <w:r w:rsidRPr="00C31EBA">
        <w:rPr>
          <w:rFonts w:ascii="Times New Roman" w:hAnsi="Times New Roman" w:cs="Times New Roman" w:hint="eastAsia"/>
          <w:sz w:val="24"/>
          <w:szCs w:val="24"/>
        </w:rPr>
        <w:t>healthy and diabetic participants.</w:t>
      </w:r>
      <w:r w:rsidRPr="00C31EBA">
        <w:rPr>
          <w:rFonts w:ascii="Times New Roman" w:hAnsi="Times New Roman" w:cs="Times New Roman" w:hint="eastAsia"/>
          <w:b/>
          <w:bCs/>
          <w:sz w:val="24"/>
          <w:szCs w:val="24"/>
        </w:rPr>
        <w:t xml:space="preserve"> (a) </w:t>
      </w:r>
      <w:r w:rsidR="00071A91" w:rsidRPr="00C31EBA">
        <w:rPr>
          <w:rFonts w:ascii="Times New Roman" w:hAnsi="Times New Roman" w:cs="Times New Roman" w:hint="eastAsia"/>
          <w:sz w:val="24"/>
          <w:szCs w:val="24"/>
        </w:rPr>
        <w:t>Comparison of v</w:t>
      </w:r>
      <w:r w:rsidRPr="00C31EBA">
        <w:rPr>
          <w:rFonts w:ascii="Times New Roman" w:hAnsi="Times New Roman" w:cs="Times New Roman" w:hint="eastAsia"/>
          <w:sz w:val="24"/>
          <w:szCs w:val="24"/>
        </w:rPr>
        <w:t>iolin plots of</w:t>
      </w:r>
      <w:r w:rsidR="00071A91" w:rsidRPr="00C31EBA">
        <w:rPr>
          <w:rFonts w:ascii="Times New Roman" w:hAnsi="Times New Roman" w:cs="Times New Roman" w:hint="eastAsia"/>
          <w:sz w:val="24"/>
          <w:szCs w:val="24"/>
        </w:rPr>
        <w:t xml:space="preserve"> </w:t>
      </w:r>
      <w:r w:rsidRPr="00C31EBA">
        <w:rPr>
          <w:rFonts w:ascii="Times New Roman" w:hAnsi="Times New Roman" w:cs="Times New Roman" w:hint="eastAsia"/>
          <w:sz w:val="24"/>
          <w:szCs w:val="24"/>
        </w:rPr>
        <w:t xml:space="preserve">BG </w:t>
      </w:r>
      <w:r w:rsidR="00FE35B7" w:rsidRPr="00C31EBA">
        <w:rPr>
          <w:rFonts w:ascii="Times New Roman" w:hAnsi="Times New Roman" w:cs="Times New Roman" w:hint="eastAsia"/>
          <w:sz w:val="24"/>
          <w:szCs w:val="24"/>
        </w:rPr>
        <w:t xml:space="preserve">levels </w:t>
      </w:r>
      <w:r w:rsidR="00071A91" w:rsidRPr="00C31EBA">
        <w:rPr>
          <w:rFonts w:ascii="Times New Roman" w:hAnsi="Times New Roman" w:cs="Times New Roman" w:hint="eastAsia"/>
          <w:sz w:val="24"/>
          <w:szCs w:val="24"/>
        </w:rPr>
        <w:t>errors for</w:t>
      </w:r>
      <w:r w:rsidR="00FE35B7" w:rsidRPr="00C31EBA">
        <w:rPr>
          <w:rFonts w:ascii="Times New Roman" w:hAnsi="Times New Roman" w:cs="Times New Roman" w:hint="eastAsia"/>
          <w:sz w:val="24"/>
          <w:szCs w:val="24"/>
        </w:rPr>
        <w:t xml:space="preserve"> healthy and diabetic participants</w:t>
      </w:r>
      <w:r w:rsidRPr="00C31EBA">
        <w:rPr>
          <w:rFonts w:ascii="Times New Roman" w:hAnsi="Times New Roman" w:cs="Times New Roman" w:hint="eastAsia"/>
          <w:sz w:val="24"/>
          <w:szCs w:val="24"/>
        </w:rPr>
        <w:t xml:space="preserve">. </w:t>
      </w:r>
      <w:r w:rsidR="00FE35B7" w:rsidRPr="00C31EBA">
        <w:rPr>
          <w:rFonts w:ascii="Times New Roman" w:hAnsi="Times New Roman" w:cs="Times New Roman" w:hint="eastAsia"/>
          <w:sz w:val="24"/>
          <w:szCs w:val="24"/>
        </w:rPr>
        <w:t>For the Adoptive Non-invasive CGM, the errors of BG levels for both diabetic and healthy patients were minor, and the violin plots were more symmetrical. As for the General Non-invasive CGM, the errors of BG levels were larger for both diabetic and healthy patients, while the violin plots presented an asymmetric distribution.</w:t>
      </w:r>
      <w:r w:rsidR="00FE35B7" w:rsidRPr="00C31EBA">
        <w:rPr>
          <w:rFonts w:ascii="Times New Roman" w:hAnsi="Times New Roman" w:cs="Times New Roman" w:hint="eastAsia"/>
          <w:b/>
          <w:bCs/>
          <w:sz w:val="24"/>
          <w:szCs w:val="24"/>
        </w:rPr>
        <w:t xml:space="preserve"> (b) </w:t>
      </w:r>
      <w:r w:rsidR="00FE35B7" w:rsidRPr="00C31EBA">
        <w:rPr>
          <w:rFonts w:ascii="Times New Roman" w:hAnsi="Times New Roman" w:cs="Times New Roman" w:hint="eastAsia"/>
          <w:sz w:val="24"/>
          <w:szCs w:val="24"/>
        </w:rPr>
        <w:t xml:space="preserve">Violin plots of the variations of the BG trends </w:t>
      </w:r>
      <w:r w:rsidR="00071A91" w:rsidRPr="00C31EBA">
        <w:rPr>
          <w:rFonts w:ascii="Times New Roman" w:hAnsi="Times New Roman" w:cs="Times New Roman" w:hint="eastAsia"/>
          <w:sz w:val="24"/>
          <w:szCs w:val="24"/>
        </w:rPr>
        <w:t>for</w:t>
      </w:r>
      <w:r w:rsidR="00FE35B7" w:rsidRPr="00C31EBA">
        <w:rPr>
          <w:rFonts w:ascii="Times New Roman" w:hAnsi="Times New Roman" w:cs="Times New Roman" w:hint="eastAsia"/>
          <w:sz w:val="24"/>
          <w:szCs w:val="24"/>
        </w:rPr>
        <w:t xml:space="preserve"> healthy and diabetic participants. Compared to the Non-invasive CGM, the errors of BG trends using the Adoptive Non-invasive CGM for both diabetic and healthy patients were minor.</w:t>
      </w:r>
    </w:p>
    <w:p w14:paraId="11599143" w14:textId="5C343830" w:rsidR="00FD7ADF" w:rsidRDefault="00FD7ADF" w:rsidP="00396D32">
      <w:pPr>
        <w:widowControl/>
        <w:spacing w:line="276" w:lineRule="auto"/>
        <w:jc w:val="left"/>
        <w:rPr>
          <w:rFonts w:ascii="Times New Roman" w:hAnsi="Times New Roman" w:cs="Times New Roman"/>
        </w:rPr>
      </w:pPr>
      <w:r>
        <w:rPr>
          <w:rFonts w:ascii="Times New Roman" w:hAnsi="Times New Roman" w:cs="Times New Roman"/>
        </w:rPr>
        <w:br w:type="page"/>
      </w:r>
    </w:p>
    <w:p w14:paraId="7E770942" w14:textId="41650609" w:rsidR="004F683D" w:rsidRPr="00EA49E7" w:rsidRDefault="004F683D"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S5-13 Heatmaps of the BG monitoring results for all participants with the Adoptive NI-CGM and MI-CGM during short-term Round#2-CGM test</w:t>
      </w:r>
    </w:p>
    <w:p w14:paraId="5A5C673F" w14:textId="402759FA" w:rsidR="00183DC0" w:rsidRPr="00EA49E7" w:rsidRDefault="00A13DF2" w:rsidP="00396D32">
      <w:pPr>
        <w:widowControl/>
        <w:spacing w:line="276" w:lineRule="auto"/>
        <w:jc w:val="left"/>
        <w:rPr>
          <w:rFonts w:ascii="Times New Roman" w:hAnsi="Times New Roman" w:cs="Times New Roman"/>
        </w:rPr>
      </w:pPr>
      <w:r w:rsidRPr="00EA49E7">
        <w:rPr>
          <w:rFonts w:ascii="Times New Roman" w:hAnsi="Times New Roman" w:cs="Times New Roman" w:hint="eastAsia"/>
          <w:noProof/>
        </w:rPr>
        <w:drawing>
          <wp:inline distT="0" distB="0" distL="0" distR="0" wp14:anchorId="168A3357" wp14:editId="15DD621F">
            <wp:extent cx="5274310" cy="2189480"/>
            <wp:effectExtent l="0" t="0" r="2540" b="1270"/>
            <wp:docPr id="203571626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7" cstate="hqprint">
                      <a:extLst>
                        <a:ext uri="{28A0092B-C50C-407E-A947-70E740481C1C}">
                          <a14:useLocalDpi xmlns:a14="http://schemas.microsoft.com/office/drawing/2010/main" val="0"/>
                        </a:ext>
                      </a:extLst>
                    </a:blip>
                    <a:srcRect/>
                    <a:stretch>
                      <a:fillRect/>
                    </a:stretch>
                  </pic:blipFill>
                  <pic:spPr bwMode="auto">
                    <a:xfrm>
                      <a:off x="0" y="0"/>
                      <a:ext cx="5274310" cy="2189480"/>
                    </a:xfrm>
                    <a:prstGeom prst="rect">
                      <a:avLst/>
                    </a:prstGeom>
                    <a:noFill/>
                    <a:ln>
                      <a:noFill/>
                    </a:ln>
                  </pic:spPr>
                </pic:pic>
              </a:graphicData>
            </a:graphic>
          </wp:inline>
        </w:drawing>
      </w:r>
    </w:p>
    <w:p w14:paraId="6A55B936" w14:textId="5AD071F4" w:rsidR="004F683D" w:rsidRPr="00EA49E7" w:rsidRDefault="004F683D" w:rsidP="00396D32">
      <w:pPr>
        <w:widowControl/>
        <w:spacing w:line="276" w:lineRule="auto"/>
        <w:rPr>
          <w:rFonts w:ascii="Times New Roman" w:hAnsi="Times New Roman" w:cs="Times New Roman"/>
          <w:sz w:val="24"/>
          <w:szCs w:val="28"/>
        </w:rPr>
      </w:pPr>
      <w:r w:rsidRPr="00EA49E7">
        <w:rPr>
          <w:rFonts w:ascii="Times New Roman" w:hAnsi="Times New Roman" w:cs="Times New Roman" w:hint="eastAsia"/>
          <w:b/>
          <w:bCs/>
          <w:sz w:val="24"/>
          <w:szCs w:val="28"/>
        </w:rPr>
        <w:t>Figure S5-16.</w:t>
      </w:r>
      <w:r w:rsidRPr="00EA49E7">
        <w:rPr>
          <w:rFonts w:ascii="Times New Roman" w:hAnsi="Times New Roman" w:cs="Times New Roman" w:hint="eastAsia"/>
          <w:sz w:val="24"/>
          <w:szCs w:val="28"/>
        </w:rPr>
        <w:t xml:space="preserve"> Heatmaps of the BG monitoring results for all participants with the Adoptive NI-CGM and MI-CGM during short-term Round#2-CGM test. </w:t>
      </w:r>
      <w:r w:rsidRPr="00EA49E7">
        <w:rPr>
          <w:rFonts w:ascii="Times New Roman" w:hAnsi="Times New Roman" w:cs="Times New Roman" w:hint="eastAsia"/>
          <w:b/>
          <w:bCs/>
          <w:sz w:val="24"/>
          <w:szCs w:val="28"/>
        </w:rPr>
        <w:t xml:space="preserve">(a) </w:t>
      </w:r>
      <w:r w:rsidRPr="00EA49E7">
        <w:rPr>
          <w:rFonts w:ascii="Times New Roman" w:hAnsi="Times New Roman" w:cs="Times New Roman" w:hint="eastAsia"/>
          <w:sz w:val="24"/>
          <w:szCs w:val="28"/>
        </w:rPr>
        <w:t xml:space="preserve">Heatmaps of the BG levels for all participants with the Adoptive NI-CGM and the </w:t>
      </w:r>
      <w:r w:rsidRPr="00EA49E7">
        <w:rPr>
          <w:rFonts w:ascii="Times New Roman" w:hAnsi="Times New Roman" w:cs="Times New Roman"/>
          <w:sz w:val="24"/>
          <w:szCs w:val="28"/>
        </w:rPr>
        <w:t>referen</w:t>
      </w:r>
      <w:r w:rsidRPr="00EA49E7">
        <w:rPr>
          <w:rFonts w:ascii="Times New Roman" w:hAnsi="Times New Roman" w:cs="Times New Roman" w:hint="eastAsia"/>
          <w:sz w:val="24"/>
          <w:szCs w:val="28"/>
        </w:rPr>
        <w:t xml:space="preserve">ce MI-CGM. </w:t>
      </w:r>
      <w:r w:rsidRPr="00EA49E7">
        <w:rPr>
          <w:rFonts w:ascii="Times New Roman" w:hAnsi="Times New Roman" w:cs="Times New Roman" w:hint="eastAsia"/>
          <w:b/>
          <w:bCs/>
          <w:sz w:val="24"/>
          <w:szCs w:val="28"/>
        </w:rPr>
        <w:t xml:space="preserve">(b) </w:t>
      </w:r>
      <w:r w:rsidRPr="00EA49E7">
        <w:rPr>
          <w:rFonts w:ascii="Times New Roman" w:hAnsi="Times New Roman" w:cs="Times New Roman" w:hint="eastAsia"/>
          <w:sz w:val="24"/>
          <w:szCs w:val="28"/>
        </w:rPr>
        <w:t xml:space="preserve">Heatmaps of the BG trends for all participants with the Adoptive NI-CGM and the </w:t>
      </w:r>
      <w:r w:rsidRPr="00EA49E7">
        <w:rPr>
          <w:rFonts w:ascii="Times New Roman" w:hAnsi="Times New Roman" w:cs="Times New Roman"/>
          <w:sz w:val="24"/>
          <w:szCs w:val="28"/>
        </w:rPr>
        <w:t>referen</w:t>
      </w:r>
      <w:r w:rsidRPr="00EA49E7">
        <w:rPr>
          <w:rFonts w:ascii="Times New Roman" w:hAnsi="Times New Roman" w:cs="Times New Roman" w:hint="eastAsia"/>
          <w:sz w:val="24"/>
          <w:szCs w:val="28"/>
        </w:rPr>
        <w:t>ce MI-CGM.</w:t>
      </w:r>
      <w:r w:rsidRPr="00EA49E7">
        <w:rPr>
          <w:rFonts w:ascii="Times New Roman" w:hAnsi="Times New Roman" w:cs="Times New Roman" w:hint="eastAsia"/>
          <w:b/>
          <w:bCs/>
          <w:sz w:val="24"/>
          <w:szCs w:val="28"/>
        </w:rPr>
        <w:t xml:space="preserve"> (</w:t>
      </w:r>
      <w:r w:rsidR="00396D32" w:rsidRPr="00EA49E7">
        <w:rPr>
          <w:rFonts w:ascii="Times New Roman" w:hAnsi="Times New Roman" w:cs="Times New Roman" w:hint="eastAsia"/>
          <w:b/>
          <w:bCs/>
          <w:sz w:val="24"/>
          <w:szCs w:val="28"/>
        </w:rPr>
        <w:t>c</w:t>
      </w:r>
      <w:r w:rsidRPr="00EA49E7">
        <w:rPr>
          <w:rFonts w:ascii="Times New Roman" w:hAnsi="Times New Roman" w:cs="Times New Roman" w:hint="eastAsia"/>
          <w:b/>
          <w:bCs/>
          <w:sz w:val="24"/>
          <w:szCs w:val="28"/>
        </w:rPr>
        <w:t xml:space="preserve">) </w:t>
      </w:r>
      <w:r w:rsidRPr="00EA49E7">
        <w:rPr>
          <w:rFonts w:ascii="Times New Roman" w:hAnsi="Times New Roman" w:cs="Times New Roman" w:hint="eastAsia"/>
          <w:sz w:val="24"/>
          <w:szCs w:val="28"/>
        </w:rPr>
        <w:t xml:space="preserve">Heatmaps of the errors of BG levels for all participants with the Adoptive NI-CGM and the General NI-CGM. </w:t>
      </w:r>
      <w:r w:rsidRPr="00EA49E7">
        <w:rPr>
          <w:rFonts w:ascii="Times New Roman" w:hAnsi="Times New Roman" w:cs="Times New Roman" w:hint="eastAsia"/>
          <w:b/>
          <w:bCs/>
          <w:sz w:val="24"/>
          <w:szCs w:val="28"/>
        </w:rPr>
        <w:t>(</w:t>
      </w:r>
      <w:r w:rsidR="00396D32" w:rsidRPr="00EA49E7">
        <w:rPr>
          <w:rFonts w:ascii="Times New Roman" w:hAnsi="Times New Roman" w:cs="Times New Roman" w:hint="eastAsia"/>
          <w:b/>
          <w:bCs/>
          <w:sz w:val="24"/>
          <w:szCs w:val="28"/>
        </w:rPr>
        <w:t>d</w:t>
      </w:r>
      <w:r w:rsidRPr="00EA49E7">
        <w:rPr>
          <w:rFonts w:ascii="Times New Roman" w:hAnsi="Times New Roman" w:cs="Times New Roman" w:hint="eastAsia"/>
          <w:b/>
          <w:bCs/>
          <w:sz w:val="24"/>
          <w:szCs w:val="28"/>
        </w:rPr>
        <w:t>)</w:t>
      </w:r>
      <w:r w:rsidRPr="00EA49E7">
        <w:rPr>
          <w:rFonts w:ascii="Times New Roman" w:hAnsi="Times New Roman" w:cs="Times New Roman" w:hint="eastAsia"/>
          <w:sz w:val="24"/>
          <w:szCs w:val="28"/>
        </w:rPr>
        <w:t xml:space="preserve"> Heatmaps of the errors of the BG trends for all participants with the Adoptive NI-CGM and the General NI-CGM. The lighter colors corresponded to lower BG values or trends errors, while the color uniformity reflected the variability in the performance of the Adoptive NI-CGM and the General NI-CGM across individual participants.</w:t>
      </w:r>
    </w:p>
    <w:p w14:paraId="5EB32206" w14:textId="3F8A5EF6" w:rsidR="004F683D" w:rsidRPr="00EA49E7" w:rsidRDefault="004F683D" w:rsidP="00396D32">
      <w:pPr>
        <w:widowControl/>
        <w:spacing w:line="276" w:lineRule="auto"/>
        <w:jc w:val="left"/>
        <w:rPr>
          <w:rFonts w:ascii="Times New Roman" w:hAnsi="Times New Roman" w:cs="Times New Roman"/>
        </w:rPr>
      </w:pPr>
      <w:r w:rsidRPr="00EA49E7">
        <w:rPr>
          <w:rFonts w:ascii="Times New Roman" w:hAnsi="Times New Roman" w:cs="Times New Roman"/>
        </w:rPr>
        <w:br w:type="page"/>
      </w:r>
    </w:p>
    <w:p w14:paraId="7406AF92" w14:textId="4D0AC5DD" w:rsidR="004F683D" w:rsidRPr="00EA49E7" w:rsidRDefault="004F683D"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S5-14 The Clark</w:t>
      </w:r>
      <w:r w:rsidRPr="00EA49E7">
        <w:rPr>
          <w:rFonts w:ascii="Times New Roman" w:hAnsi="Times New Roman" w:cs="Times New Roman"/>
          <w:b/>
          <w:bCs/>
          <w:sz w:val="24"/>
          <w:szCs w:val="28"/>
        </w:rPr>
        <w:t>’</w:t>
      </w:r>
      <w:r w:rsidRPr="00EA49E7">
        <w:rPr>
          <w:rFonts w:ascii="Times New Roman" w:hAnsi="Times New Roman" w:cs="Times New Roman" w:hint="eastAsia"/>
          <w:b/>
          <w:bCs/>
          <w:sz w:val="24"/>
          <w:szCs w:val="28"/>
        </w:rPr>
        <w:t xml:space="preserve">s EGA of the BG </w:t>
      </w:r>
      <w:r w:rsidR="00D0378A" w:rsidRPr="00EA49E7">
        <w:rPr>
          <w:rFonts w:ascii="Times New Roman" w:hAnsi="Times New Roman" w:cs="Times New Roman" w:hint="eastAsia"/>
          <w:b/>
          <w:bCs/>
          <w:sz w:val="24"/>
          <w:szCs w:val="28"/>
        </w:rPr>
        <w:t>levels</w:t>
      </w:r>
      <w:r w:rsidRPr="00EA49E7">
        <w:rPr>
          <w:rFonts w:ascii="Times New Roman" w:hAnsi="Times New Roman" w:cs="Times New Roman" w:hint="eastAsia"/>
          <w:b/>
          <w:bCs/>
          <w:sz w:val="24"/>
          <w:szCs w:val="28"/>
        </w:rPr>
        <w:t xml:space="preserve"> across different participants</w:t>
      </w:r>
      <w:r w:rsidR="00D0378A" w:rsidRPr="00EA49E7">
        <w:rPr>
          <w:rFonts w:ascii="Times New Roman" w:hAnsi="Times New Roman" w:cs="Times New Roman" w:hint="eastAsia"/>
          <w:b/>
          <w:bCs/>
          <w:sz w:val="24"/>
          <w:szCs w:val="28"/>
        </w:rPr>
        <w:t xml:space="preserve"> in short-term Round#2-CGM test</w:t>
      </w:r>
    </w:p>
    <w:p w14:paraId="78E43E56" w14:textId="77777777" w:rsidR="006F5156" w:rsidRPr="00EA49E7" w:rsidRDefault="006F5156" w:rsidP="00396D32">
      <w:pPr>
        <w:widowControl/>
        <w:spacing w:line="276" w:lineRule="auto"/>
        <w:jc w:val="left"/>
        <w:rPr>
          <w:rFonts w:ascii="Times New Roman" w:hAnsi="Times New Roman" w:cs="Times New Roman"/>
        </w:rPr>
      </w:pPr>
      <w:r w:rsidRPr="00EA49E7">
        <w:rPr>
          <w:rFonts w:ascii="Times New Roman" w:hAnsi="Times New Roman" w:cs="Times New Roman"/>
          <w:noProof/>
        </w:rPr>
        <w:drawing>
          <wp:inline distT="0" distB="0" distL="0" distR="0" wp14:anchorId="51B0260F" wp14:editId="12926946">
            <wp:extent cx="5267960" cy="3248025"/>
            <wp:effectExtent l="0" t="0" r="8890" b="9525"/>
            <wp:docPr id="126175353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8" cstate="hqprint">
                      <a:extLst>
                        <a:ext uri="{28A0092B-C50C-407E-A947-70E740481C1C}">
                          <a14:useLocalDpi xmlns:a14="http://schemas.microsoft.com/office/drawing/2010/main" val="0"/>
                        </a:ext>
                      </a:extLst>
                    </a:blip>
                    <a:srcRect/>
                    <a:stretch>
                      <a:fillRect/>
                    </a:stretch>
                  </pic:blipFill>
                  <pic:spPr bwMode="auto">
                    <a:xfrm>
                      <a:off x="0" y="0"/>
                      <a:ext cx="5267960" cy="3248025"/>
                    </a:xfrm>
                    <a:prstGeom prst="rect">
                      <a:avLst/>
                    </a:prstGeom>
                    <a:noFill/>
                    <a:ln>
                      <a:noFill/>
                    </a:ln>
                  </pic:spPr>
                </pic:pic>
              </a:graphicData>
            </a:graphic>
          </wp:inline>
        </w:drawing>
      </w:r>
    </w:p>
    <w:p w14:paraId="29529FD0" w14:textId="0A6AEB13" w:rsidR="004F683D" w:rsidRPr="00EA49E7" w:rsidRDefault="004F683D" w:rsidP="00396D32">
      <w:pPr>
        <w:widowControl/>
        <w:spacing w:line="276" w:lineRule="auto"/>
        <w:rPr>
          <w:rFonts w:ascii="Times New Roman" w:hAnsi="Times New Roman" w:cs="Times New Roman"/>
          <w:sz w:val="24"/>
          <w:szCs w:val="28"/>
        </w:rPr>
      </w:pPr>
      <w:r w:rsidRPr="00EA49E7">
        <w:rPr>
          <w:rFonts w:ascii="Times New Roman" w:hAnsi="Times New Roman" w:cs="Times New Roman" w:hint="eastAsia"/>
          <w:b/>
          <w:bCs/>
          <w:sz w:val="24"/>
          <w:szCs w:val="28"/>
        </w:rPr>
        <w:t>Figure S</w:t>
      </w:r>
      <w:r w:rsidR="00D0378A" w:rsidRPr="00EA49E7">
        <w:rPr>
          <w:rFonts w:ascii="Times New Roman" w:hAnsi="Times New Roman" w:cs="Times New Roman" w:hint="eastAsia"/>
          <w:b/>
          <w:bCs/>
          <w:sz w:val="24"/>
          <w:szCs w:val="28"/>
        </w:rPr>
        <w:t>5-</w:t>
      </w:r>
      <w:r w:rsidRPr="00EA49E7">
        <w:rPr>
          <w:rFonts w:ascii="Times New Roman" w:hAnsi="Times New Roman" w:cs="Times New Roman" w:hint="eastAsia"/>
          <w:b/>
          <w:bCs/>
          <w:sz w:val="24"/>
          <w:szCs w:val="28"/>
        </w:rPr>
        <w:t>17.</w:t>
      </w:r>
      <w:r w:rsidRPr="00EA49E7">
        <w:rPr>
          <w:rFonts w:ascii="Times New Roman" w:hAnsi="Times New Roman" w:cs="Times New Roman" w:hint="eastAsia"/>
          <w:sz w:val="24"/>
          <w:szCs w:val="28"/>
        </w:rPr>
        <w:t xml:space="preserve"> The Clark</w:t>
      </w:r>
      <w:r w:rsidRPr="00EA49E7">
        <w:rPr>
          <w:rFonts w:ascii="Times New Roman" w:hAnsi="Times New Roman" w:cs="Times New Roman"/>
          <w:sz w:val="24"/>
          <w:szCs w:val="28"/>
        </w:rPr>
        <w:t>’</w:t>
      </w:r>
      <w:r w:rsidRPr="00EA49E7">
        <w:rPr>
          <w:rFonts w:ascii="Times New Roman" w:hAnsi="Times New Roman" w:cs="Times New Roman" w:hint="eastAsia"/>
          <w:sz w:val="24"/>
          <w:szCs w:val="28"/>
        </w:rPr>
        <w:t xml:space="preserve">s EGA of the </w:t>
      </w:r>
      <w:r w:rsidR="00D0378A" w:rsidRPr="00EA49E7">
        <w:rPr>
          <w:rFonts w:ascii="Times New Roman" w:hAnsi="Times New Roman" w:cs="Times New Roman" w:hint="eastAsia"/>
          <w:sz w:val="24"/>
          <w:szCs w:val="28"/>
        </w:rPr>
        <w:t xml:space="preserve">last 3.5-days BG monitoring </w:t>
      </w:r>
      <w:r w:rsidRPr="00EA49E7">
        <w:rPr>
          <w:rFonts w:ascii="Times New Roman" w:hAnsi="Times New Roman" w:cs="Times New Roman" w:hint="eastAsia"/>
          <w:sz w:val="24"/>
          <w:szCs w:val="28"/>
        </w:rPr>
        <w:t xml:space="preserve">for </w:t>
      </w:r>
      <w:r w:rsidRPr="00EA49E7">
        <w:rPr>
          <w:rFonts w:ascii="Times New Roman" w:hAnsi="Times New Roman" w:cs="Times New Roman" w:hint="eastAsia"/>
          <w:b/>
          <w:bCs/>
          <w:sz w:val="24"/>
          <w:szCs w:val="28"/>
        </w:rPr>
        <w:t>(a)-(f)</w:t>
      </w:r>
      <w:r w:rsidRPr="00EA49E7">
        <w:rPr>
          <w:rFonts w:ascii="Times New Roman" w:hAnsi="Times New Roman" w:cs="Times New Roman" w:hint="eastAsia"/>
          <w:sz w:val="24"/>
          <w:szCs w:val="28"/>
        </w:rPr>
        <w:t xml:space="preserve"> P#1 to P#6</w:t>
      </w:r>
      <w:r w:rsidR="00D0378A" w:rsidRPr="00EA49E7">
        <w:rPr>
          <w:rFonts w:ascii="Times New Roman" w:hAnsi="Times New Roman" w:cs="Times New Roman" w:hint="eastAsia"/>
          <w:sz w:val="24"/>
          <w:szCs w:val="28"/>
        </w:rPr>
        <w:t xml:space="preserve"> in short-term Round#2-CGM test</w:t>
      </w:r>
      <w:r w:rsidRPr="00EA49E7">
        <w:rPr>
          <w:rFonts w:ascii="Times New Roman" w:hAnsi="Times New Roman" w:cs="Times New Roman" w:hint="eastAsia"/>
          <w:sz w:val="24"/>
          <w:szCs w:val="28"/>
        </w:rPr>
        <w:t>, respectively. Comparisons of the BG values derived from the Adoptive Non-invasive CGM and the General Non-invasive CGM with the reference BG via the Mini-invasive CGM.</w:t>
      </w:r>
      <w:r w:rsidR="00D0378A" w:rsidRPr="00EA49E7">
        <w:rPr>
          <w:rFonts w:ascii="Times New Roman" w:hAnsi="Times New Roman" w:cs="Times New Roman" w:hint="eastAsia"/>
          <w:sz w:val="24"/>
          <w:szCs w:val="28"/>
        </w:rPr>
        <w:t xml:space="preserve"> For the Adoptive Non-invasive CGM, most of the BG values data in the MI/NI-BG training dataset across each participant were distributed in zone A.</w:t>
      </w:r>
    </w:p>
    <w:p w14:paraId="46200004" w14:textId="62835757" w:rsidR="00D0378A" w:rsidRPr="00EA49E7" w:rsidRDefault="00D0378A" w:rsidP="00D0378A">
      <w:pPr>
        <w:widowControl/>
        <w:jc w:val="left"/>
        <w:rPr>
          <w:rFonts w:ascii="Times New Roman" w:hAnsi="Times New Roman" w:cs="Times New Roman"/>
        </w:rPr>
      </w:pPr>
      <w:r w:rsidRPr="00EA49E7">
        <w:rPr>
          <w:rFonts w:ascii="Times New Roman" w:hAnsi="Times New Roman" w:cs="Times New Roman"/>
        </w:rPr>
        <w:br w:type="page"/>
      </w:r>
    </w:p>
    <w:p w14:paraId="29A9116B" w14:textId="54C82A2F" w:rsidR="00D0378A" w:rsidRPr="00EA49E7" w:rsidRDefault="00D0378A"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S5-15 The CG-EGA of the BG trends across different participants in short-term Round#2-CGM test</w:t>
      </w:r>
    </w:p>
    <w:p w14:paraId="174D41F3" w14:textId="2A11EA42" w:rsidR="00D0378A" w:rsidRPr="00EA49E7" w:rsidRDefault="00D0378A" w:rsidP="00396D32">
      <w:pPr>
        <w:widowControl/>
        <w:spacing w:line="276" w:lineRule="auto"/>
        <w:jc w:val="left"/>
        <w:rPr>
          <w:rFonts w:ascii="Times New Roman" w:hAnsi="Times New Roman" w:cs="Times New Roman"/>
        </w:rPr>
      </w:pPr>
      <w:r w:rsidRPr="00EA49E7">
        <w:rPr>
          <w:rFonts w:ascii="Times New Roman" w:hAnsi="Times New Roman" w:cs="Times New Roman"/>
          <w:noProof/>
        </w:rPr>
        <w:drawing>
          <wp:inline distT="0" distB="0" distL="0" distR="0" wp14:anchorId="0C54A359" wp14:editId="45E23830">
            <wp:extent cx="5274310" cy="3274695"/>
            <wp:effectExtent l="0" t="0" r="2540" b="1905"/>
            <wp:docPr id="135289716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9" cstate="hqprint">
                      <a:extLst>
                        <a:ext uri="{28A0092B-C50C-407E-A947-70E740481C1C}">
                          <a14:useLocalDpi xmlns:a14="http://schemas.microsoft.com/office/drawing/2010/main" val="0"/>
                        </a:ext>
                      </a:extLst>
                    </a:blip>
                    <a:srcRect/>
                    <a:stretch>
                      <a:fillRect/>
                    </a:stretch>
                  </pic:blipFill>
                  <pic:spPr bwMode="auto">
                    <a:xfrm>
                      <a:off x="0" y="0"/>
                      <a:ext cx="5274310" cy="3274695"/>
                    </a:xfrm>
                    <a:prstGeom prst="rect">
                      <a:avLst/>
                    </a:prstGeom>
                    <a:noFill/>
                    <a:ln>
                      <a:noFill/>
                    </a:ln>
                  </pic:spPr>
                </pic:pic>
              </a:graphicData>
            </a:graphic>
          </wp:inline>
        </w:drawing>
      </w:r>
    </w:p>
    <w:p w14:paraId="56241010" w14:textId="072365F9" w:rsidR="00D0378A" w:rsidRPr="00EA49E7" w:rsidRDefault="00D0378A" w:rsidP="00396D32">
      <w:pPr>
        <w:widowControl/>
        <w:spacing w:line="276" w:lineRule="auto"/>
        <w:rPr>
          <w:rFonts w:ascii="Times New Roman" w:hAnsi="Times New Roman" w:cs="Times New Roman"/>
          <w:sz w:val="24"/>
          <w:szCs w:val="28"/>
        </w:rPr>
      </w:pPr>
      <w:r w:rsidRPr="00EA49E7">
        <w:rPr>
          <w:rFonts w:ascii="Times New Roman" w:hAnsi="Times New Roman" w:cs="Times New Roman" w:hint="eastAsia"/>
          <w:b/>
          <w:bCs/>
          <w:sz w:val="24"/>
          <w:szCs w:val="28"/>
        </w:rPr>
        <w:t>Figure S5-18.</w:t>
      </w:r>
      <w:r w:rsidRPr="00EA49E7">
        <w:rPr>
          <w:rFonts w:ascii="Times New Roman" w:hAnsi="Times New Roman" w:cs="Times New Roman" w:hint="eastAsia"/>
          <w:sz w:val="24"/>
          <w:szCs w:val="28"/>
        </w:rPr>
        <w:t xml:space="preserve"> The CG-EGA of the last 3.5-days BG monitoring for </w:t>
      </w:r>
      <w:r w:rsidRPr="00EA49E7">
        <w:rPr>
          <w:rFonts w:ascii="Times New Roman" w:hAnsi="Times New Roman" w:cs="Times New Roman" w:hint="eastAsia"/>
          <w:b/>
          <w:bCs/>
          <w:sz w:val="24"/>
          <w:szCs w:val="28"/>
        </w:rPr>
        <w:t>(a)-(f)</w:t>
      </w:r>
      <w:r w:rsidRPr="00EA49E7">
        <w:rPr>
          <w:rFonts w:ascii="Times New Roman" w:hAnsi="Times New Roman" w:cs="Times New Roman" w:hint="eastAsia"/>
          <w:sz w:val="24"/>
          <w:szCs w:val="28"/>
        </w:rPr>
        <w:t xml:space="preserve"> P#1 to P#6 in short-term Round#2-CGM test, respectively. Comparisons of the BG trends derived from the Adoptive Non-invasive CGM and the General Non-invasive CGM with the reference BG via the Mini-invasive CGM. For the Adoptive Non-invasive CGM, most of the BG trends data in the MI/NI-BG training dataset across each participant were distributed in zone A.</w:t>
      </w:r>
    </w:p>
    <w:p w14:paraId="12FCE4EC" w14:textId="6C572B9F" w:rsidR="00D0378A" w:rsidRPr="00EA49E7" w:rsidRDefault="00D0378A" w:rsidP="00396D32">
      <w:pPr>
        <w:widowControl/>
        <w:spacing w:line="276" w:lineRule="auto"/>
        <w:jc w:val="left"/>
        <w:rPr>
          <w:rFonts w:ascii="Times New Roman" w:hAnsi="Times New Roman" w:cs="Times New Roman"/>
        </w:rPr>
      </w:pPr>
      <w:r w:rsidRPr="00EA49E7">
        <w:rPr>
          <w:rFonts w:ascii="Times New Roman" w:hAnsi="Times New Roman" w:cs="Times New Roman"/>
        </w:rPr>
        <w:br w:type="page"/>
      </w:r>
    </w:p>
    <w:p w14:paraId="673166D3" w14:textId="6F175D4A" w:rsidR="00FD7ADF" w:rsidRPr="00EA49E7" w:rsidRDefault="00D0378A"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S5-16</w:t>
      </w:r>
      <w:r w:rsidR="00013F0E" w:rsidRPr="00EA49E7">
        <w:rPr>
          <w:rFonts w:ascii="Times New Roman" w:hAnsi="Times New Roman" w:cs="Times New Roman" w:hint="eastAsia"/>
          <w:b/>
          <w:bCs/>
          <w:sz w:val="24"/>
          <w:szCs w:val="28"/>
        </w:rPr>
        <w:t xml:space="preserve"> Statistical histograms</w:t>
      </w:r>
      <w:r w:rsidRPr="00EA49E7">
        <w:rPr>
          <w:rFonts w:ascii="Times New Roman" w:hAnsi="Times New Roman" w:cs="Times New Roman" w:hint="eastAsia"/>
          <w:b/>
          <w:bCs/>
          <w:sz w:val="24"/>
          <w:szCs w:val="28"/>
        </w:rPr>
        <w:t xml:space="preserve"> of the BG </w:t>
      </w:r>
      <w:r w:rsidR="00013F0E" w:rsidRPr="00EA49E7">
        <w:rPr>
          <w:rFonts w:ascii="Times New Roman" w:hAnsi="Times New Roman" w:cs="Times New Roman" w:hint="eastAsia"/>
          <w:b/>
          <w:bCs/>
          <w:sz w:val="24"/>
          <w:szCs w:val="28"/>
        </w:rPr>
        <w:t>levels and trends</w:t>
      </w:r>
      <w:r w:rsidRPr="00EA49E7">
        <w:rPr>
          <w:rFonts w:ascii="Times New Roman" w:hAnsi="Times New Roman" w:cs="Times New Roman" w:hint="eastAsia"/>
          <w:b/>
          <w:bCs/>
          <w:sz w:val="24"/>
          <w:szCs w:val="28"/>
        </w:rPr>
        <w:t xml:space="preserve"> across different participants in short-term Round#2-CGM test</w:t>
      </w:r>
    </w:p>
    <w:p w14:paraId="516B0B72" w14:textId="318B9FCA" w:rsidR="006F5156" w:rsidRPr="00EA49E7" w:rsidRDefault="006F5156" w:rsidP="00396D32">
      <w:pPr>
        <w:widowControl/>
        <w:spacing w:line="276" w:lineRule="auto"/>
        <w:jc w:val="left"/>
        <w:rPr>
          <w:rFonts w:ascii="Times New Roman" w:hAnsi="Times New Roman" w:cs="Times New Roman"/>
        </w:rPr>
      </w:pPr>
      <w:r w:rsidRPr="00EA49E7">
        <w:rPr>
          <w:rFonts w:ascii="Times New Roman" w:hAnsi="Times New Roman" w:cs="Times New Roman"/>
          <w:noProof/>
        </w:rPr>
        <w:drawing>
          <wp:inline distT="0" distB="0" distL="0" distR="0" wp14:anchorId="02685A3C" wp14:editId="6DD6009B">
            <wp:extent cx="5274945" cy="2231390"/>
            <wp:effectExtent l="0" t="0" r="1905" b="0"/>
            <wp:docPr id="39303796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0" cstate="hqprint">
                      <a:extLst>
                        <a:ext uri="{28A0092B-C50C-407E-A947-70E740481C1C}">
                          <a14:useLocalDpi xmlns:a14="http://schemas.microsoft.com/office/drawing/2010/main" val="0"/>
                        </a:ext>
                      </a:extLst>
                    </a:blip>
                    <a:srcRect/>
                    <a:stretch>
                      <a:fillRect/>
                    </a:stretch>
                  </pic:blipFill>
                  <pic:spPr bwMode="auto">
                    <a:xfrm>
                      <a:off x="0" y="0"/>
                      <a:ext cx="5274945" cy="2231390"/>
                    </a:xfrm>
                    <a:prstGeom prst="rect">
                      <a:avLst/>
                    </a:prstGeom>
                    <a:noFill/>
                    <a:ln>
                      <a:noFill/>
                    </a:ln>
                  </pic:spPr>
                </pic:pic>
              </a:graphicData>
            </a:graphic>
          </wp:inline>
        </w:drawing>
      </w:r>
    </w:p>
    <w:p w14:paraId="4E49BB70" w14:textId="4E50A6FF" w:rsidR="00D0378A" w:rsidRPr="00EA49E7" w:rsidRDefault="00013F0E" w:rsidP="00396D32">
      <w:pPr>
        <w:widowControl/>
        <w:spacing w:line="276" w:lineRule="auto"/>
        <w:rPr>
          <w:rFonts w:ascii="Times New Roman" w:hAnsi="Times New Roman" w:cs="Times New Roman"/>
          <w:sz w:val="24"/>
          <w:szCs w:val="28"/>
        </w:rPr>
      </w:pPr>
      <w:r w:rsidRPr="00EA49E7">
        <w:rPr>
          <w:rFonts w:ascii="Times New Roman" w:hAnsi="Times New Roman" w:cs="Times New Roman" w:hint="eastAsia"/>
          <w:b/>
          <w:bCs/>
          <w:sz w:val="24"/>
          <w:szCs w:val="28"/>
        </w:rPr>
        <w:t>Figure S5-19</w:t>
      </w:r>
      <w:r w:rsidRPr="00EA49E7">
        <w:rPr>
          <w:rFonts w:ascii="Times New Roman" w:hAnsi="Times New Roman" w:cs="Times New Roman" w:hint="eastAsia"/>
          <w:sz w:val="24"/>
          <w:szCs w:val="28"/>
        </w:rPr>
        <w:t>. Statistical histograms of the BG levels and trends across different participants in short-term Round#2-CGM test.</w:t>
      </w:r>
      <w:r w:rsidRPr="00EA49E7">
        <w:rPr>
          <w:rFonts w:ascii="Times New Roman" w:hAnsi="Times New Roman" w:cs="Times New Roman" w:hint="eastAsia"/>
          <w:b/>
          <w:bCs/>
          <w:sz w:val="24"/>
          <w:szCs w:val="28"/>
        </w:rPr>
        <w:t xml:space="preserve"> </w:t>
      </w:r>
      <w:r w:rsidR="00D0378A" w:rsidRPr="00EA49E7">
        <w:rPr>
          <w:rFonts w:ascii="Times New Roman" w:hAnsi="Times New Roman" w:cs="Times New Roman" w:hint="eastAsia"/>
          <w:b/>
          <w:bCs/>
          <w:sz w:val="24"/>
          <w:szCs w:val="28"/>
        </w:rPr>
        <w:t>(</w:t>
      </w:r>
      <w:r w:rsidRPr="00EA49E7">
        <w:rPr>
          <w:rFonts w:ascii="Times New Roman" w:hAnsi="Times New Roman" w:cs="Times New Roman" w:hint="eastAsia"/>
          <w:b/>
          <w:bCs/>
          <w:sz w:val="24"/>
          <w:szCs w:val="28"/>
        </w:rPr>
        <w:t>a</w:t>
      </w:r>
      <w:r w:rsidR="00D0378A" w:rsidRPr="00EA49E7">
        <w:rPr>
          <w:rFonts w:ascii="Times New Roman" w:hAnsi="Times New Roman" w:cs="Times New Roman" w:hint="eastAsia"/>
          <w:b/>
          <w:bCs/>
          <w:sz w:val="24"/>
          <w:szCs w:val="28"/>
        </w:rPr>
        <w:t>)</w:t>
      </w:r>
      <w:r w:rsidR="00D0378A" w:rsidRPr="00EA49E7">
        <w:rPr>
          <w:rFonts w:ascii="Times New Roman" w:hAnsi="Times New Roman" w:cs="Times New Roman" w:hint="eastAsia"/>
          <w:sz w:val="24"/>
          <w:szCs w:val="28"/>
        </w:rPr>
        <w:t xml:space="preserve"> Statistical histograms exhibited last 3.5-days testing results of BG values via the Adoptive </w:t>
      </w:r>
      <w:r w:rsidRPr="00EA49E7">
        <w:rPr>
          <w:rFonts w:ascii="Times New Roman" w:hAnsi="Times New Roman" w:cs="Times New Roman" w:hint="eastAsia"/>
          <w:sz w:val="24"/>
          <w:szCs w:val="28"/>
        </w:rPr>
        <w:t>NI-</w:t>
      </w:r>
      <w:r w:rsidR="00D0378A" w:rsidRPr="00EA49E7">
        <w:rPr>
          <w:rFonts w:ascii="Times New Roman" w:hAnsi="Times New Roman" w:cs="Times New Roman" w:hint="eastAsia"/>
          <w:sz w:val="24"/>
          <w:szCs w:val="28"/>
        </w:rPr>
        <w:t xml:space="preserve">CGM and the General </w:t>
      </w:r>
      <w:r w:rsidRPr="00EA49E7">
        <w:rPr>
          <w:rFonts w:ascii="Times New Roman" w:hAnsi="Times New Roman" w:cs="Times New Roman" w:hint="eastAsia"/>
          <w:sz w:val="24"/>
          <w:szCs w:val="28"/>
        </w:rPr>
        <w:t>NI-</w:t>
      </w:r>
      <w:r w:rsidR="00D0378A" w:rsidRPr="00EA49E7">
        <w:rPr>
          <w:rFonts w:ascii="Times New Roman" w:hAnsi="Times New Roman" w:cs="Times New Roman" w:hint="eastAsia"/>
          <w:sz w:val="24"/>
          <w:szCs w:val="28"/>
        </w:rPr>
        <w:t>CGM across different participants</w:t>
      </w:r>
      <w:r w:rsidRPr="00EA49E7">
        <w:rPr>
          <w:rFonts w:ascii="Times New Roman" w:hAnsi="Times New Roman" w:cs="Times New Roman" w:hint="eastAsia"/>
          <w:sz w:val="24"/>
          <w:szCs w:val="28"/>
        </w:rPr>
        <w:t xml:space="preserve"> in short-term Round#2-CGM test</w:t>
      </w:r>
      <w:r w:rsidR="00D0378A" w:rsidRPr="00EA49E7">
        <w:rPr>
          <w:rFonts w:ascii="Times New Roman" w:hAnsi="Times New Roman" w:cs="Times New Roman" w:hint="eastAsia"/>
          <w:sz w:val="24"/>
          <w:szCs w:val="28"/>
        </w:rPr>
        <w:t>.</w:t>
      </w:r>
      <w:r w:rsidR="00D0378A" w:rsidRPr="00EA49E7">
        <w:rPr>
          <w:rFonts w:ascii="Times New Roman" w:hAnsi="Times New Roman" w:cs="Times New Roman"/>
          <w:b/>
          <w:bCs/>
          <w:sz w:val="24"/>
          <w:szCs w:val="28"/>
        </w:rPr>
        <w:t xml:space="preserve"> </w:t>
      </w:r>
      <w:r w:rsidR="00D0378A" w:rsidRPr="00EA49E7">
        <w:rPr>
          <w:rFonts w:ascii="Times New Roman" w:hAnsi="Times New Roman" w:cs="Times New Roman" w:hint="eastAsia"/>
          <w:b/>
          <w:bCs/>
          <w:sz w:val="24"/>
          <w:szCs w:val="28"/>
        </w:rPr>
        <w:t>(</w:t>
      </w:r>
      <w:r w:rsidRPr="00EA49E7">
        <w:rPr>
          <w:rFonts w:ascii="Times New Roman" w:hAnsi="Times New Roman" w:cs="Times New Roman" w:hint="eastAsia"/>
          <w:b/>
          <w:bCs/>
          <w:sz w:val="24"/>
          <w:szCs w:val="28"/>
        </w:rPr>
        <w:t>b</w:t>
      </w:r>
      <w:r w:rsidR="00D0378A" w:rsidRPr="00EA49E7">
        <w:rPr>
          <w:rFonts w:ascii="Times New Roman" w:hAnsi="Times New Roman" w:cs="Times New Roman" w:hint="eastAsia"/>
          <w:b/>
          <w:bCs/>
          <w:sz w:val="24"/>
          <w:szCs w:val="28"/>
        </w:rPr>
        <w:t>)</w:t>
      </w:r>
      <w:r w:rsidR="00D0378A" w:rsidRPr="00EA49E7">
        <w:rPr>
          <w:rFonts w:ascii="Times New Roman" w:hAnsi="Times New Roman" w:cs="Times New Roman" w:hint="eastAsia"/>
          <w:sz w:val="24"/>
          <w:szCs w:val="28"/>
        </w:rPr>
        <w:t xml:space="preserve"> Statistical histograms exhibited last 3.5-days testing results of BG trends via the </w:t>
      </w:r>
      <w:r w:rsidRPr="00EA49E7">
        <w:rPr>
          <w:rFonts w:ascii="Times New Roman" w:hAnsi="Times New Roman" w:cs="Times New Roman" w:hint="eastAsia"/>
          <w:sz w:val="24"/>
          <w:szCs w:val="28"/>
        </w:rPr>
        <w:t>Adoptive NI-CGM and the General NI-CGM</w:t>
      </w:r>
      <w:r w:rsidR="00D0378A" w:rsidRPr="00EA49E7">
        <w:rPr>
          <w:rFonts w:ascii="Times New Roman" w:hAnsi="Times New Roman" w:cs="Times New Roman" w:hint="eastAsia"/>
          <w:sz w:val="24"/>
          <w:szCs w:val="28"/>
        </w:rPr>
        <w:t xml:space="preserve"> across different participants</w:t>
      </w:r>
      <w:r w:rsidRPr="00EA49E7">
        <w:rPr>
          <w:rFonts w:ascii="Times New Roman" w:hAnsi="Times New Roman" w:cs="Times New Roman" w:hint="eastAsia"/>
          <w:sz w:val="24"/>
          <w:szCs w:val="28"/>
        </w:rPr>
        <w:t xml:space="preserve"> in short-term Round#2-CGM test</w:t>
      </w:r>
      <w:r w:rsidR="00D0378A" w:rsidRPr="00EA49E7">
        <w:rPr>
          <w:rFonts w:ascii="Times New Roman" w:hAnsi="Times New Roman" w:cs="Times New Roman" w:hint="eastAsia"/>
          <w:sz w:val="24"/>
          <w:szCs w:val="28"/>
        </w:rPr>
        <w:t>. G</w:t>
      </w:r>
      <w:r w:rsidR="00D0378A" w:rsidRPr="00EA49E7">
        <w:rPr>
          <w:rFonts w:ascii="Times New Roman" w:hAnsi="Times New Roman" w:cs="Times New Roman"/>
          <w:sz w:val="24"/>
          <w:szCs w:val="28"/>
        </w:rPr>
        <w:t>raph bar</w:t>
      </w:r>
      <w:r w:rsidR="00D0378A" w:rsidRPr="00EA49E7">
        <w:rPr>
          <w:rFonts w:ascii="Times New Roman" w:hAnsi="Times New Roman" w:cs="Times New Roman" w:hint="eastAsia"/>
          <w:sz w:val="24"/>
          <w:szCs w:val="28"/>
        </w:rPr>
        <w:t>s</w:t>
      </w:r>
      <w:r w:rsidR="00D0378A" w:rsidRPr="00EA49E7">
        <w:rPr>
          <w:rFonts w:ascii="Times New Roman" w:hAnsi="Times New Roman" w:cs="Times New Roman"/>
          <w:sz w:val="24"/>
          <w:szCs w:val="28"/>
        </w:rPr>
        <w:t xml:space="preserve"> represent</w:t>
      </w:r>
      <w:r w:rsidR="00D0378A" w:rsidRPr="00EA49E7">
        <w:rPr>
          <w:rFonts w:ascii="Times New Roman" w:hAnsi="Times New Roman" w:cs="Times New Roman" w:hint="eastAsia"/>
          <w:sz w:val="24"/>
          <w:szCs w:val="28"/>
        </w:rPr>
        <w:t>ed</w:t>
      </w:r>
      <w:r w:rsidR="00D0378A" w:rsidRPr="00EA49E7">
        <w:rPr>
          <w:rFonts w:ascii="Times New Roman" w:hAnsi="Times New Roman" w:cs="Times New Roman"/>
          <w:sz w:val="24"/>
          <w:szCs w:val="28"/>
        </w:rPr>
        <w:t xml:space="preserve"> the </w:t>
      </w:r>
      <w:r w:rsidR="00D0378A" w:rsidRPr="00EA49E7">
        <w:rPr>
          <w:rFonts w:ascii="Times New Roman" w:hAnsi="Times New Roman" w:cs="Times New Roman" w:hint="eastAsia"/>
          <w:sz w:val="24"/>
          <w:szCs w:val="28"/>
        </w:rPr>
        <w:t>SD.</w:t>
      </w:r>
    </w:p>
    <w:p w14:paraId="491160A0" w14:textId="73893912" w:rsidR="00013F0E" w:rsidRPr="00EA49E7" w:rsidRDefault="00013F0E">
      <w:pPr>
        <w:widowControl/>
        <w:jc w:val="left"/>
        <w:rPr>
          <w:rFonts w:ascii="Times New Roman" w:hAnsi="Times New Roman" w:cs="Times New Roman"/>
        </w:rPr>
      </w:pPr>
      <w:r w:rsidRPr="00EA49E7">
        <w:rPr>
          <w:rFonts w:ascii="Times New Roman" w:hAnsi="Times New Roman" w:cs="Times New Roman"/>
        </w:rPr>
        <w:br w:type="page"/>
      </w:r>
    </w:p>
    <w:p w14:paraId="42435293" w14:textId="02D324D1" w:rsidR="00D0378A" w:rsidRPr="00EA49E7" w:rsidRDefault="00013F0E"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 xml:space="preserve">S5-17 Violin plots of BG levels </w:t>
      </w:r>
      <w:r w:rsidRPr="00EA49E7">
        <w:rPr>
          <w:rFonts w:ascii="Times New Roman" w:hAnsi="Times New Roman" w:cs="Times New Roman"/>
          <w:b/>
          <w:bCs/>
          <w:sz w:val="24"/>
          <w:szCs w:val="28"/>
        </w:rPr>
        <w:t>and</w:t>
      </w:r>
      <w:r w:rsidRPr="00EA49E7">
        <w:rPr>
          <w:rFonts w:ascii="Times New Roman" w:hAnsi="Times New Roman" w:cs="Times New Roman" w:hint="eastAsia"/>
          <w:b/>
          <w:bCs/>
          <w:sz w:val="24"/>
          <w:szCs w:val="28"/>
        </w:rPr>
        <w:t xml:space="preserve"> trends across all participants in short-term Round#2</w:t>
      </w:r>
      <w:r w:rsidR="00396D32" w:rsidRPr="00EA49E7">
        <w:rPr>
          <w:rFonts w:ascii="Times New Roman" w:hAnsi="Times New Roman" w:cs="Times New Roman" w:hint="eastAsia"/>
          <w:b/>
          <w:bCs/>
          <w:sz w:val="24"/>
          <w:szCs w:val="28"/>
        </w:rPr>
        <w:t>-</w:t>
      </w:r>
      <w:r w:rsidRPr="00EA49E7">
        <w:rPr>
          <w:rFonts w:ascii="Times New Roman" w:hAnsi="Times New Roman" w:cs="Times New Roman" w:hint="eastAsia"/>
          <w:b/>
          <w:bCs/>
          <w:sz w:val="24"/>
          <w:szCs w:val="28"/>
        </w:rPr>
        <w:t>CGM test</w:t>
      </w:r>
    </w:p>
    <w:p w14:paraId="56F13A6B" w14:textId="39663CDE" w:rsidR="00FD7ADF" w:rsidRPr="00EA49E7" w:rsidRDefault="006F5156" w:rsidP="00396D32">
      <w:pPr>
        <w:widowControl/>
        <w:spacing w:line="276" w:lineRule="auto"/>
        <w:rPr>
          <w:rFonts w:ascii="Times New Roman" w:hAnsi="Times New Roman" w:cs="Times New Roman"/>
        </w:rPr>
      </w:pPr>
      <w:r w:rsidRPr="00EA49E7">
        <w:rPr>
          <w:rFonts w:ascii="Times New Roman" w:hAnsi="Times New Roman" w:cs="Times New Roman" w:hint="eastAsia"/>
          <w:noProof/>
        </w:rPr>
        <w:drawing>
          <wp:inline distT="0" distB="0" distL="0" distR="0" wp14:anchorId="3513A945" wp14:editId="09E6945A">
            <wp:extent cx="5267960" cy="2606675"/>
            <wp:effectExtent l="0" t="0" r="8890" b="3175"/>
            <wp:docPr id="77573248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1" cstate="hqprint">
                      <a:extLst>
                        <a:ext uri="{28A0092B-C50C-407E-A947-70E740481C1C}">
                          <a14:useLocalDpi xmlns:a14="http://schemas.microsoft.com/office/drawing/2010/main" val="0"/>
                        </a:ext>
                      </a:extLst>
                    </a:blip>
                    <a:srcRect/>
                    <a:stretch>
                      <a:fillRect/>
                    </a:stretch>
                  </pic:blipFill>
                  <pic:spPr bwMode="auto">
                    <a:xfrm>
                      <a:off x="0" y="0"/>
                      <a:ext cx="5267960" cy="2606675"/>
                    </a:xfrm>
                    <a:prstGeom prst="rect">
                      <a:avLst/>
                    </a:prstGeom>
                    <a:noFill/>
                    <a:ln>
                      <a:noFill/>
                    </a:ln>
                  </pic:spPr>
                </pic:pic>
              </a:graphicData>
            </a:graphic>
          </wp:inline>
        </w:drawing>
      </w:r>
    </w:p>
    <w:p w14:paraId="32B1325E" w14:textId="102A3E19" w:rsidR="00FD7ADF" w:rsidRPr="00EA49E7" w:rsidRDefault="00013F0E"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t xml:space="preserve">Figure S5-20. </w:t>
      </w:r>
      <w:r w:rsidRPr="00EA49E7">
        <w:rPr>
          <w:rFonts w:ascii="Times New Roman" w:hAnsi="Times New Roman" w:cs="Times New Roman" w:hint="eastAsia"/>
          <w:sz w:val="24"/>
          <w:szCs w:val="28"/>
        </w:rPr>
        <w:t xml:space="preserve">Violin plots of BG levels </w:t>
      </w:r>
      <w:r w:rsidRPr="00EA49E7">
        <w:rPr>
          <w:rFonts w:ascii="Times New Roman" w:hAnsi="Times New Roman" w:cs="Times New Roman"/>
          <w:sz w:val="24"/>
          <w:szCs w:val="28"/>
        </w:rPr>
        <w:t>and</w:t>
      </w:r>
      <w:r w:rsidRPr="00EA49E7">
        <w:rPr>
          <w:rFonts w:ascii="Times New Roman" w:hAnsi="Times New Roman" w:cs="Times New Roman" w:hint="eastAsia"/>
          <w:sz w:val="24"/>
          <w:szCs w:val="28"/>
        </w:rPr>
        <w:t xml:space="preserve"> trends across all participants in short-term Round#2</w:t>
      </w:r>
      <w:r w:rsidR="00396D32" w:rsidRPr="00EA49E7">
        <w:rPr>
          <w:rFonts w:ascii="Times New Roman" w:hAnsi="Times New Roman" w:cs="Times New Roman" w:hint="eastAsia"/>
          <w:sz w:val="24"/>
          <w:szCs w:val="28"/>
        </w:rPr>
        <w:t>-</w:t>
      </w:r>
      <w:r w:rsidRPr="00EA49E7">
        <w:rPr>
          <w:rFonts w:ascii="Times New Roman" w:hAnsi="Times New Roman" w:cs="Times New Roman" w:hint="eastAsia"/>
          <w:sz w:val="24"/>
          <w:szCs w:val="28"/>
        </w:rPr>
        <w:t>CGM test. Violin plots of the variation in</w:t>
      </w:r>
      <w:r w:rsidRPr="00EA49E7">
        <w:rPr>
          <w:rFonts w:ascii="Times New Roman" w:hAnsi="Times New Roman" w:cs="Times New Roman" w:hint="eastAsia"/>
          <w:b/>
          <w:bCs/>
          <w:sz w:val="24"/>
          <w:szCs w:val="28"/>
        </w:rPr>
        <w:t xml:space="preserve"> (a) </w:t>
      </w:r>
      <w:r w:rsidRPr="00EA49E7">
        <w:rPr>
          <w:rFonts w:ascii="Times New Roman" w:hAnsi="Times New Roman" w:cs="Times New Roman" w:hint="eastAsia"/>
          <w:sz w:val="24"/>
          <w:szCs w:val="28"/>
        </w:rPr>
        <w:t>BG values and</w:t>
      </w:r>
      <w:r w:rsidRPr="00EA49E7">
        <w:rPr>
          <w:rFonts w:ascii="Times New Roman" w:hAnsi="Times New Roman" w:cs="Times New Roman" w:hint="eastAsia"/>
          <w:b/>
          <w:bCs/>
          <w:sz w:val="24"/>
          <w:szCs w:val="28"/>
        </w:rPr>
        <w:t xml:space="preserve"> (b) </w:t>
      </w:r>
      <w:r w:rsidRPr="00EA49E7">
        <w:rPr>
          <w:rFonts w:ascii="Times New Roman" w:hAnsi="Times New Roman" w:cs="Times New Roman" w:hint="eastAsia"/>
          <w:sz w:val="24"/>
          <w:szCs w:val="28"/>
        </w:rPr>
        <w:t>BG trends between healthy participants (n=3) and diabetic participants (n=3) with the Adoptive Non-invasive CGM, General Non-invasive CGM, and reference Mini-invasive CGM.</w:t>
      </w:r>
      <w:r w:rsidRPr="00EA49E7">
        <w:rPr>
          <w:rFonts w:ascii="Times New Roman" w:hAnsi="Times New Roman" w:cs="Times New Roman"/>
          <w:sz w:val="24"/>
          <w:szCs w:val="28"/>
        </w:rPr>
        <w:t xml:space="preserve"> Means and confidence intervals </w:t>
      </w:r>
      <w:r w:rsidRPr="00EA49E7">
        <w:rPr>
          <w:rFonts w:ascii="Times New Roman" w:hAnsi="Times New Roman" w:cs="Times New Roman" w:hint="eastAsia"/>
          <w:sz w:val="24"/>
          <w:szCs w:val="28"/>
        </w:rPr>
        <w:t>were</w:t>
      </w:r>
      <w:r w:rsidRPr="00EA49E7">
        <w:rPr>
          <w:rFonts w:ascii="Times New Roman" w:hAnsi="Times New Roman" w:cs="Times New Roman"/>
          <w:sz w:val="24"/>
          <w:szCs w:val="28"/>
        </w:rPr>
        <w:t xml:space="preserve"> labelled </w:t>
      </w:r>
      <w:r w:rsidRPr="00EA49E7">
        <w:rPr>
          <w:rFonts w:ascii="Times New Roman" w:hAnsi="Times New Roman" w:cs="Times New Roman" w:hint="eastAsia"/>
          <w:sz w:val="24"/>
          <w:szCs w:val="28"/>
        </w:rPr>
        <w:t xml:space="preserve">with </w:t>
      </w:r>
      <w:r w:rsidRPr="00EA49E7">
        <w:rPr>
          <w:rFonts w:ascii="Times New Roman" w:hAnsi="Times New Roman" w:cs="Times New Roman"/>
          <w:sz w:val="24"/>
          <w:szCs w:val="28"/>
        </w:rPr>
        <w:t>dashed lines</w:t>
      </w:r>
      <w:r w:rsidRPr="00EA49E7">
        <w:rPr>
          <w:rFonts w:ascii="Times New Roman" w:hAnsi="Times New Roman" w:cs="Times New Roman" w:hint="eastAsia"/>
          <w:sz w:val="24"/>
          <w:szCs w:val="28"/>
        </w:rPr>
        <w:t xml:space="preserve"> in the graph </w:t>
      </w:r>
      <w:r w:rsidRPr="00EA49E7">
        <w:rPr>
          <w:rFonts w:ascii="Times New Roman" w:hAnsi="Times New Roman" w:cs="Times New Roman"/>
          <w:sz w:val="24"/>
          <w:szCs w:val="28"/>
        </w:rPr>
        <w:t>separately</w:t>
      </w:r>
      <w:r w:rsidRPr="00EA49E7">
        <w:rPr>
          <w:rFonts w:ascii="Times New Roman" w:hAnsi="Times New Roman" w:cs="Times New Roman" w:hint="eastAsia"/>
          <w:sz w:val="24"/>
          <w:szCs w:val="28"/>
        </w:rPr>
        <w:t>.</w:t>
      </w:r>
    </w:p>
    <w:p w14:paraId="5DD3AF5C" w14:textId="3C77B63F" w:rsidR="00013F0E" w:rsidRPr="00EA49E7" w:rsidRDefault="00013F0E" w:rsidP="00396D32">
      <w:pPr>
        <w:widowControl/>
        <w:spacing w:line="276" w:lineRule="auto"/>
        <w:jc w:val="left"/>
        <w:rPr>
          <w:rFonts w:ascii="Times New Roman" w:hAnsi="Times New Roman" w:cs="Times New Roman"/>
        </w:rPr>
      </w:pPr>
      <w:r w:rsidRPr="00EA49E7">
        <w:rPr>
          <w:rFonts w:ascii="Times New Roman" w:hAnsi="Times New Roman" w:cs="Times New Roman"/>
        </w:rPr>
        <w:br w:type="page"/>
      </w:r>
    </w:p>
    <w:p w14:paraId="57977204" w14:textId="14D212E5" w:rsidR="00FD7ADF" w:rsidRPr="00EA49E7" w:rsidRDefault="00013F0E"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S5-18 Heatmaps of the BG monitoring results for all participants with the Adoptive NI-CGM and MI-CGM during long-term Rd#1&amp;2-CGM test</w:t>
      </w:r>
    </w:p>
    <w:p w14:paraId="552E244F" w14:textId="44894FE5" w:rsidR="00013F0E" w:rsidRPr="00EA49E7" w:rsidRDefault="00A13DF2" w:rsidP="00396D32">
      <w:pPr>
        <w:widowControl/>
        <w:spacing w:line="276" w:lineRule="auto"/>
        <w:jc w:val="left"/>
        <w:rPr>
          <w:rFonts w:ascii="Times New Roman" w:hAnsi="Times New Roman" w:cs="Times New Roman"/>
        </w:rPr>
      </w:pPr>
      <w:r w:rsidRPr="00EA49E7">
        <w:rPr>
          <w:rFonts w:ascii="Times New Roman" w:hAnsi="Times New Roman" w:cs="Times New Roman" w:hint="eastAsia"/>
          <w:noProof/>
        </w:rPr>
        <w:drawing>
          <wp:inline distT="0" distB="0" distL="0" distR="0" wp14:anchorId="6F01841A" wp14:editId="64B18921">
            <wp:extent cx="5274310" cy="2120900"/>
            <wp:effectExtent l="0" t="0" r="2540" b="0"/>
            <wp:docPr id="45696095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2" cstate="hqprint">
                      <a:extLst>
                        <a:ext uri="{28A0092B-C50C-407E-A947-70E740481C1C}">
                          <a14:useLocalDpi xmlns:a14="http://schemas.microsoft.com/office/drawing/2010/main" val="0"/>
                        </a:ext>
                      </a:extLst>
                    </a:blip>
                    <a:srcRect/>
                    <a:stretch>
                      <a:fillRect/>
                    </a:stretch>
                  </pic:blipFill>
                  <pic:spPr bwMode="auto">
                    <a:xfrm>
                      <a:off x="0" y="0"/>
                      <a:ext cx="5274310" cy="2120900"/>
                    </a:xfrm>
                    <a:prstGeom prst="rect">
                      <a:avLst/>
                    </a:prstGeom>
                    <a:noFill/>
                    <a:ln>
                      <a:noFill/>
                    </a:ln>
                  </pic:spPr>
                </pic:pic>
              </a:graphicData>
            </a:graphic>
          </wp:inline>
        </w:drawing>
      </w:r>
    </w:p>
    <w:p w14:paraId="608A2C83" w14:textId="39D37890" w:rsidR="006F5156" w:rsidRPr="00EA49E7" w:rsidRDefault="00013F0E" w:rsidP="00396D32">
      <w:pPr>
        <w:widowControl/>
        <w:spacing w:line="276" w:lineRule="auto"/>
        <w:rPr>
          <w:rFonts w:ascii="Times New Roman" w:hAnsi="Times New Roman" w:cs="Times New Roman"/>
          <w:sz w:val="24"/>
          <w:szCs w:val="28"/>
        </w:rPr>
      </w:pPr>
      <w:r w:rsidRPr="00EA49E7">
        <w:rPr>
          <w:rFonts w:ascii="Times New Roman" w:hAnsi="Times New Roman" w:cs="Times New Roman" w:hint="eastAsia"/>
          <w:b/>
          <w:bCs/>
          <w:sz w:val="24"/>
          <w:szCs w:val="28"/>
        </w:rPr>
        <w:t>Figure S5-21.</w:t>
      </w:r>
      <w:r w:rsidRPr="00EA49E7">
        <w:rPr>
          <w:rFonts w:ascii="Times New Roman" w:hAnsi="Times New Roman" w:cs="Times New Roman" w:hint="eastAsia"/>
          <w:sz w:val="24"/>
          <w:szCs w:val="28"/>
        </w:rPr>
        <w:t xml:space="preserve"> Heatmaps of the BG monitoring results for all participants with the Adoptive NI-CGM and MI-CGM during long-term Rd#1&amp;2-CGM test. </w:t>
      </w:r>
      <w:r w:rsidRPr="00EA49E7">
        <w:rPr>
          <w:rFonts w:ascii="Times New Roman" w:hAnsi="Times New Roman" w:cs="Times New Roman" w:hint="eastAsia"/>
          <w:b/>
          <w:bCs/>
          <w:sz w:val="24"/>
          <w:szCs w:val="28"/>
        </w:rPr>
        <w:t xml:space="preserve">(a) </w:t>
      </w:r>
      <w:r w:rsidRPr="00EA49E7">
        <w:rPr>
          <w:rFonts w:ascii="Times New Roman" w:hAnsi="Times New Roman" w:cs="Times New Roman" w:hint="eastAsia"/>
          <w:sz w:val="24"/>
          <w:szCs w:val="28"/>
        </w:rPr>
        <w:t xml:space="preserve">Heatmaps of the BG levels for all participants with the Adoptive NI-CGM and the </w:t>
      </w:r>
      <w:r w:rsidRPr="00EA49E7">
        <w:rPr>
          <w:rFonts w:ascii="Times New Roman" w:hAnsi="Times New Roman" w:cs="Times New Roman"/>
          <w:sz w:val="24"/>
          <w:szCs w:val="28"/>
        </w:rPr>
        <w:t>referen</w:t>
      </w:r>
      <w:r w:rsidRPr="00EA49E7">
        <w:rPr>
          <w:rFonts w:ascii="Times New Roman" w:hAnsi="Times New Roman" w:cs="Times New Roman" w:hint="eastAsia"/>
          <w:sz w:val="24"/>
          <w:szCs w:val="28"/>
        </w:rPr>
        <w:t>ce MI-CGM.</w:t>
      </w:r>
      <w:r w:rsidRPr="00EA49E7">
        <w:rPr>
          <w:rFonts w:ascii="Times New Roman" w:hAnsi="Times New Roman" w:cs="Times New Roman" w:hint="eastAsia"/>
          <w:b/>
          <w:bCs/>
          <w:sz w:val="24"/>
          <w:szCs w:val="28"/>
        </w:rPr>
        <w:t xml:space="preserve"> (b) </w:t>
      </w:r>
      <w:r w:rsidRPr="00EA49E7">
        <w:rPr>
          <w:rFonts w:ascii="Times New Roman" w:hAnsi="Times New Roman" w:cs="Times New Roman" w:hint="eastAsia"/>
          <w:sz w:val="24"/>
          <w:szCs w:val="28"/>
        </w:rPr>
        <w:t xml:space="preserve">Heatmaps of the BG trends for all participants with the Adoptive NI-CGM and the </w:t>
      </w:r>
      <w:r w:rsidRPr="00EA49E7">
        <w:rPr>
          <w:rFonts w:ascii="Times New Roman" w:hAnsi="Times New Roman" w:cs="Times New Roman"/>
          <w:sz w:val="24"/>
          <w:szCs w:val="28"/>
        </w:rPr>
        <w:t>referen</w:t>
      </w:r>
      <w:r w:rsidRPr="00EA49E7">
        <w:rPr>
          <w:rFonts w:ascii="Times New Roman" w:hAnsi="Times New Roman" w:cs="Times New Roman" w:hint="eastAsia"/>
          <w:sz w:val="24"/>
          <w:szCs w:val="28"/>
        </w:rPr>
        <w:t>ce MI-CGM.</w:t>
      </w:r>
      <w:r w:rsidRPr="00EA49E7">
        <w:rPr>
          <w:rFonts w:ascii="Times New Roman" w:hAnsi="Times New Roman" w:cs="Times New Roman" w:hint="eastAsia"/>
          <w:b/>
          <w:bCs/>
          <w:sz w:val="24"/>
          <w:szCs w:val="28"/>
        </w:rPr>
        <w:t xml:space="preserve"> (</w:t>
      </w:r>
      <w:r w:rsidR="00396D32" w:rsidRPr="00EA49E7">
        <w:rPr>
          <w:rFonts w:ascii="Times New Roman" w:hAnsi="Times New Roman" w:cs="Times New Roman" w:hint="eastAsia"/>
          <w:b/>
          <w:bCs/>
          <w:sz w:val="24"/>
          <w:szCs w:val="28"/>
        </w:rPr>
        <w:t>c</w:t>
      </w:r>
      <w:r w:rsidRPr="00EA49E7">
        <w:rPr>
          <w:rFonts w:ascii="Times New Roman" w:hAnsi="Times New Roman" w:cs="Times New Roman" w:hint="eastAsia"/>
          <w:b/>
          <w:bCs/>
          <w:sz w:val="24"/>
          <w:szCs w:val="28"/>
        </w:rPr>
        <w:t xml:space="preserve">) </w:t>
      </w:r>
      <w:r w:rsidRPr="00EA49E7">
        <w:rPr>
          <w:rFonts w:ascii="Times New Roman" w:hAnsi="Times New Roman" w:cs="Times New Roman" w:hint="eastAsia"/>
          <w:sz w:val="24"/>
          <w:szCs w:val="28"/>
        </w:rPr>
        <w:t>Heatmaps of the errors of BG levels for all participants with the Adoptive NI-CGM and the General NI-CGM.</w:t>
      </w:r>
      <w:r w:rsidRPr="00EA49E7">
        <w:rPr>
          <w:rFonts w:ascii="Times New Roman" w:hAnsi="Times New Roman" w:cs="Times New Roman" w:hint="eastAsia"/>
          <w:b/>
          <w:bCs/>
          <w:sz w:val="24"/>
          <w:szCs w:val="28"/>
        </w:rPr>
        <w:t xml:space="preserve"> (</w:t>
      </w:r>
      <w:r w:rsidR="00396D32" w:rsidRPr="00EA49E7">
        <w:rPr>
          <w:rFonts w:ascii="Times New Roman" w:hAnsi="Times New Roman" w:cs="Times New Roman" w:hint="eastAsia"/>
          <w:b/>
          <w:bCs/>
          <w:sz w:val="24"/>
          <w:szCs w:val="28"/>
        </w:rPr>
        <w:t>d</w:t>
      </w:r>
      <w:r w:rsidRPr="00EA49E7">
        <w:rPr>
          <w:rFonts w:ascii="Times New Roman" w:hAnsi="Times New Roman" w:cs="Times New Roman" w:hint="eastAsia"/>
          <w:b/>
          <w:bCs/>
          <w:sz w:val="24"/>
          <w:szCs w:val="28"/>
        </w:rPr>
        <w:t xml:space="preserve">) </w:t>
      </w:r>
      <w:r w:rsidRPr="00EA49E7">
        <w:rPr>
          <w:rFonts w:ascii="Times New Roman" w:hAnsi="Times New Roman" w:cs="Times New Roman" w:hint="eastAsia"/>
          <w:sz w:val="24"/>
          <w:szCs w:val="28"/>
        </w:rPr>
        <w:t>Heatmaps of the errors of the BG trends for all participants with the Adoptive NI-CGM and the General NI-CGM. The lighter colors corresponded to lower BG values or trends errors, while the color uniformity reflected the variability in the performance of the Adoptive NI-CGM and the General NI-CGM across individual participants.</w:t>
      </w:r>
    </w:p>
    <w:p w14:paraId="6ECABE99" w14:textId="67FDE934" w:rsidR="00013F0E" w:rsidRPr="00EA49E7" w:rsidRDefault="00013F0E" w:rsidP="00396D32">
      <w:pPr>
        <w:widowControl/>
        <w:spacing w:line="276" w:lineRule="auto"/>
        <w:jc w:val="left"/>
        <w:rPr>
          <w:rFonts w:ascii="Times New Roman" w:hAnsi="Times New Roman" w:cs="Times New Roman"/>
        </w:rPr>
      </w:pPr>
      <w:r w:rsidRPr="00EA49E7">
        <w:rPr>
          <w:rFonts w:ascii="Times New Roman" w:hAnsi="Times New Roman" w:cs="Times New Roman"/>
        </w:rPr>
        <w:br w:type="page"/>
      </w:r>
    </w:p>
    <w:p w14:paraId="1D0032EE" w14:textId="72DE93C7" w:rsidR="00013F0E" w:rsidRPr="00EA49E7" w:rsidRDefault="00013F0E"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S5-19 The Clark</w:t>
      </w:r>
      <w:r w:rsidRPr="00EA49E7">
        <w:rPr>
          <w:rFonts w:ascii="Times New Roman" w:hAnsi="Times New Roman" w:cs="Times New Roman"/>
          <w:b/>
          <w:bCs/>
          <w:sz w:val="24"/>
          <w:szCs w:val="28"/>
        </w:rPr>
        <w:t>’</w:t>
      </w:r>
      <w:r w:rsidRPr="00EA49E7">
        <w:rPr>
          <w:rFonts w:ascii="Times New Roman" w:hAnsi="Times New Roman" w:cs="Times New Roman" w:hint="eastAsia"/>
          <w:b/>
          <w:bCs/>
          <w:sz w:val="24"/>
          <w:szCs w:val="28"/>
        </w:rPr>
        <w:t>s EGA of the BG levels across different participants in long-term Rd#1&amp;2-CGM test</w:t>
      </w:r>
    </w:p>
    <w:p w14:paraId="2BAE84CB" w14:textId="72714038" w:rsidR="00013F0E" w:rsidRPr="00EA49E7" w:rsidRDefault="00013F0E" w:rsidP="00396D32">
      <w:pPr>
        <w:widowControl/>
        <w:spacing w:line="276" w:lineRule="auto"/>
        <w:jc w:val="left"/>
        <w:rPr>
          <w:rFonts w:ascii="Times New Roman" w:hAnsi="Times New Roman" w:cs="Times New Roman"/>
        </w:rPr>
      </w:pPr>
      <w:r w:rsidRPr="00EA49E7">
        <w:rPr>
          <w:rFonts w:ascii="Times New Roman" w:hAnsi="Times New Roman" w:cs="Times New Roman"/>
          <w:noProof/>
        </w:rPr>
        <w:drawing>
          <wp:inline distT="0" distB="0" distL="0" distR="0" wp14:anchorId="7DB9A8BD" wp14:editId="21877573">
            <wp:extent cx="5267960" cy="3282315"/>
            <wp:effectExtent l="0" t="0" r="8890" b="0"/>
            <wp:docPr id="92010973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3" cstate="hqprint">
                      <a:extLst>
                        <a:ext uri="{28A0092B-C50C-407E-A947-70E740481C1C}">
                          <a14:useLocalDpi xmlns:a14="http://schemas.microsoft.com/office/drawing/2010/main" val="0"/>
                        </a:ext>
                      </a:extLst>
                    </a:blip>
                    <a:srcRect/>
                    <a:stretch>
                      <a:fillRect/>
                    </a:stretch>
                  </pic:blipFill>
                  <pic:spPr bwMode="auto">
                    <a:xfrm>
                      <a:off x="0" y="0"/>
                      <a:ext cx="5267960" cy="3282315"/>
                    </a:xfrm>
                    <a:prstGeom prst="rect">
                      <a:avLst/>
                    </a:prstGeom>
                    <a:noFill/>
                    <a:ln>
                      <a:noFill/>
                    </a:ln>
                  </pic:spPr>
                </pic:pic>
              </a:graphicData>
            </a:graphic>
          </wp:inline>
        </w:drawing>
      </w:r>
    </w:p>
    <w:p w14:paraId="29CBE038" w14:textId="6BF661A5" w:rsidR="006F5156" w:rsidRPr="00EA49E7" w:rsidRDefault="00013F0E" w:rsidP="00396D32">
      <w:pPr>
        <w:widowControl/>
        <w:spacing w:line="276" w:lineRule="auto"/>
        <w:rPr>
          <w:rFonts w:ascii="Times New Roman" w:hAnsi="Times New Roman" w:cs="Times New Roman"/>
          <w:sz w:val="24"/>
          <w:szCs w:val="28"/>
        </w:rPr>
      </w:pPr>
      <w:r w:rsidRPr="00EA49E7">
        <w:rPr>
          <w:rFonts w:ascii="Times New Roman" w:hAnsi="Times New Roman" w:cs="Times New Roman" w:hint="eastAsia"/>
          <w:b/>
          <w:bCs/>
          <w:sz w:val="24"/>
          <w:szCs w:val="28"/>
        </w:rPr>
        <w:t>Figure S5-22.</w:t>
      </w:r>
      <w:r w:rsidRPr="00EA49E7">
        <w:rPr>
          <w:rFonts w:ascii="Times New Roman" w:hAnsi="Times New Roman" w:cs="Times New Roman" w:hint="eastAsia"/>
          <w:sz w:val="24"/>
          <w:szCs w:val="28"/>
        </w:rPr>
        <w:t xml:space="preserve"> The Clark</w:t>
      </w:r>
      <w:r w:rsidRPr="00EA49E7">
        <w:rPr>
          <w:rFonts w:ascii="Times New Roman" w:hAnsi="Times New Roman" w:cs="Times New Roman"/>
          <w:sz w:val="24"/>
          <w:szCs w:val="28"/>
        </w:rPr>
        <w:t>’</w:t>
      </w:r>
      <w:r w:rsidRPr="00EA49E7">
        <w:rPr>
          <w:rFonts w:ascii="Times New Roman" w:hAnsi="Times New Roman" w:cs="Times New Roman" w:hint="eastAsia"/>
          <w:sz w:val="24"/>
          <w:szCs w:val="28"/>
        </w:rPr>
        <w:t>s EGA of the last 3.5-days BG monitoring for</w:t>
      </w:r>
      <w:r w:rsidRPr="00EA49E7">
        <w:rPr>
          <w:rFonts w:ascii="Times New Roman" w:hAnsi="Times New Roman" w:cs="Times New Roman" w:hint="eastAsia"/>
          <w:b/>
          <w:bCs/>
          <w:sz w:val="24"/>
          <w:szCs w:val="28"/>
        </w:rPr>
        <w:t xml:space="preserve"> (a)-(f)</w:t>
      </w:r>
      <w:r w:rsidRPr="00EA49E7">
        <w:rPr>
          <w:rFonts w:ascii="Times New Roman" w:hAnsi="Times New Roman" w:cs="Times New Roman" w:hint="eastAsia"/>
          <w:sz w:val="24"/>
          <w:szCs w:val="28"/>
        </w:rPr>
        <w:t xml:space="preserve"> P#1 to P#6 in long-term Rd#1&amp;2-CGM test, respectively. Comparisons of the BG values derived from the Adoptive Non-invasive CGM and the General Non-invasive CGM with the reference BG via the Mini-invasive CGM. </w:t>
      </w:r>
    </w:p>
    <w:p w14:paraId="09B81932" w14:textId="7838705F" w:rsidR="00013F0E" w:rsidRPr="00EA49E7" w:rsidRDefault="00013F0E" w:rsidP="00396D32">
      <w:pPr>
        <w:widowControl/>
        <w:spacing w:line="276" w:lineRule="auto"/>
        <w:jc w:val="left"/>
        <w:rPr>
          <w:rFonts w:ascii="Times New Roman" w:hAnsi="Times New Roman" w:cs="Times New Roman"/>
        </w:rPr>
      </w:pPr>
      <w:r w:rsidRPr="00EA49E7">
        <w:rPr>
          <w:rFonts w:ascii="Times New Roman" w:hAnsi="Times New Roman" w:cs="Times New Roman"/>
        </w:rPr>
        <w:br w:type="page"/>
      </w:r>
    </w:p>
    <w:p w14:paraId="35C8A376" w14:textId="1F001C59" w:rsidR="00013F0E" w:rsidRPr="00EA49E7" w:rsidRDefault="00013F0E"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w:t>
      </w:r>
      <w:r w:rsidR="00C32662" w:rsidRPr="00EA49E7">
        <w:rPr>
          <w:rFonts w:ascii="Times New Roman" w:hAnsi="Times New Roman" w:cs="Times New Roman" w:hint="eastAsia"/>
          <w:b/>
          <w:bCs/>
          <w:sz w:val="24"/>
          <w:szCs w:val="28"/>
        </w:rPr>
        <w:t>20</w:t>
      </w:r>
      <w:r w:rsidRPr="00EA49E7">
        <w:rPr>
          <w:rFonts w:ascii="Times New Roman" w:hAnsi="Times New Roman" w:cs="Times New Roman" w:hint="eastAsia"/>
          <w:b/>
          <w:bCs/>
          <w:sz w:val="24"/>
          <w:szCs w:val="28"/>
        </w:rPr>
        <w:t xml:space="preserve"> The CG-EGA of the BG trends across different participants in long-term Rd#1&amp;2-CGM test</w:t>
      </w:r>
    </w:p>
    <w:p w14:paraId="6D33AE18" w14:textId="671D2169" w:rsidR="00013F0E" w:rsidRPr="00EA49E7" w:rsidRDefault="00013F0E" w:rsidP="00396D32">
      <w:pPr>
        <w:widowControl/>
        <w:spacing w:line="276" w:lineRule="auto"/>
        <w:jc w:val="left"/>
        <w:rPr>
          <w:rFonts w:ascii="Times New Roman" w:hAnsi="Times New Roman" w:cs="Times New Roman"/>
        </w:rPr>
      </w:pPr>
      <w:r w:rsidRPr="00EA49E7">
        <w:rPr>
          <w:rFonts w:ascii="Times New Roman" w:hAnsi="Times New Roman" w:cs="Times New Roman"/>
          <w:noProof/>
        </w:rPr>
        <w:drawing>
          <wp:inline distT="0" distB="0" distL="0" distR="0" wp14:anchorId="6397995A" wp14:editId="7FFCD515">
            <wp:extent cx="5267960" cy="3343910"/>
            <wp:effectExtent l="0" t="0" r="8890" b="8890"/>
            <wp:docPr id="154051379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4" cstate="hqprint">
                      <a:extLst>
                        <a:ext uri="{28A0092B-C50C-407E-A947-70E740481C1C}">
                          <a14:useLocalDpi xmlns:a14="http://schemas.microsoft.com/office/drawing/2010/main" val="0"/>
                        </a:ext>
                      </a:extLst>
                    </a:blip>
                    <a:srcRect/>
                    <a:stretch>
                      <a:fillRect/>
                    </a:stretch>
                  </pic:blipFill>
                  <pic:spPr bwMode="auto">
                    <a:xfrm>
                      <a:off x="0" y="0"/>
                      <a:ext cx="5267960" cy="3343910"/>
                    </a:xfrm>
                    <a:prstGeom prst="rect">
                      <a:avLst/>
                    </a:prstGeom>
                    <a:noFill/>
                    <a:ln>
                      <a:noFill/>
                    </a:ln>
                  </pic:spPr>
                </pic:pic>
              </a:graphicData>
            </a:graphic>
          </wp:inline>
        </w:drawing>
      </w:r>
    </w:p>
    <w:p w14:paraId="0322A0D3" w14:textId="213FAD33" w:rsidR="006F5156" w:rsidRPr="00EA49E7" w:rsidRDefault="00013F0E" w:rsidP="00396D32">
      <w:pPr>
        <w:widowControl/>
        <w:spacing w:line="276" w:lineRule="auto"/>
        <w:rPr>
          <w:rFonts w:ascii="Times New Roman" w:hAnsi="Times New Roman" w:cs="Times New Roman"/>
          <w:sz w:val="24"/>
          <w:szCs w:val="28"/>
        </w:rPr>
      </w:pPr>
      <w:r w:rsidRPr="00EA49E7">
        <w:rPr>
          <w:rFonts w:ascii="Times New Roman" w:hAnsi="Times New Roman" w:cs="Times New Roman" w:hint="eastAsia"/>
          <w:b/>
          <w:bCs/>
          <w:sz w:val="24"/>
          <w:szCs w:val="28"/>
        </w:rPr>
        <w:t>Figure S5-</w:t>
      </w:r>
      <w:r w:rsidR="00C32662" w:rsidRPr="00EA49E7">
        <w:rPr>
          <w:rFonts w:ascii="Times New Roman" w:hAnsi="Times New Roman" w:cs="Times New Roman" w:hint="eastAsia"/>
          <w:b/>
          <w:bCs/>
          <w:sz w:val="24"/>
          <w:szCs w:val="28"/>
        </w:rPr>
        <w:t>23</w:t>
      </w:r>
      <w:r w:rsidRPr="00EA49E7">
        <w:rPr>
          <w:rFonts w:ascii="Times New Roman" w:hAnsi="Times New Roman" w:cs="Times New Roman" w:hint="eastAsia"/>
          <w:b/>
          <w:bCs/>
          <w:sz w:val="24"/>
          <w:szCs w:val="28"/>
        </w:rPr>
        <w:t>.</w:t>
      </w:r>
      <w:r w:rsidRPr="00EA49E7">
        <w:rPr>
          <w:rFonts w:ascii="Times New Roman" w:hAnsi="Times New Roman" w:cs="Times New Roman" w:hint="eastAsia"/>
          <w:sz w:val="24"/>
          <w:szCs w:val="28"/>
        </w:rPr>
        <w:t xml:space="preserve"> The CG-EGA of the last 3.5-days BG monitoring for </w:t>
      </w:r>
      <w:r w:rsidRPr="00EA49E7">
        <w:rPr>
          <w:rFonts w:ascii="Times New Roman" w:hAnsi="Times New Roman" w:cs="Times New Roman" w:hint="eastAsia"/>
          <w:b/>
          <w:bCs/>
          <w:sz w:val="24"/>
          <w:szCs w:val="28"/>
        </w:rPr>
        <w:t>(a)-(f)</w:t>
      </w:r>
      <w:r w:rsidRPr="00EA49E7">
        <w:rPr>
          <w:rFonts w:ascii="Times New Roman" w:hAnsi="Times New Roman" w:cs="Times New Roman" w:hint="eastAsia"/>
          <w:sz w:val="24"/>
          <w:szCs w:val="28"/>
        </w:rPr>
        <w:t xml:space="preserve"> P#1 to P#6 in long-term Rd#1&amp;2-CGM test, respectively. Comparisons of the BG trends derived from the Adoptive Non-invasive CGM and the General Non-invasive CGM with the reference BG via the Mini-invasive CGM. </w:t>
      </w:r>
    </w:p>
    <w:p w14:paraId="4320E00F" w14:textId="0D7BA76D" w:rsidR="00C32662" w:rsidRPr="00EA49E7" w:rsidRDefault="00013F0E" w:rsidP="00396D32">
      <w:pPr>
        <w:widowControl/>
        <w:spacing w:line="276" w:lineRule="auto"/>
        <w:jc w:val="left"/>
        <w:rPr>
          <w:rFonts w:ascii="Times New Roman" w:hAnsi="Times New Roman" w:cs="Times New Roman"/>
        </w:rPr>
      </w:pPr>
      <w:r w:rsidRPr="00EA49E7">
        <w:rPr>
          <w:rFonts w:ascii="Times New Roman" w:hAnsi="Times New Roman" w:cs="Times New Roman"/>
        </w:rPr>
        <w:br w:type="page"/>
      </w:r>
    </w:p>
    <w:p w14:paraId="536C43BD" w14:textId="54E619B9" w:rsidR="00E24716" w:rsidRPr="00EA49E7" w:rsidRDefault="00E24716" w:rsidP="00E24716">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S5-21 Statistical analysis of the BG trend errors for each individual in the long-term Rd#1&amp;2-CGM test</w:t>
      </w:r>
    </w:p>
    <w:p w14:paraId="4808DB27" w14:textId="0FEB5D70" w:rsidR="00E24716" w:rsidRPr="00EA49E7" w:rsidRDefault="00E24716" w:rsidP="00E24716">
      <w:pPr>
        <w:widowControl/>
        <w:spacing w:line="276" w:lineRule="auto"/>
        <w:jc w:val="center"/>
        <w:rPr>
          <w:rFonts w:ascii="Times New Roman" w:hAnsi="Times New Roman" w:cs="Times New Roman"/>
          <w:b/>
          <w:bCs/>
          <w:sz w:val="24"/>
          <w:szCs w:val="28"/>
        </w:rPr>
      </w:pPr>
      <w:r w:rsidRPr="00EA49E7">
        <w:rPr>
          <w:rFonts w:ascii="Times New Roman" w:hAnsi="Times New Roman" w:cs="Times New Roman" w:hint="eastAsia"/>
          <w:b/>
          <w:bCs/>
          <w:noProof/>
          <w:sz w:val="24"/>
          <w:szCs w:val="28"/>
        </w:rPr>
        <w:drawing>
          <wp:inline distT="0" distB="0" distL="0" distR="0" wp14:anchorId="31594069" wp14:editId="7D1EA00C">
            <wp:extent cx="4960961" cy="2431504"/>
            <wp:effectExtent l="0" t="0" r="0" b="6985"/>
            <wp:docPr id="16997617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5" cstate="hqprint">
                      <a:extLst>
                        <a:ext uri="{28A0092B-C50C-407E-A947-70E740481C1C}">
                          <a14:useLocalDpi xmlns:a14="http://schemas.microsoft.com/office/drawing/2010/main" val="0"/>
                        </a:ext>
                      </a:extLst>
                    </a:blip>
                    <a:srcRect/>
                    <a:stretch>
                      <a:fillRect/>
                    </a:stretch>
                  </pic:blipFill>
                  <pic:spPr bwMode="auto">
                    <a:xfrm>
                      <a:off x="0" y="0"/>
                      <a:ext cx="4964660" cy="2433317"/>
                    </a:xfrm>
                    <a:prstGeom prst="rect">
                      <a:avLst/>
                    </a:prstGeom>
                    <a:noFill/>
                    <a:ln>
                      <a:noFill/>
                    </a:ln>
                  </pic:spPr>
                </pic:pic>
              </a:graphicData>
            </a:graphic>
          </wp:inline>
        </w:drawing>
      </w:r>
    </w:p>
    <w:p w14:paraId="1511B360" w14:textId="5B8C1FF4" w:rsidR="00E24716" w:rsidRPr="00EA49E7" w:rsidRDefault="00E24716" w:rsidP="00E24716">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t>Figure S5-24</w:t>
      </w:r>
      <w:r w:rsidRPr="00EA49E7">
        <w:rPr>
          <w:rFonts w:ascii="Times New Roman" w:hAnsi="Times New Roman" w:cs="Times New Roman" w:hint="eastAsia"/>
          <w:sz w:val="24"/>
          <w:szCs w:val="28"/>
        </w:rPr>
        <w:t>. Statistical histograms of the BG trend error across different participants in long-term Rd#1&amp;2-CGM test.</w:t>
      </w:r>
      <w:r w:rsidRPr="00EA49E7">
        <w:rPr>
          <w:rFonts w:ascii="Times New Roman" w:hAnsi="Times New Roman" w:cs="Times New Roman" w:hint="eastAsia"/>
          <w:b/>
          <w:bCs/>
          <w:sz w:val="24"/>
          <w:szCs w:val="28"/>
        </w:rPr>
        <w:t xml:space="preserve"> </w:t>
      </w:r>
      <w:r w:rsidRPr="00EA49E7">
        <w:rPr>
          <w:rFonts w:ascii="Times New Roman" w:hAnsi="Times New Roman" w:cs="Times New Roman" w:hint="eastAsia"/>
          <w:sz w:val="24"/>
          <w:szCs w:val="28"/>
        </w:rPr>
        <w:t>Statistical histograms exhibited 5-days testing results of BG values via the Adoptive NI-CGM and the General NI-CGM across different participants in the Round#2-CGM test.</w:t>
      </w:r>
      <w:r w:rsidRPr="00EA49E7">
        <w:rPr>
          <w:rFonts w:ascii="Times New Roman" w:hAnsi="Times New Roman" w:cs="Times New Roman"/>
          <w:b/>
          <w:bCs/>
          <w:sz w:val="24"/>
          <w:szCs w:val="28"/>
        </w:rPr>
        <w:t xml:space="preserve"> </w:t>
      </w:r>
    </w:p>
    <w:p w14:paraId="4B8D019E" w14:textId="77777777" w:rsidR="00E24716" w:rsidRPr="00EA49E7" w:rsidRDefault="00E24716">
      <w:pPr>
        <w:widowControl/>
        <w:jc w:val="left"/>
        <w:rPr>
          <w:rFonts w:ascii="Times New Roman" w:hAnsi="Times New Roman" w:cs="Times New Roman"/>
          <w:b/>
          <w:bCs/>
          <w:sz w:val="24"/>
          <w:szCs w:val="28"/>
        </w:rPr>
      </w:pPr>
      <w:r w:rsidRPr="00EA49E7">
        <w:rPr>
          <w:rFonts w:ascii="Times New Roman" w:hAnsi="Times New Roman" w:cs="Times New Roman"/>
          <w:b/>
          <w:bCs/>
          <w:sz w:val="24"/>
          <w:szCs w:val="28"/>
        </w:rPr>
        <w:br w:type="page"/>
      </w:r>
    </w:p>
    <w:p w14:paraId="3CD5E426" w14:textId="63F3ABCB" w:rsidR="00C32662" w:rsidRPr="00EA49E7" w:rsidRDefault="00C32662"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w:t>
      </w:r>
      <w:r w:rsidR="00D644BD" w:rsidRPr="00EA49E7">
        <w:rPr>
          <w:rFonts w:ascii="Times New Roman" w:hAnsi="Times New Roman" w:cs="Times New Roman" w:hint="eastAsia"/>
          <w:b/>
          <w:bCs/>
          <w:sz w:val="24"/>
          <w:szCs w:val="28"/>
        </w:rPr>
        <w:t>2</w:t>
      </w:r>
      <w:r w:rsidR="00E24716" w:rsidRPr="00EA49E7">
        <w:rPr>
          <w:rFonts w:ascii="Times New Roman" w:hAnsi="Times New Roman" w:cs="Times New Roman" w:hint="eastAsia"/>
          <w:b/>
          <w:bCs/>
          <w:sz w:val="24"/>
          <w:szCs w:val="28"/>
        </w:rPr>
        <w:t>2</w:t>
      </w:r>
      <w:r w:rsidRPr="00EA49E7">
        <w:rPr>
          <w:rFonts w:ascii="Times New Roman" w:hAnsi="Times New Roman" w:cs="Times New Roman" w:hint="eastAsia"/>
          <w:b/>
          <w:bCs/>
          <w:sz w:val="24"/>
          <w:szCs w:val="28"/>
        </w:rPr>
        <w:t xml:space="preserve"> Violin plots of BG levels </w:t>
      </w:r>
      <w:r w:rsidRPr="00EA49E7">
        <w:rPr>
          <w:rFonts w:ascii="Times New Roman" w:hAnsi="Times New Roman" w:cs="Times New Roman"/>
          <w:b/>
          <w:bCs/>
          <w:sz w:val="24"/>
          <w:szCs w:val="28"/>
        </w:rPr>
        <w:t>and</w:t>
      </w:r>
      <w:r w:rsidRPr="00EA49E7">
        <w:rPr>
          <w:rFonts w:ascii="Times New Roman" w:hAnsi="Times New Roman" w:cs="Times New Roman" w:hint="eastAsia"/>
          <w:b/>
          <w:bCs/>
          <w:sz w:val="24"/>
          <w:szCs w:val="28"/>
        </w:rPr>
        <w:t xml:space="preserve"> trends across all participants in long-term Rd#1&amp;2-CGM test</w:t>
      </w:r>
    </w:p>
    <w:p w14:paraId="749E6124" w14:textId="1B7413E7" w:rsidR="00C32662" w:rsidRPr="00EA49E7" w:rsidRDefault="00C32662" w:rsidP="00396D32">
      <w:pPr>
        <w:widowControl/>
        <w:spacing w:line="276" w:lineRule="auto"/>
        <w:rPr>
          <w:rFonts w:ascii="Times New Roman" w:hAnsi="Times New Roman" w:cs="Times New Roman"/>
        </w:rPr>
      </w:pPr>
      <w:r w:rsidRPr="00EA49E7">
        <w:rPr>
          <w:rFonts w:ascii="Times New Roman" w:hAnsi="Times New Roman" w:cs="Times New Roman" w:hint="eastAsia"/>
          <w:noProof/>
        </w:rPr>
        <w:drawing>
          <wp:inline distT="0" distB="0" distL="0" distR="0" wp14:anchorId="4F2C50E5" wp14:editId="1FC91379">
            <wp:extent cx="5267960" cy="2566035"/>
            <wp:effectExtent l="0" t="0" r="8890" b="5715"/>
            <wp:docPr id="17214093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6" cstate="hqprint">
                      <a:extLst>
                        <a:ext uri="{28A0092B-C50C-407E-A947-70E740481C1C}">
                          <a14:useLocalDpi xmlns:a14="http://schemas.microsoft.com/office/drawing/2010/main" val="0"/>
                        </a:ext>
                      </a:extLst>
                    </a:blip>
                    <a:srcRect/>
                    <a:stretch>
                      <a:fillRect/>
                    </a:stretch>
                  </pic:blipFill>
                  <pic:spPr bwMode="auto">
                    <a:xfrm>
                      <a:off x="0" y="0"/>
                      <a:ext cx="5267960" cy="2566035"/>
                    </a:xfrm>
                    <a:prstGeom prst="rect">
                      <a:avLst/>
                    </a:prstGeom>
                    <a:noFill/>
                    <a:ln>
                      <a:noFill/>
                    </a:ln>
                  </pic:spPr>
                </pic:pic>
              </a:graphicData>
            </a:graphic>
          </wp:inline>
        </w:drawing>
      </w:r>
    </w:p>
    <w:p w14:paraId="7B018C06" w14:textId="5BE01232" w:rsidR="00C32662" w:rsidRPr="00EA49E7" w:rsidRDefault="00C32662" w:rsidP="00396D32">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t>Figure S5-2</w:t>
      </w:r>
      <w:r w:rsidR="00E24716" w:rsidRPr="00EA49E7">
        <w:rPr>
          <w:rFonts w:ascii="Times New Roman" w:hAnsi="Times New Roman" w:cs="Times New Roman" w:hint="eastAsia"/>
          <w:b/>
          <w:bCs/>
          <w:sz w:val="24"/>
          <w:szCs w:val="28"/>
        </w:rPr>
        <w:t>5</w:t>
      </w:r>
      <w:r w:rsidRPr="00EA49E7">
        <w:rPr>
          <w:rFonts w:ascii="Times New Roman" w:hAnsi="Times New Roman" w:cs="Times New Roman" w:hint="eastAsia"/>
          <w:b/>
          <w:bCs/>
          <w:sz w:val="24"/>
          <w:szCs w:val="28"/>
        </w:rPr>
        <w:t xml:space="preserve">. </w:t>
      </w:r>
      <w:r w:rsidRPr="00EA49E7">
        <w:rPr>
          <w:rFonts w:ascii="Times New Roman" w:hAnsi="Times New Roman" w:cs="Times New Roman" w:hint="eastAsia"/>
          <w:sz w:val="24"/>
          <w:szCs w:val="28"/>
        </w:rPr>
        <w:t xml:space="preserve">Violin plots of BG levels </w:t>
      </w:r>
      <w:r w:rsidRPr="00EA49E7">
        <w:rPr>
          <w:rFonts w:ascii="Times New Roman" w:hAnsi="Times New Roman" w:cs="Times New Roman"/>
          <w:sz w:val="24"/>
          <w:szCs w:val="28"/>
        </w:rPr>
        <w:t>and</w:t>
      </w:r>
      <w:r w:rsidRPr="00EA49E7">
        <w:rPr>
          <w:rFonts w:ascii="Times New Roman" w:hAnsi="Times New Roman" w:cs="Times New Roman" w:hint="eastAsia"/>
          <w:sz w:val="24"/>
          <w:szCs w:val="28"/>
        </w:rPr>
        <w:t xml:space="preserve"> trends across all participants in long-term Rd#1&amp;2-CGM test. Violin plots of the variation in</w:t>
      </w:r>
      <w:r w:rsidRPr="00EA49E7">
        <w:rPr>
          <w:rFonts w:ascii="Times New Roman" w:hAnsi="Times New Roman" w:cs="Times New Roman" w:hint="eastAsia"/>
          <w:b/>
          <w:bCs/>
          <w:sz w:val="24"/>
          <w:szCs w:val="28"/>
        </w:rPr>
        <w:t xml:space="preserve"> (a)</w:t>
      </w:r>
      <w:r w:rsidRPr="00EA49E7">
        <w:rPr>
          <w:rFonts w:ascii="Times New Roman" w:hAnsi="Times New Roman" w:cs="Times New Roman" w:hint="eastAsia"/>
          <w:sz w:val="24"/>
          <w:szCs w:val="28"/>
        </w:rPr>
        <w:t xml:space="preserve"> BG values and</w:t>
      </w:r>
      <w:r w:rsidRPr="00EA49E7">
        <w:rPr>
          <w:rFonts w:ascii="Times New Roman" w:hAnsi="Times New Roman" w:cs="Times New Roman" w:hint="eastAsia"/>
          <w:b/>
          <w:bCs/>
          <w:sz w:val="24"/>
          <w:szCs w:val="28"/>
        </w:rPr>
        <w:t xml:space="preserve"> (b) </w:t>
      </w:r>
      <w:r w:rsidRPr="00EA49E7">
        <w:rPr>
          <w:rFonts w:ascii="Times New Roman" w:hAnsi="Times New Roman" w:cs="Times New Roman" w:hint="eastAsia"/>
          <w:sz w:val="24"/>
          <w:szCs w:val="28"/>
        </w:rPr>
        <w:t>BG trends between healthy participants (n=3) and diabetic participants (n=3) with the Adoptive Non-invasive CGM, General Non-invasive CGM, and reference Mini-invasive CGM.</w:t>
      </w:r>
      <w:r w:rsidRPr="00EA49E7">
        <w:rPr>
          <w:rFonts w:ascii="Times New Roman" w:hAnsi="Times New Roman" w:cs="Times New Roman"/>
          <w:sz w:val="24"/>
          <w:szCs w:val="28"/>
        </w:rPr>
        <w:t xml:space="preserve"> Means and confidence intervals </w:t>
      </w:r>
      <w:r w:rsidRPr="00EA49E7">
        <w:rPr>
          <w:rFonts w:ascii="Times New Roman" w:hAnsi="Times New Roman" w:cs="Times New Roman" w:hint="eastAsia"/>
          <w:sz w:val="24"/>
          <w:szCs w:val="28"/>
        </w:rPr>
        <w:t>were</w:t>
      </w:r>
      <w:r w:rsidRPr="00EA49E7">
        <w:rPr>
          <w:rFonts w:ascii="Times New Roman" w:hAnsi="Times New Roman" w:cs="Times New Roman"/>
          <w:sz w:val="24"/>
          <w:szCs w:val="28"/>
        </w:rPr>
        <w:t xml:space="preserve"> labelled </w:t>
      </w:r>
      <w:r w:rsidRPr="00EA49E7">
        <w:rPr>
          <w:rFonts w:ascii="Times New Roman" w:hAnsi="Times New Roman" w:cs="Times New Roman" w:hint="eastAsia"/>
          <w:sz w:val="24"/>
          <w:szCs w:val="28"/>
        </w:rPr>
        <w:t xml:space="preserve">with </w:t>
      </w:r>
      <w:r w:rsidRPr="00EA49E7">
        <w:rPr>
          <w:rFonts w:ascii="Times New Roman" w:hAnsi="Times New Roman" w:cs="Times New Roman"/>
          <w:sz w:val="24"/>
          <w:szCs w:val="28"/>
        </w:rPr>
        <w:t>dashed lines</w:t>
      </w:r>
      <w:r w:rsidRPr="00EA49E7">
        <w:rPr>
          <w:rFonts w:ascii="Times New Roman" w:hAnsi="Times New Roman" w:cs="Times New Roman" w:hint="eastAsia"/>
          <w:sz w:val="24"/>
          <w:szCs w:val="28"/>
        </w:rPr>
        <w:t xml:space="preserve"> in the graph </w:t>
      </w:r>
      <w:r w:rsidRPr="00EA49E7">
        <w:rPr>
          <w:rFonts w:ascii="Times New Roman" w:hAnsi="Times New Roman" w:cs="Times New Roman"/>
          <w:sz w:val="24"/>
          <w:szCs w:val="28"/>
        </w:rPr>
        <w:t>separately</w:t>
      </w:r>
      <w:r w:rsidRPr="00EA49E7">
        <w:rPr>
          <w:rFonts w:ascii="Times New Roman" w:hAnsi="Times New Roman" w:cs="Times New Roman" w:hint="eastAsia"/>
          <w:sz w:val="24"/>
          <w:szCs w:val="28"/>
        </w:rPr>
        <w:t>.</w:t>
      </w:r>
    </w:p>
    <w:p w14:paraId="47DE7907" w14:textId="77777777" w:rsidR="00C32662" w:rsidRPr="00EA49E7" w:rsidRDefault="00C32662" w:rsidP="00396D32">
      <w:pPr>
        <w:widowControl/>
        <w:spacing w:line="276" w:lineRule="auto"/>
        <w:jc w:val="left"/>
        <w:rPr>
          <w:rFonts w:ascii="Times New Roman" w:hAnsi="Times New Roman" w:cs="Times New Roman"/>
        </w:rPr>
      </w:pPr>
    </w:p>
    <w:p w14:paraId="79DB1D9E" w14:textId="77777777" w:rsidR="00637E84" w:rsidRPr="00EA49E7" w:rsidRDefault="00637E84" w:rsidP="00396D32">
      <w:pPr>
        <w:widowControl/>
        <w:spacing w:line="276" w:lineRule="auto"/>
        <w:jc w:val="left"/>
        <w:rPr>
          <w:rFonts w:ascii="Times New Roman" w:hAnsi="Times New Roman" w:cs="Times New Roman"/>
        </w:rPr>
      </w:pPr>
    </w:p>
    <w:p w14:paraId="219406CA" w14:textId="7A8760A1" w:rsidR="00E24716" w:rsidRPr="00EA49E7" w:rsidRDefault="00637E84" w:rsidP="002D36AF">
      <w:pPr>
        <w:widowControl/>
        <w:jc w:val="left"/>
        <w:rPr>
          <w:rFonts w:ascii="Times New Roman" w:hAnsi="Times New Roman" w:cs="Times New Roman"/>
        </w:rPr>
      </w:pPr>
      <w:r w:rsidRPr="00EA49E7">
        <w:rPr>
          <w:rFonts w:ascii="Times New Roman" w:hAnsi="Times New Roman" w:cs="Times New Roman"/>
        </w:rPr>
        <w:br w:type="page"/>
      </w:r>
    </w:p>
    <w:p w14:paraId="483A3AD3" w14:textId="3D178FFC" w:rsidR="00637E84" w:rsidRPr="00EA49E7" w:rsidRDefault="00637E84" w:rsidP="00637E84">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S5-2</w:t>
      </w:r>
      <w:r w:rsidR="00EA4E39" w:rsidRPr="00EA49E7">
        <w:rPr>
          <w:rFonts w:ascii="Times New Roman" w:hAnsi="Times New Roman" w:cs="Times New Roman" w:hint="eastAsia"/>
          <w:b/>
          <w:bCs/>
          <w:sz w:val="24"/>
          <w:szCs w:val="28"/>
        </w:rPr>
        <w:t>3</w:t>
      </w:r>
      <w:r w:rsidRPr="00EA49E7">
        <w:rPr>
          <w:rFonts w:ascii="Times New Roman" w:hAnsi="Times New Roman" w:cs="Times New Roman" w:hint="eastAsia"/>
          <w:b/>
          <w:bCs/>
          <w:sz w:val="24"/>
          <w:szCs w:val="28"/>
        </w:rPr>
        <w:t xml:space="preserve"> Statistical histograms of the errors of the Adoptive NI-CGM in long-term Rd#1&amp;2-CGM test</w:t>
      </w:r>
    </w:p>
    <w:p w14:paraId="48A154D8" w14:textId="1F9C3F6F" w:rsidR="00637E84" w:rsidRPr="00EA49E7" w:rsidRDefault="00637E84" w:rsidP="00637E84">
      <w:pPr>
        <w:widowControl/>
        <w:spacing w:line="276" w:lineRule="auto"/>
        <w:jc w:val="left"/>
        <w:rPr>
          <w:rFonts w:ascii="Times New Roman" w:hAnsi="Times New Roman" w:cs="Times New Roman"/>
        </w:rPr>
      </w:pPr>
      <w:r w:rsidRPr="00EA49E7">
        <w:rPr>
          <w:rFonts w:ascii="Times New Roman" w:hAnsi="Times New Roman" w:cs="Times New Roman" w:hint="eastAsia"/>
          <w:noProof/>
        </w:rPr>
        <w:drawing>
          <wp:inline distT="0" distB="0" distL="0" distR="0" wp14:anchorId="13373963" wp14:editId="09265CF7">
            <wp:extent cx="5274310" cy="1977390"/>
            <wp:effectExtent l="0" t="0" r="2540" b="3810"/>
            <wp:docPr id="157715020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7" cstate="hqprint">
                      <a:extLst>
                        <a:ext uri="{28A0092B-C50C-407E-A947-70E740481C1C}">
                          <a14:useLocalDpi xmlns:a14="http://schemas.microsoft.com/office/drawing/2010/main" val="0"/>
                        </a:ext>
                      </a:extLst>
                    </a:blip>
                    <a:srcRect/>
                    <a:stretch>
                      <a:fillRect/>
                    </a:stretch>
                  </pic:blipFill>
                  <pic:spPr bwMode="auto">
                    <a:xfrm>
                      <a:off x="0" y="0"/>
                      <a:ext cx="5274310" cy="1977390"/>
                    </a:xfrm>
                    <a:prstGeom prst="rect">
                      <a:avLst/>
                    </a:prstGeom>
                    <a:noFill/>
                    <a:ln>
                      <a:noFill/>
                    </a:ln>
                  </pic:spPr>
                </pic:pic>
              </a:graphicData>
            </a:graphic>
          </wp:inline>
        </w:drawing>
      </w:r>
    </w:p>
    <w:p w14:paraId="401CC4AC" w14:textId="72CABE3D" w:rsidR="00EA4E39" w:rsidRPr="00EA49E7" w:rsidRDefault="00637E84" w:rsidP="00637E84">
      <w:pPr>
        <w:widowControl/>
        <w:spacing w:line="276" w:lineRule="auto"/>
        <w:rPr>
          <w:rFonts w:ascii="Times New Roman" w:hAnsi="Times New Roman" w:cs="Times New Roman"/>
          <w:sz w:val="24"/>
          <w:szCs w:val="28"/>
        </w:rPr>
      </w:pPr>
      <w:r w:rsidRPr="00EA49E7">
        <w:rPr>
          <w:rFonts w:ascii="Times New Roman" w:hAnsi="Times New Roman" w:cs="Times New Roman" w:hint="eastAsia"/>
          <w:b/>
          <w:bCs/>
          <w:sz w:val="24"/>
          <w:szCs w:val="28"/>
        </w:rPr>
        <w:t>Figure S5-2</w:t>
      </w:r>
      <w:r w:rsidR="00EA4E39" w:rsidRPr="00EA49E7">
        <w:rPr>
          <w:rFonts w:ascii="Times New Roman" w:hAnsi="Times New Roman" w:cs="Times New Roman" w:hint="eastAsia"/>
          <w:b/>
          <w:bCs/>
          <w:sz w:val="24"/>
          <w:szCs w:val="28"/>
        </w:rPr>
        <w:t>6</w:t>
      </w:r>
      <w:r w:rsidRPr="00EA49E7">
        <w:rPr>
          <w:rFonts w:ascii="Times New Roman" w:hAnsi="Times New Roman" w:cs="Times New Roman" w:hint="eastAsia"/>
          <w:sz w:val="24"/>
          <w:szCs w:val="28"/>
        </w:rPr>
        <w:t>. Statistical histograms of the BG level error and BG trend error across different participants in long-term Rd#1&amp;2-CGM test.</w:t>
      </w:r>
      <w:r w:rsidRPr="00EA49E7">
        <w:rPr>
          <w:rFonts w:ascii="Times New Roman" w:hAnsi="Times New Roman" w:cs="Times New Roman" w:hint="eastAsia"/>
          <w:b/>
          <w:bCs/>
          <w:sz w:val="24"/>
          <w:szCs w:val="28"/>
        </w:rPr>
        <w:t xml:space="preserve"> (a)</w:t>
      </w:r>
      <w:r w:rsidRPr="00EA49E7">
        <w:rPr>
          <w:rFonts w:ascii="Times New Roman" w:hAnsi="Times New Roman" w:cs="Times New Roman" w:hint="eastAsia"/>
          <w:sz w:val="24"/>
          <w:szCs w:val="28"/>
        </w:rPr>
        <w:t xml:space="preserve"> Statistical histograms of the BG level error of the Adoptive NI-CGM training with the 1.5-days dataset from Round#1 versus that training with the 3-days dataset from Round#2. </w:t>
      </w:r>
      <w:r w:rsidRPr="00EA49E7">
        <w:rPr>
          <w:rFonts w:ascii="Times New Roman" w:hAnsi="Times New Roman" w:cs="Times New Roman" w:hint="eastAsia"/>
          <w:b/>
          <w:bCs/>
          <w:sz w:val="24"/>
          <w:szCs w:val="28"/>
        </w:rPr>
        <w:t>(a)</w:t>
      </w:r>
      <w:r w:rsidRPr="00EA49E7">
        <w:rPr>
          <w:rFonts w:ascii="Times New Roman" w:hAnsi="Times New Roman" w:cs="Times New Roman" w:hint="eastAsia"/>
          <w:sz w:val="24"/>
          <w:szCs w:val="28"/>
        </w:rPr>
        <w:t xml:space="preserve"> Statistical histograms of the BG trend error of the Adoptive NI-CGM training with the 1.5-days dataset from Round#1 versus that training with the 3-days dataset from Round#2. G</w:t>
      </w:r>
      <w:r w:rsidRPr="00EA49E7">
        <w:rPr>
          <w:rFonts w:ascii="Times New Roman" w:hAnsi="Times New Roman" w:cs="Times New Roman"/>
          <w:sz w:val="24"/>
          <w:szCs w:val="28"/>
        </w:rPr>
        <w:t>raph bar</w:t>
      </w:r>
      <w:r w:rsidRPr="00EA49E7">
        <w:rPr>
          <w:rFonts w:ascii="Times New Roman" w:hAnsi="Times New Roman" w:cs="Times New Roman" w:hint="eastAsia"/>
          <w:sz w:val="24"/>
          <w:szCs w:val="28"/>
        </w:rPr>
        <w:t>s</w:t>
      </w:r>
      <w:r w:rsidRPr="00EA49E7">
        <w:rPr>
          <w:rFonts w:ascii="Times New Roman" w:hAnsi="Times New Roman" w:cs="Times New Roman"/>
          <w:sz w:val="24"/>
          <w:szCs w:val="28"/>
        </w:rPr>
        <w:t xml:space="preserve"> represent</w:t>
      </w:r>
      <w:r w:rsidRPr="00EA49E7">
        <w:rPr>
          <w:rFonts w:ascii="Times New Roman" w:hAnsi="Times New Roman" w:cs="Times New Roman" w:hint="eastAsia"/>
          <w:sz w:val="24"/>
          <w:szCs w:val="28"/>
        </w:rPr>
        <w:t>ed</w:t>
      </w:r>
      <w:r w:rsidRPr="00EA49E7">
        <w:rPr>
          <w:rFonts w:ascii="Times New Roman" w:hAnsi="Times New Roman" w:cs="Times New Roman"/>
          <w:sz w:val="24"/>
          <w:szCs w:val="28"/>
        </w:rPr>
        <w:t xml:space="preserve"> the </w:t>
      </w:r>
      <w:r w:rsidRPr="00EA49E7">
        <w:rPr>
          <w:rFonts w:ascii="Times New Roman" w:hAnsi="Times New Roman" w:cs="Times New Roman" w:hint="eastAsia"/>
          <w:sz w:val="24"/>
          <w:szCs w:val="28"/>
        </w:rPr>
        <w:t>SD.</w:t>
      </w:r>
    </w:p>
    <w:p w14:paraId="66F11861" w14:textId="77777777" w:rsidR="00EA4E39" w:rsidRPr="00EA49E7" w:rsidRDefault="00EA4E39">
      <w:pPr>
        <w:widowControl/>
        <w:jc w:val="left"/>
        <w:rPr>
          <w:rFonts w:ascii="Times New Roman" w:hAnsi="Times New Roman" w:cs="Times New Roman"/>
          <w:sz w:val="24"/>
          <w:szCs w:val="28"/>
        </w:rPr>
      </w:pPr>
      <w:r w:rsidRPr="00EA49E7">
        <w:rPr>
          <w:rFonts w:ascii="Times New Roman" w:hAnsi="Times New Roman" w:cs="Times New Roman"/>
          <w:sz w:val="24"/>
          <w:szCs w:val="28"/>
        </w:rPr>
        <w:br w:type="page"/>
      </w:r>
    </w:p>
    <w:p w14:paraId="203BABC3" w14:textId="7C3F6848" w:rsidR="00EA4E39" w:rsidRPr="00EA49E7" w:rsidRDefault="00EA4E39" w:rsidP="00EA4E39">
      <w:pPr>
        <w:widowControl/>
        <w:spacing w:line="276" w:lineRule="auto"/>
        <w:rPr>
          <w:rFonts w:ascii="Times New Roman" w:hAnsi="Times New Roman" w:cs="Times New Roman"/>
          <w:b/>
          <w:bCs/>
          <w:sz w:val="24"/>
          <w:szCs w:val="28"/>
        </w:rPr>
      </w:pPr>
      <w:r w:rsidRPr="00EA49E7">
        <w:rPr>
          <w:rFonts w:ascii="Times New Roman" w:hAnsi="Times New Roman" w:cs="Times New Roman" w:hint="eastAsia"/>
          <w:b/>
          <w:bCs/>
          <w:sz w:val="24"/>
          <w:szCs w:val="28"/>
        </w:rPr>
        <w:lastRenderedPageBreak/>
        <w:t xml:space="preserve">S5-24 Different combinations of derive </w:t>
      </w:r>
      <w:r w:rsidR="00AA6138" w:rsidRPr="00EA49E7">
        <w:rPr>
          <w:rFonts w:ascii="Times New Roman" w:hAnsi="Times New Roman" w:cs="Times New Roman" w:hint="eastAsia"/>
          <w:b/>
          <w:bCs/>
          <w:sz w:val="24"/>
          <w:szCs w:val="28"/>
        </w:rPr>
        <w:t>forward</w:t>
      </w:r>
      <w:r w:rsidRPr="00EA49E7">
        <w:rPr>
          <w:rFonts w:ascii="Times New Roman" w:hAnsi="Times New Roman" w:cs="Times New Roman" w:hint="eastAsia"/>
          <w:b/>
          <w:bCs/>
          <w:sz w:val="24"/>
          <w:szCs w:val="28"/>
        </w:rPr>
        <w:t>- and retrospective-sequence CGM</w:t>
      </w:r>
    </w:p>
    <w:p w14:paraId="2C39101D" w14:textId="1E2FFFBD" w:rsidR="00EA4E39" w:rsidRPr="00EA49E7" w:rsidRDefault="00AA6138" w:rsidP="00EA4E39">
      <w:pPr>
        <w:widowControl/>
        <w:spacing w:line="276" w:lineRule="auto"/>
        <w:rPr>
          <w:rFonts w:ascii="Times New Roman" w:hAnsi="Times New Roman" w:cs="Times New Roman"/>
          <w:b/>
          <w:bCs/>
          <w:sz w:val="24"/>
          <w:szCs w:val="28"/>
        </w:rPr>
      </w:pPr>
      <w:r w:rsidRPr="00EA49E7">
        <w:rPr>
          <w:noProof/>
          <w14:ligatures w14:val="none"/>
        </w:rPr>
        <w:drawing>
          <wp:inline distT="0" distB="0" distL="0" distR="0" wp14:anchorId="3272BE91" wp14:editId="6E2DE1A7">
            <wp:extent cx="5274310" cy="3841115"/>
            <wp:effectExtent l="0" t="0" r="2540" b="6985"/>
            <wp:docPr id="16807574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57484" name=""/>
                    <pic:cNvPicPr/>
                  </pic:nvPicPr>
                  <pic:blipFill>
                    <a:blip r:embed="rId88"/>
                    <a:stretch>
                      <a:fillRect/>
                    </a:stretch>
                  </pic:blipFill>
                  <pic:spPr>
                    <a:xfrm>
                      <a:off x="0" y="0"/>
                      <a:ext cx="5274310" cy="3841115"/>
                    </a:xfrm>
                    <a:prstGeom prst="rect">
                      <a:avLst/>
                    </a:prstGeom>
                  </pic:spPr>
                </pic:pic>
              </a:graphicData>
            </a:graphic>
          </wp:inline>
        </w:drawing>
      </w:r>
    </w:p>
    <w:p w14:paraId="242BEBD3" w14:textId="22D51619" w:rsidR="00EA4E39" w:rsidRPr="00EA49E7" w:rsidRDefault="00EA4E39" w:rsidP="00EA4E39">
      <w:pPr>
        <w:widowControl/>
        <w:spacing w:line="276" w:lineRule="auto"/>
        <w:rPr>
          <w:rFonts w:ascii="Times New Roman" w:hAnsi="Times New Roman" w:cs="Times New Roman"/>
          <w:sz w:val="24"/>
          <w:szCs w:val="28"/>
        </w:rPr>
      </w:pPr>
      <w:r w:rsidRPr="00EA49E7">
        <w:rPr>
          <w:rFonts w:ascii="Times New Roman" w:hAnsi="Times New Roman" w:cs="Times New Roman" w:hint="eastAsia"/>
          <w:b/>
          <w:bCs/>
          <w:sz w:val="24"/>
          <w:szCs w:val="28"/>
        </w:rPr>
        <w:t xml:space="preserve">Figure S5-27. </w:t>
      </w:r>
      <w:r w:rsidRPr="00EA49E7">
        <w:rPr>
          <w:rFonts w:ascii="Times New Roman" w:hAnsi="Times New Roman" w:cs="Times New Roman" w:hint="eastAsia"/>
          <w:sz w:val="24"/>
          <w:szCs w:val="28"/>
        </w:rPr>
        <w:t xml:space="preserve">Different combinations of derive </w:t>
      </w:r>
      <w:r w:rsidR="00865B39" w:rsidRPr="00EA49E7">
        <w:rPr>
          <w:rFonts w:ascii="Times New Roman" w:hAnsi="Times New Roman" w:cs="Times New Roman" w:hint="eastAsia"/>
          <w:sz w:val="24"/>
          <w:szCs w:val="28"/>
        </w:rPr>
        <w:t>forward</w:t>
      </w:r>
      <w:r w:rsidRPr="00EA49E7">
        <w:rPr>
          <w:rFonts w:ascii="Times New Roman" w:hAnsi="Times New Roman" w:cs="Times New Roman" w:hint="eastAsia"/>
          <w:sz w:val="24"/>
          <w:szCs w:val="28"/>
        </w:rPr>
        <w:t>- and retrospective-sequence CGM in long-term Rd#1&amp;2-CGM test.</w:t>
      </w:r>
      <w:r w:rsidRPr="00EA49E7">
        <w:rPr>
          <w:rFonts w:ascii="Times New Roman" w:hAnsi="Times New Roman" w:cs="Times New Roman" w:hint="eastAsia"/>
          <w:b/>
          <w:bCs/>
          <w:sz w:val="24"/>
          <w:szCs w:val="28"/>
        </w:rPr>
        <w:t xml:space="preserve"> (a) </w:t>
      </w:r>
      <w:r w:rsidR="00865B39" w:rsidRPr="00EA49E7">
        <w:rPr>
          <w:rFonts w:ascii="Times New Roman" w:hAnsi="Times New Roman" w:cs="Times New Roman" w:hint="eastAsia"/>
          <w:sz w:val="24"/>
          <w:szCs w:val="28"/>
        </w:rPr>
        <w:t>Forward</w:t>
      </w:r>
      <w:r w:rsidRPr="00EA49E7">
        <w:rPr>
          <w:rFonts w:ascii="Times New Roman" w:hAnsi="Times New Roman" w:cs="Times New Roman" w:hint="eastAsia"/>
          <w:sz w:val="24"/>
          <w:szCs w:val="28"/>
        </w:rPr>
        <w:t xml:space="preserve">-order dataset of combination#1 to derive real-time CGM, </w:t>
      </w:r>
      <w:r w:rsidRPr="00EA49E7">
        <w:rPr>
          <w:rFonts w:ascii="Times New Roman" w:hAnsi="Times New Roman" w:cs="Times New Roman"/>
          <w:sz w:val="24"/>
          <w:szCs w:val="28"/>
        </w:rPr>
        <w:t>with</w:t>
      </w:r>
      <w:r w:rsidRPr="00EA49E7">
        <w:rPr>
          <w:rFonts w:ascii="Times New Roman" w:hAnsi="Times New Roman" w:cs="Times New Roman" w:hint="eastAsia"/>
          <w:sz w:val="24"/>
          <w:szCs w:val="28"/>
        </w:rPr>
        <w:t xml:space="preserve"> the MI/NI-CGM dataset from Day 1 to Day 3 was served as the training dataset, and the else 7-days dataset was used as the testing dataset. </w:t>
      </w:r>
      <w:r w:rsidRPr="00EA49E7">
        <w:rPr>
          <w:rFonts w:ascii="Times New Roman" w:hAnsi="Times New Roman" w:cs="Times New Roman" w:hint="eastAsia"/>
          <w:b/>
          <w:bCs/>
          <w:sz w:val="24"/>
          <w:szCs w:val="28"/>
        </w:rPr>
        <w:t xml:space="preserve">(b) </w:t>
      </w:r>
      <w:r w:rsidRPr="00EA49E7">
        <w:rPr>
          <w:rFonts w:ascii="Times New Roman" w:hAnsi="Times New Roman" w:cs="Times New Roman" w:hint="eastAsia"/>
          <w:sz w:val="24"/>
          <w:szCs w:val="28"/>
        </w:rPr>
        <w:t xml:space="preserve">Reverse-order dataset of combination#2 to derive retrospective CGM, </w:t>
      </w:r>
      <w:r w:rsidRPr="00EA49E7">
        <w:rPr>
          <w:rFonts w:ascii="Times New Roman" w:hAnsi="Times New Roman" w:cs="Times New Roman"/>
          <w:sz w:val="24"/>
          <w:szCs w:val="28"/>
        </w:rPr>
        <w:t>with</w:t>
      </w:r>
      <w:r w:rsidRPr="00EA49E7">
        <w:rPr>
          <w:rFonts w:ascii="Times New Roman" w:hAnsi="Times New Roman" w:cs="Times New Roman" w:hint="eastAsia"/>
          <w:sz w:val="24"/>
          <w:szCs w:val="28"/>
        </w:rPr>
        <w:t xml:space="preserve"> the MI/NI-CGM dataset from Day N+3 to Day N+5 was served as the training dataset, and the else 7-days dataset was used as the testing dataset. </w:t>
      </w:r>
      <w:r w:rsidRPr="00EA49E7">
        <w:rPr>
          <w:rFonts w:ascii="Times New Roman" w:hAnsi="Times New Roman" w:cs="Times New Roman" w:hint="eastAsia"/>
          <w:b/>
          <w:bCs/>
          <w:sz w:val="24"/>
          <w:szCs w:val="28"/>
        </w:rPr>
        <w:t xml:space="preserve">(c) </w:t>
      </w:r>
      <w:r w:rsidR="00865B39" w:rsidRPr="00EA49E7">
        <w:rPr>
          <w:rFonts w:ascii="Times New Roman" w:hAnsi="Times New Roman" w:cs="Times New Roman" w:hint="eastAsia"/>
          <w:sz w:val="24"/>
          <w:szCs w:val="28"/>
        </w:rPr>
        <w:t>Forward</w:t>
      </w:r>
      <w:r w:rsidRPr="00EA49E7">
        <w:rPr>
          <w:rFonts w:ascii="Times New Roman" w:hAnsi="Times New Roman" w:cs="Times New Roman" w:hint="eastAsia"/>
          <w:sz w:val="24"/>
          <w:szCs w:val="28"/>
        </w:rPr>
        <w:t xml:space="preserve">-order dataset of combination#3 to derive real-time CGM, </w:t>
      </w:r>
      <w:r w:rsidRPr="00EA49E7">
        <w:rPr>
          <w:rFonts w:ascii="Times New Roman" w:hAnsi="Times New Roman" w:cs="Times New Roman"/>
          <w:sz w:val="24"/>
          <w:szCs w:val="28"/>
        </w:rPr>
        <w:t>with</w:t>
      </w:r>
      <w:r w:rsidRPr="00EA49E7">
        <w:rPr>
          <w:rFonts w:ascii="Times New Roman" w:hAnsi="Times New Roman" w:cs="Times New Roman" w:hint="eastAsia"/>
          <w:sz w:val="24"/>
          <w:szCs w:val="28"/>
        </w:rPr>
        <w:t xml:space="preserve"> the MI/NI-CGM dataset from Day 3 to Day 5 was served as the training dataset, and the else 7-days dataset was used as the testing dataset. </w:t>
      </w:r>
      <w:r w:rsidRPr="00EA49E7">
        <w:rPr>
          <w:rFonts w:ascii="Times New Roman" w:hAnsi="Times New Roman" w:cs="Times New Roman" w:hint="eastAsia"/>
          <w:b/>
          <w:bCs/>
          <w:sz w:val="24"/>
          <w:szCs w:val="28"/>
        </w:rPr>
        <w:t xml:space="preserve">(d) </w:t>
      </w:r>
      <w:r w:rsidRPr="00EA49E7">
        <w:rPr>
          <w:rFonts w:ascii="Times New Roman" w:hAnsi="Times New Roman" w:cs="Times New Roman" w:hint="eastAsia"/>
          <w:sz w:val="24"/>
          <w:szCs w:val="28"/>
        </w:rPr>
        <w:t xml:space="preserve">Reverse-order dataset of combination#4 to derive retrospective CGM, </w:t>
      </w:r>
      <w:r w:rsidRPr="00EA49E7">
        <w:rPr>
          <w:rFonts w:ascii="Times New Roman" w:hAnsi="Times New Roman" w:cs="Times New Roman"/>
          <w:sz w:val="24"/>
          <w:szCs w:val="28"/>
        </w:rPr>
        <w:t>with</w:t>
      </w:r>
      <w:r w:rsidRPr="00EA49E7">
        <w:rPr>
          <w:rFonts w:ascii="Times New Roman" w:hAnsi="Times New Roman" w:cs="Times New Roman" w:hint="eastAsia"/>
          <w:sz w:val="24"/>
          <w:szCs w:val="28"/>
        </w:rPr>
        <w:t xml:space="preserve"> the MI/NI-CGM dataset from Day N+1 to Day N+3 was served as the training dataset, and the else 7-days dataset was used as the testing dataset.</w:t>
      </w:r>
    </w:p>
    <w:p w14:paraId="4D6A427B" w14:textId="77777777" w:rsidR="00637E84" w:rsidRPr="00EA49E7" w:rsidRDefault="00637E84" w:rsidP="00396D32">
      <w:pPr>
        <w:widowControl/>
        <w:spacing w:line="276" w:lineRule="auto"/>
        <w:jc w:val="left"/>
        <w:rPr>
          <w:rFonts w:ascii="Times New Roman" w:hAnsi="Times New Roman" w:cs="Times New Roman"/>
        </w:rPr>
      </w:pPr>
    </w:p>
    <w:sectPr w:rsidR="00637E84" w:rsidRPr="00EA49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67C6D" w14:textId="77777777" w:rsidR="008F6530" w:rsidRDefault="008F6530" w:rsidP="00DA64A0">
      <w:pPr>
        <w:rPr>
          <w:rFonts w:hint="eastAsia"/>
        </w:rPr>
      </w:pPr>
      <w:r>
        <w:separator/>
      </w:r>
    </w:p>
  </w:endnote>
  <w:endnote w:type="continuationSeparator" w:id="0">
    <w:p w14:paraId="5751C3D0" w14:textId="77777777" w:rsidR="008F6530" w:rsidRDefault="008F6530" w:rsidP="00DA64A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736CC" w14:textId="77777777" w:rsidR="008F6530" w:rsidRDefault="008F6530" w:rsidP="00DA64A0">
      <w:pPr>
        <w:rPr>
          <w:rFonts w:hint="eastAsia"/>
        </w:rPr>
      </w:pPr>
      <w:r>
        <w:separator/>
      </w:r>
    </w:p>
  </w:footnote>
  <w:footnote w:type="continuationSeparator" w:id="0">
    <w:p w14:paraId="54DE8B2E" w14:textId="77777777" w:rsidR="008F6530" w:rsidRDefault="008F6530" w:rsidP="00DA64A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0BB"/>
    <w:rsid w:val="00001848"/>
    <w:rsid w:val="000022B6"/>
    <w:rsid w:val="0000672B"/>
    <w:rsid w:val="00013F0E"/>
    <w:rsid w:val="00022880"/>
    <w:rsid w:val="00022ED1"/>
    <w:rsid w:val="00025D7A"/>
    <w:rsid w:val="00026768"/>
    <w:rsid w:val="00026791"/>
    <w:rsid w:val="00030607"/>
    <w:rsid w:val="00041856"/>
    <w:rsid w:val="0005254B"/>
    <w:rsid w:val="00071A91"/>
    <w:rsid w:val="00074A6A"/>
    <w:rsid w:val="000803F6"/>
    <w:rsid w:val="00085298"/>
    <w:rsid w:val="000A4E9F"/>
    <w:rsid w:val="000B45E3"/>
    <w:rsid w:val="000B73B9"/>
    <w:rsid w:val="000D61CF"/>
    <w:rsid w:val="000F030F"/>
    <w:rsid w:val="000F16A0"/>
    <w:rsid w:val="00100E4D"/>
    <w:rsid w:val="00121101"/>
    <w:rsid w:val="0012350F"/>
    <w:rsid w:val="00134714"/>
    <w:rsid w:val="00140831"/>
    <w:rsid w:val="00145D6D"/>
    <w:rsid w:val="00147FBE"/>
    <w:rsid w:val="00161035"/>
    <w:rsid w:val="00183DC0"/>
    <w:rsid w:val="001C4894"/>
    <w:rsid w:val="001C573B"/>
    <w:rsid w:val="001C59EE"/>
    <w:rsid w:val="001E688C"/>
    <w:rsid w:val="001F45E3"/>
    <w:rsid w:val="001F46F2"/>
    <w:rsid w:val="001F47A0"/>
    <w:rsid w:val="001F4F4B"/>
    <w:rsid w:val="002000BB"/>
    <w:rsid w:val="00200487"/>
    <w:rsid w:val="00205D37"/>
    <w:rsid w:val="00216EA1"/>
    <w:rsid w:val="0023175E"/>
    <w:rsid w:val="00232FAD"/>
    <w:rsid w:val="00233F64"/>
    <w:rsid w:val="00234496"/>
    <w:rsid w:val="00253895"/>
    <w:rsid w:val="00286625"/>
    <w:rsid w:val="00291BF2"/>
    <w:rsid w:val="002A20C3"/>
    <w:rsid w:val="002B137E"/>
    <w:rsid w:val="002D0F50"/>
    <w:rsid w:val="002D36AF"/>
    <w:rsid w:val="002D7970"/>
    <w:rsid w:val="002E61B5"/>
    <w:rsid w:val="002F44EC"/>
    <w:rsid w:val="00314A8F"/>
    <w:rsid w:val="00315F8E"/>
    <w:rsid w:val="003240FC"/>
    <w:rsid w:val="00340F60"/>
    <w:rsid w:val="00354112"/>
    <w:rsid w:val="00362C21"/>
    <w:rsid w:val="0036322C"/>
    <w:rsid w:val="00371BA3"/>
    <w:rsid w:val="00385156"/>
    <w:rsid w:val="00396468"/>
    <w:rsid w:val="00396D32"/>
    <w:rsid w:val="003A5594"/>
    <w:rsid w:val="003B67BD"/>
    <w:rsid w:val="003E610E"/>
    <w:rsid w:val="003E6484"/>
    <w:rsid w:val="003F15DD"/>
    <w:rsid w:val="004077A2"/>
    <w:rsid w:val="00412CD0"/>
    <w:rsid w:val="00452061"/>
    <w:rsid w:val="00457FF2"/>
    <w:rsid w:val="004626C3"/>
    <w:rsid w:val="00473358"/>
    <w:rsid w:val="00482DC3"/>
    <w:rsid w:val="00487F60"/>
    <w:rsid w:val="004A7860"/>
    <w:rsid w:val="004B4EE1"/>
    <w:rsid w:val="004E60AA"/>
    <w:rsid w:val="004F683D"/>
    <w:rsid w:val="005013BA"/>
    <w:rsid w:val="00522104"/>
    <w:rsid w:val="00531561"/>
    <w:rsid w:val="00563792"/>
    <w:rsid w:val="00585DA3"/>
    <w:rsid w:val="0058601E"/>
    <w:rsid w:val="00586363"/>
    <w:rsid w:val="00596EE9"/>
    <w:rsid w:val="005A660E"/>
    <w:rsid w:val="005C5902"/>
    <w:rsid w:val="005D663E"/>
    <w:rsid w:val="005D6645"/>
    <w:rsid w:val="005E7928"/>
    <w:rsid w:val="005F466B"/>
    <w:rsid w:val="005F4876"/>
    <w:rsid w:val="00630D36"/>
    <w:rsid w:val="00632270"/>
    <w:rsid w:val="00637E84"/>
    <w:rsid w:val="00642673"/>
    <w:rsid w:val="006545CA"/>
    <w:rsid w:val="00657916"/>
    <w:rsid w:val="00686AC6"/>
    <w:rsid w:val="00690583"/>
    <w:rsid w:val="0069447E"/>
    <w:rsid w:val="006A2A1F"/>
    <w:rsid w:val="006A4504"/>
    <w:rsid w:val="006A639E"/>
    <w:rsid w:val="006C6ABF"/>
    <w:rsid w:val="006D53DC"/>
    <w:rsid w:val="006D66D8"/>
    <w:rsid w:val="006E0DBB"/>
    <w:rsid w:val="006F5156"/>
    <w:rsid w:val="007032E6"/>
    <w:rsid w:val="00714F14"/>
    <w:rsid w:val="00751E68"/>
    <w:rsid w:val="00753DE3"/>
    <w:rsid w:val="00762283"/>
    <w:rsid w:val="00770CE0"/>
    <w:rsid w:val="007731CB"/>
    <w:rsid w:val="0077623A"/>
    <w:rsid w:val="00786EC4"/>
    <w:rsid w:val="007A6133"/>
    <w:rsid w:val="007A6577"/>
    <w:rsid w:val="007E1256"/>
    <w:rsid w:val="007E1676"/>
    <w:rsid w:val="007E2E3E"/>
    <w:rsid w:val="007E5B05"/>
    <w:rsid w:val="007E7CB0"/>
    <w:rsid w:val="007F3705"/>
    <w:rsid w:val="007F67F7"/>
    <w:rsid w:val="007F7E41"/>
    <w:rsid w:val="00800F94"/>
    <w:rsid w:val="008055F7"/>
    <w:rsid w:val="0081014C"/>
    <w:rsid w:val="0081386E"/>
    <w:rsid w:val="00831C4F"/>
    <w:rsid w:val="0084345C"/>
    <w:rsid w:val="00847DAD"/>
    <w:rsid w:val="00850B1D"/>
    <w:rsid w:val="008554CD"/>
    <w:rsid w:val="00865B39"/>
    <w:rsid w:val="00866E19"/>
    <w:rsid w:val="00882DB8"/>
    <w:rsid w:val="008D3E3C"/>
    <w:rsid w:val="008D6418"/>
    <w:rsid w:val="008E0971"/>
    <w:rsid w:val="008E6DD1"/>
    <w:rsid w:val="008E76E0"/>
    <w:rsid w:val="008F6530"/>
    <w:rsid w:val="00902208"/>
    <w:rsid w:val="00904FD9"/>
    <w:rsid w:val="009261A4"/>
    <w:rsid w:val="00936F5A"/>
    <w:rsid w:val="00946952"/>
    <w:rsid w:val="0096150C"/>
    <w:rsid w:val="00961A16"/>
    <w:rsid w:val="00961EBC"/>
    <w:rsid w:val="00963361"/>
    <w:rsid w:val="009742A5"/>
    <w:rsid w:val="009B02CA"/>
    <w:rsid w:val="009B49AD"/>
    <w:rsid w:val="009C710E"/>
    <w:rsid w:val="009E5BBE"/>
    <w:rsid w:val="009F1749"/>
    <w:rsid w:val="00A053E2"/>
    <w:rsid w:val="00A07815"/>
    <w:rsid w:val="00A12CED"/>
    <w:rsid w:val="00A13DF2"/>
    <w:rsid w:val="00A260EB"/>
    <w:rsid w:val="00A31AF3"/>
    <w:rsid w:val="00A43D1D"/>
    <w:rsid w:val="00A55E4C"/>
    <w:rsid w:val="00A70CA3"/>
    <w:rsid w:val="00A911E2"/>
    <w:rsid w:val="00A93469"/>
    <w:rsid w:val="00AA0AE3"/>
    <w:rsid w:val="00AA45A8"/>
    <w:rsid w:val="00AA4F87"/>
    <w:rsid w:val="00AA6138"/>
    <w:rsid w:val="00AB1C03"/>
    <w:rsid w:val="00AC1709"/>
    <w:rsid w:val="00AC7214"/>
    <w:rsid w:val="00AE3507"/>
    <w:rsid w:val="00AF13ED"/>
    <w:rsid w:val="00AF6779"/>
    <w:rsid w:val="00B044DD"/>
    <w:rsid w:val="00B07425"/>
    <w:rsid w:val="00B148DB"/>
    <w:rsid w:val="00B15FB2"/>
    <w:rsid w:val="00B3104B"/>
    <w:rsid w:val="00B36B36"/>
    <w:rsid w:val="00B4494C"/>
    <w:rsid w:val="00B51C57"/>
    <w:rsid w:val="00B606C0"/>
    <w:rsid w:val="00B61464"/>
    <w:rsid w:val="00BA751F"/>
    <w:rsid w:val="00BC06E2"/>
    <w:rsid w:val="00BD14B9"/>
    <w:rsid w:val="00BD5D97"/>
    <w:rsid w:val="00BE593B"/>
    <w:rsid w:val="00C03D02"/>
    <w:rsid w:val="00C1062D"/>
    <w:rsid w:val="00C14825"/>
    <w:rsid w:val="00C2441F"/>
    <w:rsid w:val="00C31EBA"/>
    <w:rsid w:val="00C32529"/>
    <w:rsid w:val="00C32662"/>
    <w:rsid w:val="00C5063B"/>
    <w:rsid w:val="00C6337F"/>
    <w:rsid w:val="00C74A8F"/>
    <w:rsid w:val="00C77CC2"/>
    <w:rsid w:val="00C90F41"/>
    <w:rsid w:val="00CA476F"/>
    <w:rsid w:val="00CA4C6B"/>
    <w:rsid w:val="00CB1682"/>
    <w:rsid w:val="00CB7594"/>
    <w:rsid w:val="00CC272B"/>
    <w:rsid w:val="00CD3AB6"/>
    <w:rsid w:val="00CD3F00"/>
    <w:rsid w:val="00CE21E2"/>
    <w:rsid w:val="00CF6C6F"/>
    <w:rsid w:val="00CF74A7"/>
    <w:rsid w:val="00D01696"/>
    <w:rsid w:val="00D0378A"/>
    <w:rsid w:val="00D1797F"/>
    <w:rsid w:val="00D30DB6"/>
    <w:rsid w:val="00D33582"/>
    <w:rsid w:val="00D341EE"/>
    <w:rsid w:val="00D61DDA"/>
    <w:rsid w:val="00D644BD"/>
    <w:rsid w:val="00D810B7"/>
    <w:rsid w:val="00D97C0B"/>
    <w:rsid w:val="00DA0984"/>
    <w:rsid w:val="00DA0F16"/>
    <w:rsid w:val="00DA64A0"/>
    <w:rsid w:val="00DB4563"/>
    <w:rsid w:val="00DD66B5"/>
    <w:rsid w:val="00DF08E1"/>
    <w:rsid w:val="00DF2945"/>
    <w:rsid w:val="00DF51D0"/>
    <w:rsid w:val="00E22F61"/>
    <w:rsid w:val="00E245D7"/>
    <w:rsid w:val="00E24716"/>
    <w:rsid w:val="00E24A87"/>
    <w:rsid w:val="00E27CB8"/>
    <w:rsid w:val="00E31BBF"/>
    <w:rsid w:val="00E36E72"/>
    <w:rsid w:val="00E461DB"/>
    <w:rsid w:val="00E81F3C"/>
    <w:rsid w:val="00E87100"/>
    <w:rsid w:val="00E87E7A"/>
    <w:rsid w:val="00E90830"/>
    <w:rsid w:val="00E91B4B"/>
    <w:rsid w:val="00EA4515"/>
    <w:rsid w:val="00EA49E7"/>
    <w:rsid w:val="00EA4E39"/>
    <w:rsid w:val="00EC65F5"/>
    <w:rsid w:val="00EC68AF"/>
    <w:rsid w:val="00ED733C"/>
    <w:rsid w:val="00EE411D"/>
    <w:rsid w:val="00F0655B"/>
    <w:rsid w:val="00F2717D"/>
    <w:rsid w:val="00F31C2A"/>
    <w:rsid w:val="00F53143"/>
    <w:rsid w:val="00F600BB"/>
    <w:rsid w:val="00F74510"/>
    <w:rsid w:val="00F81EC7"/>
    <w:rsid w:val="00F935F0"/>
    <w:rsid w:val="00FB1A7E"/>
    <w:rsid w:val="00FB3489"/>
    <w:rsid w:val="00FD1BD8"/>
    <w:rsid w:val="00FD1F01"/>
    <w:rsid w:val="00FD6835"/>
    <w:rsid w:val="00FD7848"/>
    <w:rsid w:val="00FD7ADF"/>
    <w:rsid w:val="00FE35B7"/>
    <w:rsid w:val="37485348"/>
    <w:rsid w:val="45A04F39"/>
    <w:rsid w:val="68CD6E3C"/>
    <w:rsid w:val="6E0F306A"/>
    <w:rsid w:val="7CF83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7B3F3E"/>
  <w14:defaultImageDpi w14:val="330"/>
  <w15:docId w15:val="{BAEE577F-FD9D-4741-81D6-220A76B6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character" w:styleId="a7">
    <w:name w:val="Hyperlink"/>
    <w:basedOn w:val="a0"/>
    <w:uiPriority w:val="99"/>
    <w:unhideWhenUsed/>
    <w:qFormat/>
    <w:rPr>
      <w:color w:val="467886"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styleId="a8">
    <w:name w:val="List Paragraph"/>
    <w:basedOn w:val="a"/>
    <w:uiPriority w:val="99"/>
    <w:unhideWhenUsed/>
    <w:rsid w:val="00D341E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441">
      <w:bodyDiv w:val="1"/>
      <w:marLeft w:val="0"/>
      <w:marRight w:val="0"/>
      <w:marTop w:val="0"/>
      <w:marBottom w:val="0"/>
      <w:divBdr>
        <w:top w:val="none" w:sz="0" w:space="0" w:color="auto"/>
        <w:left w:val="none" w:sz="0" w:space="0" w:color="auto"/>
        <w:bottom w:val="none" w:sz="0" w:space="0" w:color="auto"/>
        <w:right w:val="none" w:sz="0" w:space="0" w:color="auto"/>
      </w:divBdr>
    </w:div>
    <w:div w:id="23412869">
      <w:bodyDiv w:val="1"/>
      <w:marLeft w:val="0"/>
      <w:marRight w:val="0"/>
      <w:marTop w:val="0"/>
      <w:marBottom w:val="0"/>
      <w:divBdr>
        <w:top w:val="none" w:sz="0" w:space="0" w:color="auto"/>
        <w:left w:val="none" w:sz="0" w:space="0" w:color="auto"/>
        <w:bottom w:val="none" w:sz="0" w:space="0" w:color="auto"/>
        <w:right w:val="none" w:sz="0" w:space="0" w:color="auto"/>
      </w:divBdr>
    </w:div>
    <w:div w:id="38554694">
      <w:bodyDiv w:val="1"/>
      <w:marLeft w:val="0"/>
      <w:marRight w:val="0"/>
      <w:marTop w:val="0"/>
      <w:marBottom w:val="0"/>
      <w:divBdr>
        <w:top w:val="none" w:sz="0" w:space="0" w:color="auto"/>
        <w:left w:val="none" w:sz="0" w:space="0" w:color="auto"/>
        <w:bottom w:val="none" w:sz="0" w:space="0" w:color="auto"/>
        <w:right w:val="none" w:sz="0" w:space="0" w:color="auto"/>
      </w:divBdr>
    </w:div>
    <w:div w:id="52583020">
      <w:bodyDiv w:val="1"/>
      <w:marLeft w:val="0"/>
      <w:marRight w:val="0"/>
      <w:marTop w:val="0"/>
      <w:marBottom w:val="0"/>
      <w:divBdr>
        <w:top w:val="none" w:sz="0" w:space="0" w:color="auto"/>
        <w:left w:val="none" w:sz="0" w:space="0" w:color="auto"/>
        <w:bottom w:val="none" w:sz="0" w:space="0" w:color="auto"/>
        <w:right w:val="none" w:sz="0" w:space="0" w:color="auto"/>
      </w:divBdr>
    </w:div>
    <w:div w:id="64036700">
      <w:bodyDiv w:val="1"/>
      <w:marLeft w:val="0"/>
      <w:marRight w:val="0"/>
      <w:marTop w:val="0"/>
      <w:marBottom w:val="0"/>
      <w:divBdr>
        <w:top w:val="none" w:sz="0" w:space="0" w:color="auto"/>
        <w:left w:val="none" w:sz="0" w:space="0" w:color="auto"/>
        <w:bottom w:val="none" w:sz="0" w:space="0" w:color="auto"/>
        <w:right w:val="none" w:sz="0" w:space="0" w:color="auto"/>
      </w:divBdr>
    </w:div>
    <w:div w:id="78675176">
      <w:bodyDiv w:val="1"/>
      <w:marLeft w:val="0"/>
      <w:marRight w:val="0"/>
      <w:marTop w:val="0"/>
      <w:marBottom w:val="0"/>
      <w:divBdr>
        <w:top w:val="none" w:sz="0" w:space="0" w:color="auto"/>
        <w:left w:val="none" w:sz="0" w:space="0" w:color="auto"/>
        <w:bottom w:val="none" w:sz="0" w:space="0" w:color="auto"/>
        <w:right w:val="none" w:sz="0" w:space="0" w:color="auto"/>
      </w:divBdr>
    </w:div>
    <w:div w:id="84885132">
      <w:bodyDiv w:val="1"/>
      <w:marLeft w:val="0"/>
      <w:marRight w:val="0"/>
      <w:marTop w:val="0"/>
      <w:marBottom w:val="0"/>
      <w:divBdr>
        <w:top w:val="none" w:sz="0" w:space="0" w:color="auto"/>
        <w:left w:val="none" w:sz="0" w:space="0" w:color="auto"/>
        <w:bottom w:val="none" w:sz="0" w:space="0" w:color="auto"/>
        <w:right w:val="none" w:sz="0" w:space="0" w:color="auto"/>
      </w:divBdr>
    </w:div>
    <w:div w:id="117190175">
      <w:bodyDiv w:val="1"/>
      <w:marLeft w:val="0"/>
      <w:marRight w:val="0"/>
      <w:marTop w:val="0"/>
      <w:marBottom w:val="0"/>
      <w:divBdr>
        <w:top w:val="none" w:sz="0" w:space="0" w:color="auto"/>
        <w:left w:val="none" w:sz="0" w:space="0" w:color="auto"/>
        <w:bottom w:val="none" w:sz="0" w:space="0" w:color="auto"/>
        <w:right w:val="none" w:sz="0" w:space="0" w:color="auto"/>
      </w:divBdr>
    </w:div>
    <w:div w:id="130906318">
      <w:bodyDiv w:val="1"/>
      <w:marLeft w:val="0"/>
      <w:marRight w:val="0"/>
      <w:marTop w:val="0"/>
      <w:marBottom w:val="0"/>
      <w:divBdr>
        <w:top w:val="none" w:sz="0" w:space="0" w:color="auto"/>
        <w:left w:val="none" w:sz="0" w:space="0" w:color="auto"/>
        <w:bottom w:val="none" w:sz="0" w:space="0" w:color="auto"/>
        <w:right w:val="none" w:sz="0" w:space="0" w:color="auto"/>
      </w:divBdr>
    </w:div>
    <w:div w:id="145170810">
      <w:bodyDiv w:val="1"/>
      <w:marLeft w:val="0"/>
      <w:marRight w:val="0"/>
      <w:marTop w:val="0"/>
      <w:marBottom w:val="0"/>
      <w:divBdr>
        <w:top w:val="none" w:sz="0" w:space="0" w:color="auto"/>
        <w:left w:val="none" w:sz="0" w:space="0" w:color="auto"/>
        <w:bottom w:val="none" w:sz="0" w:space="0" w:color="auto"/>
        <w:right w:val="none" w:sz="0" w:space="0" w:color="auto"/>
      </w:divBdr>
    </w:div>
    <w:div w:id="148714115">
      <w:bodyDiv w:val="1"/>
      <w:marLeft w:val="0"/>
      <w:marRight w:val="0"/>
      <w:marTop w:val="0"/>
      <w:marBottom w:val="0"/>
      <w:divBdr>
        <w:top w:val="none" w:sz="0" w:space="0" w:color="auto"/>
        <w:left w:val="none" w:sz="0" w:space="0" w:color="auto"/>
        <w:bottom w:val="none" w:sz="0" w:space="0" w:color="auto"/>
        <w:right w:val="none" w:sz="0" w:space="0" w:color="auto"/>
      </w:divBdr>
    </w:div>
    <w:div w:id="186257913">
      <w:bodyDiv w:val="1"/>
      <w:marLeft w:val="0"/>
      <w:marRight w:val="0"/>
      <w:marTop w:val="0"/>
      <w:marBottom w:val="0"/>
      <w:divBdr>
        <w:top w:val="none" w:sz="0" w:space="0" w:color="auto"/>
        <w:left w:val="none" w:sz="0" w:space="0" w:color="auto"/>
        <w:bottom w:val="none" w:sz="0" w:space="0" w:color="auto"/>
        <w:right w:val="none" w:sz="0" w:space="0" w:color="auto"/>
      </w:divBdr>
    </w:div>
    <w:div w:id="191380533">
      <w:bodyDiv w:val="1"/>
      <w:marLeft w:val="0"/>
      <w:marRight w:val="0"/>
      <w:marTop w:val="0"/>
      <w:marBottom w:val="0"/>
      <w:divBdr>
        <w:top w:val="none" w:sz="0" w:space="0" w:color="auto"/>
        <w:left w:val="none" w:sz="0" w:space="0" w:color="auto"/>
        <w:bottom w:val="none" w:sz="0" w:space="0" w:color="auto"/>
        <w:right w:val="none" w:sz="0" w:space="0" w:color="auto"/>
      </w:divBdr>
    </w:div>
    <w:div w:id="192764565">
      <w:bodyDiv w:val="1"/>
      <w:marLeft w:val="0"/>
      <w:marRight w:val="0"/>
      <w:marTop w:val="0"/>
      <w:marBottom w:val="0"/>
      <w:divBdr>
        <w:top w:val="none" w:sz="0" w:space="0" w:color="auto"/>
        <w:left w:val="none" w:sz="0" w:space="0" w:color="auto"/>
        <w:bottom w:val="none" w:sz="0" w:space="0" w:color="auto"/>
        <w:right w:val="none" w:sz="0" w:space="0" w:color="auto"/>
      </w:divBdr>
    </w:div>
    <w:div w:id="201751075">
      <w:bodyDiv w:val="1"/>
      <w:marLeft w:val="0"/>
      <w:marRight w:val="0"/>
      <w:marTop w:val="0"/>
      <w:marBottom w:val="0"/>
      <w:divBdr>
        <w:top w:val="none" w:sz="0" w:space="0" w:color="auto"/>
        <w:left w:val="none" w:sz="0" w:space="0" w:color="auto"/>
        <w:bottom w:val="none" w:sz="0" w:space="0" w:color="auto"/>
        <w:right w:val="none" w:sz="0" w:space="0" w:color="auto"/>
      </w:divBdr>
    </w:div>
    <w:div w:id="203372682">
      <w:bodyDiv w:val="1"/>
      <w:marLeft w:val="0"/>
      <w:marRight w:val="0"/>
      <w:marTop w:val="0"/>
      <w:marBottom w:val="0"/>
      <w:divBdr>
        <w:top w:val="none" w:sz="0" w:space="0" w:color="auto"/>
        <w:left w:val="none" w:sz="0" w:space="0" w:color="auto"/>
        <w:bottom w:val="none" w:sz="0" w:space="0" w:color="auto"/>
        <w:right w:val="none" w:sz="0" w:space="0" w:color="auto"/>
      </w:divBdr>
    </w:div>
    <w:div w:id="226500154">
      <w:bodyDiv w:val="1"/>
      <w:marLeft w:val="0"/>
      <w:marRight w:val="0"/>
      <w:marTop w:val="0"/>
      <w:marBottom w:val="0"/>
      <w:divBdr>
        <w:top w:val="none" w:sz="0" w:space="0" w:color="auto"/>
        <w:left w:val="none" w:sz="0" w:space="0" w:color="auto"/>
        <w:bottom w:val="none" w:sz="0" w:space="0" w:color="auto"/>
        <w:right w:val="none" w:sz="0" w:space="0" w:color="auto"/>
      </w:divBdr>
    </w:div>
    <w:div w:id="257102627">
      <w:bodyDiv w:val="1"/>
      <w:marLeft w:val="0"/>
      <w:marRight w:val="0"/>
      <w:marTop w:val="0"/>
      <w:marBottom w:val="0"/>
      <w:divBdr>
        <w:top w:val="none" w:sz="0" w:space="0" w:color="auto"/>
        <w:left w:val="none" w:sz="0" w:space="0" w:color="auto"/>
        <w:bottom w:val="none" w:sz="0" w:space="0" w:color="auto"/>
        <w:right w:val="none" w:sz="0" w:space="0" w:color="auto"/>
      </w:divBdr>
    </w:div>
    <w:div w:id="264652137">
      <w:bodyDiv w:val="1"/>
      <w:marLeft w:val="0"/>
      <w:marRight w:val="0"/>
      <w:marTop w:val="0"/>
      <w:marBottom w:val="0"/>
      <w:divBdr>
        <w:top w:val="none" w:sz="0" w:space="0" w:color="auto"/>
        <w:left w:val="none" w:sz="0" w:space="0" w:color="auto"/>
        <w:bottom w:val="none" w:sz="0" w:space="0" w:color="auto"/>
        <w:right w:val="none" w:sz="0" w:space="0" w:color="auto"/>
      </w:divBdr>
    </w:div>
    <w:div w:id="285965115">
      <w:bodyDiv w:val="1"/>
      <w:marLeft w:val="0"/>
      <w:marRight w:val="0"/>
      <w:marTop w:val="0"/>
      <w:marBottom w:val="0"/>
      <w:divBdr>
        <w:top w:val="none" w:sz="0" w:space="0" w:color="auto"/>
        <w:left w:val="none" w:sz="0" w:space="0" w:color="auto"/>
        <w:bottom w:val="none" w:sz="0" w:space="0" w:color="auto"/>
        <w:right w:val="none" w:sz="0" w:space="0" w:color="auto"/>
      </w:divBdr>
    </w:div>
    <w:div w:id="308901708">
      <w:bodyDiv w:val="1"/>
      <w:marLeft w:val="0"/>
      <w:marRight w:val="0"/>
      <w:marTop w:val="0"/>
      <w:marBottom w:val="0"/>
      <w:divBdr>
        <w:top w:val="none" w:sz="0" w:space="0" w:color="auto"/>
        <w:left w:val="none" w:sz="0" w:space="0" w:color="auto"/>
        <w:bottom w:val="none" w:sz="0" w:space="0" w:color="auto"/>
        <w:right w:val="none" w:sz="0" w:space="0" w:color="auto"/>
      </w:divBdr>
    </w:div>
    <w:div w:id="346831428">
      <w:bodyDiv w:val="1"/>
      <w:marLeft w:val="0"/>
      <w:marRight w:val="0"/>
      <w:marTop w:val="0"/>
      <w:marBottom w:val="0"/>
      <w:divBdr>
        <w:top w:val="none" w:sz="0" w:space="0" w:color="auto"/>
        <w:left w:val="none" w:sz="0" w:space="0" w:color="auto"/>
        <w:bottom w:val="none" w:sz="0" w:space="0" w:color="auto"/>
        <w:right w:val="none" w:sz="0" w:space="0" w:color="auto"/>
      </w:divBdr>
    </w:div>
    <w:div w:id="381253728">
      <w:bodyDiv w:val="1"/>
      <w:marLeft w:val="0"/>
      <w:marRight w:val="0"/>
      <w:marTop w:val="0"/>
      <w:marBottom w:val="0"/>
      <w:divBdr>
        <w:top w:val="none" w:sz="0" w:space="0" w:color="auto"/>
        <w:left w:val="none" w:sz="0" w:space="0" w:color="auto"/>
        <w:bottom w:val="none" w:sz="0" w:space="0" w:color="auto"/>
        <w:right w:val="none" w:sz="0" w:space="0" w:color="auto"/>
      </w:divBdr>
    </w:div>
    <w:div w:id="404954654">
      <w:bodyDiv w:val="1"/>
      <w:marLeft w:val="0"/>
      <w:marRight w:val="0"/>
      <w:marTop w:val="0"/>
      <w:marBottom w:val="0"/>
      <w:divBdr>
        <w:top w:val="none" w:sz="0" w:space="0" w:color="auto"/>
        <w:left w:val="none" w:sz="0" w:space="0" w:color="auto"/>
        <w:bottom w:val="none" w:sz="0" w:space="0" w:color="auto"/>
        <w:right w:val="none" w:sz="0" w:space="0" w:color="auto"/>
      </w:divBdr>
    </w:div>
    <w:div w:id="453065051">
      <w:bodyDiv w:val="1"/>
      <w:marLeft w:val="0"/>
      <w:marRight w:val="0"/>
      <w:marTop w:val="0"/>
      <w:marBottom w:val="0"/>
      <w:divBdr>
        <w:top w:val="none" w:sz="0" w:space="0" w:color="auto"/>
        <w:left w:val="none" w:sz="0" w:space="0" w:color="auto"/>
        <w:bottom w:val="none" w:sz="0" w:space="0" w:color="auto"/>
        <w:right w:val="none" w:sz="0" w:space="0" w:color="auto"/>
      </w:divBdr>
    </w:div>
    <w:div w:id="468523000">
      <w:bodyDiv w:val="1"/>
      <w:marLeft w:val="0"/>
      <w:marRight w:val="0"/>
      <w:marTop w:val="0"/>
      <w:marBottom w:val="0"/>
      <w:divBdr>
        <w:top w:val="none" w:sz="0" w:space="0" w:color="auto"/>
        <w:left w:val="none" w:sz="0" w:space="0" w:color="auto"/>
        <w:bottom w:val="none" w:sz="0" w:space="0" w:color="auto"/>
        <w:right w:val="none" w:sz="0" w:space="0" w:color="auto"/>
      </w:divBdr>
    </w:div>
    <w:div w:id="494150397">
      <w:bodyDiv w:val="1"/>
      <w:marLeft w:val="0"/>
      <w:marRight w:val="0"/>
      <w:marTop w:val="0"/>
      <w:marBottom w:val="0"/>
      <w:divBdr>
        <w:top w:val="none" w:sz="0" w:space="0" w:color="auto"/>
        <w:left w:val="none" w:sz="0" w:space="0" w:color="auto"/>
        <w:bottom w:val="none" w:sz="0" w:space="0" w:color="auto"/>
        <w:right w:val="none" w:sz="0" w:space="0" w:color="auto"/>
      </w:divBdr>
    </w:div>
    <w:div w:id="558976752">
      <w:bodyDiv w:val="1"/>
      <w:marLeft w:val="0"/>
      <w:marRight w:val="0"/>
      <w:marTop w:val="0"/>
      <w:marBottom w:val="0"/>
      <w:divBdr>
        <w:top w:val="none" w:sz="0" w:space="0" w:color="auto"/>
        <w:left w:val="none" w:sz="0" w:space="0" w:color="auto"/>
        <w:bottom w:val="none" w:sz="0" w:space="0" w:color="auto"/>
        <w:right w:val="none" w:sz="0" w:space="0" w:color="auto"/>
      </w:divBdr>
    </w:div>
    <w:div w:id="561327700">
      <w:bodyDiv w:val="1"/>
      <w:marLeft w:val="0"/>
      <w:marRight w:val="0"/>
      <w:marTop w:val="0"/>
      <w:marBottom w:val="0"/>
      <w:divBdr>
        <w:top w:val="none" w:sz="0" w:space="0" w:color="auto"/>
        <w:left w:val="none" w:sz="0" w:space="0" w:color="auto"/>
        <w:bottom w:val="none" w:sz="0" w:space="0" w:color="auto"/>
        <w:right w:val="none" w:sz="0" w:space="0" w:color="auto"/>
      </w:divBdr>
    </w:div>
    <w:div w:id="575238453">
      <w:bodyDiv w:val="1"/>
      <w:marLeft w:val="0"/>
      <w:marRight w:val="0"/>
      <w:marTop w:val="0"/>
      <w:marBottom w:val="0"/>
      <w:divBdr>
        <w:top w:val="none" w:sz="0" w:space="0" w:color="auto"/>
        <w:left w:val="none" w:sz="0" w:space="0" w:color="auto"/>
        <w:bottom w:val="none" w:sz="0" w:space="0" w:color="auto"/>
        <w:right w:val="none" w:sz="0" w:space="0" w:color="auto"/>
      </w:divBdr>
    </w:div>
    <w:div w:id="584725719">
      <w:bodyDiv w:val="1"/>
      <w:marLeft w:val="0"/>
      <w:marRight w:val="0"/>
      <w:marTop w:val="0"/>
      <w:marBottom w:val="0"/>
      <w:divBdr>
        <w:top w:val="none" w:sz="0" w:space="0" w:color="auto"/>
        <w:left w:val="none" w:sz="0" w:space="0" w:color="auto"/>
        <w:bottom w:val="none" w:sz="0" w:space="0" w:color="auto"/>
        <w:right w:val="none" w:sz="0" w:space="0" w:color="auto"/>
      </w:divBdr>
    </w:div>
    <w:div w:id="591276849">
      <w:bodyDiv w:val="1"/>
      <w:marLeft w:val="0"/>
      <w:marRight w:val="0"/>
      <w:marTop w:val="0"/>
      <w:marBottom w:val="0"/>
      <w:divBdr>
        <w:top w:val="none" w:sz="0" w:space="0" w:color="auto"/>
        <w:left w:val="none" w:sz="0" w:space="0" w:color="auto"/>
        <w:bottom w:val="none" w:sz="0" w:space="0" w:color="auto"/>
        <w:right w:val="none" w:sz="0" w:space="0" w:color="auto"/>
      </w:divBdr>
    </w:div>
    <w:div w:id="645162152">
      <w:bodyDiv w:val="1"/>
      <w:marLeft w:val="0"/>
      <w:marRight w:val="0"/>
      <w:marTop w:val="0"/>
      <w:marBottom w:val="0"/>
      <w:divBdr>
        <w:top w:val="none" w:sz="0" w:space="0" w:color="auto"/>
        <w:left w:val="none" w:sz="0" w:space="0" w:color="auto"/>
        <w:bottom w:val="none" w:sz="0" w:space="0" w:color="auto"/>
        <w:right w:val="none" w:sz="0" w:space="0" w:color="auto"/>
      </w:divBdr>
    </w:div>
    <w:div w:id="668603828">
      <w:bodyDiv w:val="1"/>
      <w:marLeft w:val="0"/>
      <w:marRight w:val="0"/>
      <w:marTop w:val="0"/>
      <w:marBottom w:val="0"/>
      <w:divBdr>
        <w:top w:val="none" w:sz="0" w:space="0" w:color="auto"/>
        <w:left w:val="none" w:sz="0" w:space="0" w:color="auto"/>
        <w:bottom w:val="none" w:sz="0" w:space="0" w:color="auto"/>
        <w:right w:val="none" w:sz="0" w:space="0" w:color="auto"/>
      </w:divBdr>
    </w:div>
    <w:div w:id="683751508">
      <w:bodyDiv w:val="1"/>
      <w:marLeft w:val="0"/>
      <w:marRight w:val="0"/>
      <w:marTop w:val="0"/>
      <w:marBottom w:val="0"/>
      <w:divBdr>
        <w:top w:val="none" w:sz="0" w:space="0" w:color="auto"/>
        <w:left w:val="none" w:sz="0" w:space="0" w:color="auto"/>
        <w:bottom w:val="none" w:sz="0" w:space="0" w:color="auto"/>
        <w:right w:val="none" w:sz="0" w:space="0" w:color="auto"/>
      </w:divBdr>
    </w:div>
    <w:div w:id="684677751">
      <w:bodyDiv w:val="1"/>
      <w:marLeft w:val="0"/>
      <w:marRight w:val="0"/>
      <w:marTop w:val="0"/>
      <w:marBottom w:val="0"/>
      <w:divBdr>
        <w:top w:val="none" w:sz="0" w:space="0" w:color="auto"/>
        <w:left w:val="none" w:sz="0" w:space="0" w:color="auto"/>
        <w:bottom w:val="none" w:sz="0" w:space="0" w:color="auto"/>
        <w:right w:val="none" w:sz="0" w:space="0" w:color="auto"/>
      </w:divBdr>
    </w:div>
    <w:div w:id="753091858">
      <w:bodyDiv w:val="1"/>
      <w:marLeft w:val="0"/>
      <w:marRight w:val="0"/>
      <w:marTop w:val="0"/>
      <w:marBottom w:val="0"/>
      <w:divBdr>
        <w:top w:val="none" w:sz="0" w:space="0" w:color="auto"/>
        <w:left w:val="none" w:sz="0" w:space="0" w:color="auto"/>
        <w:bottom w:val="none" w:sz="0" w:space="0" w:color="auto"/>
        <w:right w:val="none" w:sz="0" w:space="0" w:color="auto"/>
      </w:divBdr>
    </w:div>
    <w:div w:id="754277922">
      <w:bodyDiv w:val="1"/>
      <w:marLeft w:val="0"/>
      <w:marRight w:val="0"/>
      <w:marTop w:val="0"/>
      <w:marBottom w:val="0"/>
      <w:divBdr>
        <w:top w:val="none" w:sz="0" w:space="0" w:color="auto"/>
        <w:left w:val="none" w:sz="0" w:space="0" w:color="auto"/>
        <w:bottom w:val="none" w:sz="0" w:space="0" w:color="auto"/>
        <w:right w:val="none" w:sz="0" w:space="0" w:color="auto"/>
      </w:divBdr>
    </w:div>
    <w:div w:id="773593535">
      <w:bodyDiv w:val="1"/>
      <w:marLeft w:val="0"/>
      <w:marRight w:val="0"/>
      <w:marTop w:val="0"/>
      <w:marBottom w:val="0"/>
      <w:divBdr>
        <w:top w:val="none" w:sz="0" w:space="0" w:color="auto"/>
        <w:left w:val="none" w:sz="0" w:space="0" w:color="auto"/>
        <w:bottom w:val="none" w:sz="0" w:space="0" w:color="auto"/>
        <w:right w:val="none" w:sz="0" w:space="0" w:color="auto"/>
      </w:divBdr>
    </w:div>
    <w:div w:id="774599072">
      <w:bodyDiv w:val="1"/>
      <w:marLeft w:val="0"/>
      <w:marRight w:val="0"/>
      <w:marTop w:val="0"/>
      <w:marBottom w:val="0"/>
      <w:divBdr>
        <w:top w:val="none" w:sz="0" w:space="0" w:color="auto"/>
        <w:left w:val="none" w:sz="0" w:space="0" w:color="auto"/>
        <w:bottom w:val="none" w:sz="0" w:space="0" w:color="auto"/>
        <w:right w:val="none" w:sz="0" w:space="0" w:color="auto"/>
      </w:divBdr>
    </w:div>
    <w:div w:id="777220309">
      <w:bodyDiv w:val="1"/>
      <w:marLeft w:val="0"/>
      <w:marRight w:val="0"/>
      <w:marTop w:val="0"/>
      <w:marBottom w:val="0"/>
      <w:divBdr>
        <w:top w:val="none" w:sz="0" w:space="0" w:color="auto"/>
        <w:left w:val="none" w:sz="0" w:space="0" w:color="auto"/>
        <w:bottom w:val="none" w:sz="0" w:space="0" w:color="auto"/>
        <w:right w:val="none" w:sz="0" w:space="0" w:color="auto"/>
      </w:divBdr>
    </w:div>
    <w:div w:id="818810543">
      <w:bodyDiv w:val="1"/>
      <w:marLeft w:val="0"/>
      <w:marRight w:val="0"/>
      <w:marTop w:val="0"/>
      <w:marBottom w:val="0"/>
      <w:divBdr>
        <w:top w:val="none" w:sz="0" w:space="0" w:color="auto"/>
        <w:left w:val="none" w:sz="0" w:space="0" w:color="auto"/>
        <w:bottom w:val="none" w:sz="0" w:space="0" w:color="auto"/>
        <w:right w:val="none" w:sz="0" w:space="0" w:color="auto"/>
      </w:divBdr>
    </w:div>
    <w:div w:id="843014601">
      <w:bodyDiv w:val="1"/>
      <w:marLeft w:val="0"/>
      <w:marRight w:val="0"/>
      <w:marTop w:val="0"/>
      <w:marBottom w:val="0"/>
      <w:divBdr>
        <w:top w:val="none" w:sz="0" w:space="0" w:color="auto"/>
        <w:left w:val="none" w:sz="0" w:space="0" w:color="auto"/>
        <w:bottom w:val="none" w:sz="0" w:space="0" w:color="auto"/>
        <w:right w:val="none" w:sz="0" w:space="0" w:color="auto"/>
      </w:divBdr>
    </w:div>
    <w:div w:id="872226096">
      <w:bodyDiv w:val="1"/>
      <w:marLeft w:val="0"/>
      <w:marRight w:val="0"/>
      <w:marTop w:val="0"/>
      <w:marBottom w:val="0"/>
      <w:divBdr>
        <w:top w:val="none" w:sz="0" w:space="0" w:color="auto"/>
        <w:left w:val="none" w:sz="0" w:space="0" w:color="auto"/>
        <w:bottom w:val="none" w:sz="0" w:space="0" w:color="auto"/>
        <w:right w:val="none" w:sz="0" w:space="0" w:color="auto"/>
      </w:divBdr>
    </w:div>
    <w:div w:id="877812580">
      <w:bodyDiv w:val="1"/>
      <w:marLeft w:val="0"/>
      <w:marRight w:val="0"/>
      <w:marTop w:val="0"/>
      <w:marBottom w:val="0"/>
      <w:divBdr>
        <w:top w:val="none" w:sz="0" w:space="0" w:color="auto"/>
        <w:left w:val="none" w:sz="0" w:space="0" w:color="auto"/>
        <w:bottom w:val="none" w:sz="0" w:space="0" w:color="auto"/>
        <w:right w:val="none" w:sz="0" w:space="0" w:color="auto"/>
      </w:divBdr>
    </w:div>
    <w:div w:id="924145052">
      <w:bodyDiv w:val="1"/>
      <w:marLeft w:val="0"/>
      <w:marRight w:val="0"/>
      <w:marTop w:val="0"/>
      <w:marBottom w:val="0"/>
      <w:divBdr>
        <w:top w:val="none" w:sz="0" w:space="0" w:color="auto"/>
        <w:left w:val="none" w:sz="0" w:space="0" w:color="auto"/>
        <w:bottom w:val="none" w:sz="0" w:space="0" w:color="auto"/>
        <w:right w:val="none" w:sz="0" w:space="0" w:color="auto"/>
      </w:divBdr>
    </w:div>
    <w:div w:id="1021974304">
      <w:bodyDiv w:val="1"/>
      <w:marLeft w:val="0"/>
      <w:marRight w:val="0"/>
      <w:marTop w:val="0"/>
      <w:marBottom w:val="0"/>
      <w:divBdr>
        <w:top w:val="none" w:sz="0" w:space="0" w:color="auto"/>
        <w:left w:val="none" w:sz="0" w:space="0" w:color="auto"/>
        <w:bottom w:val="none" w:sz="0" w:space="0" w:color="auto"/>
        <w:right w:val="none" w:sz="0" w:space="0" w:color="auto"/>
      </w:divBdr>
    </w:div>
    <w:div w:id="1042286399">
      <w:bodyDiv w:val="1"/>
      <w:marLeft w:val="0"/>
      <w:marRight w:val="0"/>
      <w:marTop w:val="0"/>
      <w:marBottom w:val="0"/>
      <w:divBdr>
        <w:top w:val="none" w:sz="0" w:space="0" w:color="auto"/>
        <w:left w:val="none" w:sz="0" w:space="0" w:color="auto"/>
        <w:bottom w:val="none" w:sz="0" w:space="0" w:color="auto"/>
        <w:right w:val="none" w:sz="0" w:space="0" w:color="auto"/>
      </w:divBdr>
    </w:div>
    <w:div w:id="1062602651">
      <w:bodyDiv w:val="1"/>
      <w:marLeft w:val="0"/>
      <w:marRight w:val="0"/>
      <w:marTop w:val="0"/>
      <w:marBottom w:val="0"/>
      <w:divBdr>
        <w:top w:val="none" w:sz="0" w:space="0" w:color="auto"/>
        <w:left w:val="none" w:sz="0" w:space="0" w:color="auto"/>
        <w:bottom w:val="none" w:sz="0" w:space="0" w:color="auto"/>
        <w:right w:val="none" w:sz="0" w:space="0" w:color="auto"/>
      </w:divBdr>
    </w:div>
    <w:div w:id="1125544870">
      <w:bodyDiv w:val="1"/>
      <w:marLeft w:val="0"/>
      <w:marRight w:val="0"/>
      <w:marTop w:val="0"/>
      <w:marBottom w:val="0"/>
      <w:divBdr>
        <w:top w:val="none" w:sz="0" w:space="0" w:color="auto"/>
        <w:left w:val="none" w:sz="0" w:space="0" w:color="auto"/>
        <w:bottom w:val="none" w:sz="0" w:space="0" w:color="auto"/>
        <w:right w:val="none" w:sz="0" w:space="0" w:color="auto"/>
      </w:divBdr>
    </w:div>
    <w:div w:id="1126968977">
      <w:bodyDiv w:val="1"/>
      <w:marLeft w:val="0"/>
      <w:marRight w:val="0"/>
      <w:marTop w:val="0"/>
      <w:marBottom w:val="0"/>
      <w:divBdr>
        <w:top w:val="none" w:sz="0" w:space="0" w:color="auto"/>
        <w:left w:val="none" w:sz="0" w:space="0" w:color="auto"/>
        <w:bottom w:val="none" w:sz="0" w:space="0" w:color="auto"/>
        <w:right w:val="none" w:sz="0" w:space="0" w:color="auto"/>
      </w:divBdr>
    </w:div>
    <w:div w:id="1129469320">
      <w:bodyDiv w:val="1"/>
      <w:marLeft w:val="0"/>
      <w:marRight w:val="0"/>
      <w:marTop w:val="0"/>
      <w:marBottom w:val="0"/>
      <w:divBdr>
        <w:top w:val="none" w:sz="0" w:space="0" w:color="auto"/>
        <w:left w:val="none" w:sz="0" w:space="0" w:color="auto"/>
        <w:bottom w:val="none" w:sz="0" w:space="0" w:color="auto"/>
        <w:right w:val="none" w:sz="0" w:space="0" w:color="auto"/>
      </w:divBdr>
    </w:div>
    <w:div w:id="1138064432">
      <w:bodyDiv w:val="1"/>
      <w:marLeft w:val="0"/>
      <w:marRight w:val="0"/>
      <w:marTop w:val="0"/>
      <w:marBottom w:val="0"/>
      <w:divBdr>
        <w:top w:val="none" w:sz="0" w:space="0" w:color="auto"/>
        <w:left w:val="none" w:sz="0" w:space="0" w:color="auto"/>
        <w:bottom w:val="none" w:sz="0" w:space="0" w:color="auto"/>
        <w:right w:val="none" w:sz="0" w:space="0" w:color="auto"/>
      </w:divBdr>
    </w:div>
    <w:div w:id="1149056241">
      <w:bodyDiv w:val="1"/>
      <w:marLeft w:val="0"/>
      <w:marRight w:val="0"/>
      <w:marTop w:val="0"/>
      <w:marBottom w:val="0"/>
      <w:divBdr>
        <w:top w:val="none" w:sz="0" w:space="0" w:color="auto"/>
        <w:left w:val="none" w:sz="0" w:space="0" w:color="auto"/>
        <w:bottom w:val="none" w:sz="0" w:space="0" w:color="auto"/>
        <w:right w:val="none" w:sz="0" w:space="0" w:color="auto"/>
      </w:divBdr>
    </w:div>
    <w:div w:id="1170945709">
      <w:bodyDiv w:val="1"/>
      <w:marLeft w:val="0"/>
      <w:marRight w:val="0"/>
      <w:marTop w:val="0"/>
      <w:marBottom w:val="0"/>
      <w:divBdr>
        <w:top w:val="none" w:sz="0" w:space="0" w:color="auto"/>
        <w:left w:val="none" w:sz="0" w:space="0" w:color="auto"/>
        <w:bottom w:val="none" w:sz="0" w:space="0" w:color="auto"/>
        <w:right w:val="none" w:sz="0" w:space="0" w:color="auto"/>
      </w:divBdr>
    </w:div>
    <w:div w:id="1190684242">
      <w:bodyDiv w:val="1"/>
      <w:marLeft w:val="0"/>
      <w:marRight w:val="0"/>
      <w:marTop w:val="0"/>
      <w:marBottom w:val="0"/>
      <w:divBdr>
        <w:top w:val="none" w:sz="0" w:space="0" w:color="auto"/>
        <w:left w:val="none" w:sz="0" w:space="0" w:color="auto"/>
        <w:bottom w:val="none" w:sz="0" w:space="0" w:color="auto"/>
        <w:right w:val="none" w:sz="0" w:space="0" w:color="auto"/>
      </w:divBdr>
    </w:div>
    <w:div w:id="1197161237">
      <w:bodyDiv w:val="1"/>
      <w:marLeft w:val="0"/>
      <w:marRight w:val="0"/>
      <w:marTop w:val="0"/>
      <w:marBottom w:val="0"/>
      <w:divBdr>
        <w:top w:val="none" w:sz="0" w:space="0" w:color="auto"/>
        <w:left w:val="none" w:sz="0" w:space="0" w:color="auto"/>
        <w:bottom w:val="none" w:sz="0" w:space="0" w:color="auto"/>
        <w:right w:val="none" w:sz="0" w:space="0" w:color="auto"/>
      </w:divBdr>
    </w:div>
    <w:div w:id="1204055905">
      <w:bodyDiv w:val="1"/>
      <w:marLeft w:val="0"/>
      <w:marRight w:val="0"/>
      <w:marTop w:val="0"/>
      <w:marBottom w:val="0"/>
      <w:divBdr>
        <w:top w:val="none" w:sz="0" w:space="0" w:color="auto"/>
        <w:left w:val="none" w:sz="0" w:space="0" w:color="auto"/>
        <w:bottom w:val="none" w:sz="0" w:space="0" w:color="auto"/>
        <w:right w:val="none" w:sz="0" w:space="0" w:color="auto"/>
      </w:divBdr>
    </w:div>
    <w:div w:id="1204951567">
      <w:bodyDiv w:val="1"/>
      <w:marLeft w:val="0"/>
      <w:marRight w:val="0"/>
      <w:marTop w:val="0"/>
      <w:marBottom w:val="0"/>
      <w:divBdr>
        <w:top w:val="none" w:sz="0" w:space="0" w:color="auto"/>
        <w:left w:val="none" w:sz="0" w:space="0" w:color="auto"/>
        <w:bottom w:val="none" w:sz="0" w:space="0" w:color="auto"/>
        <w:right w:val="none" w:sz="0" w:space="0" w:color="auto"/>
      </w:divBdr>
    </w:div>
    <w:div w:id="1220745246">
      <w:bodyDiv w:val="1"/>
      <w:marLeft w:val="0"/>
      <w:marRight w:val="0"/>
      <w:marTop w:val="0"/>
      <w:marBottom w:val="0"/>
      <w:divBdr>
        <w:top w:val="none" w:sz="0" w:space="0" w:color="auto"/>
        <w:left w:val="none" w:sz="0" w:space="0" w:color="auto"/>
        <w:bottom w:val="none" w:sz="0" w:space="0" w:color="auto"/>
        <w:right w:val="none" w:sz="0" w:space="0" w:color="auto"/>
      </w:divBdr>
    </w:div>
    <w:div w:id="1234243686">
      <w:bodyDiv w:val="1"/>
      <w:marLeft w:val="0"/>
      <w:marRight w:val="0"/>
      <w:marTop w:val="0"/>
      <w:marBottom w:val="0"/>
      <w:divBdr>
        <w:top w:val="none" w:sz="0" w:space="0" w:color="auto"/>
        <w:left w:val="none" w:sz="0" w:space="0" w:color="auto"/>
        <w:bottom w:val="none" w:sz="0" w:space="0" w:color="auto"/>
        <w:right w:val="none" w:sz="0" w:space="0" w:color="auto"/>
      </w:divBdr>
    </w:div>
    <w:div w:id="1256553431">
      <w:bodyDiv w:val="1"/>
      <w:marLeft w:val="0"/>
      <w:marRight w:val="0"/>
      <w:marTop w:val="0"/>
      <w:marBottom w:val="0"/>
      <w:divBdr>
        <w:top w:val="none" w:sz="0" w:space="0" w:color="auto"/>
        <w:left w:val="none" w:sz="0" w:space="0" w:color="auto"/>
        <w:bottom w:val="none" w:sz="0" w:space="0" w:color="auto"/>
        <w:right w:val="none" w:sz="0" w:space="0" w:color="auto"/>
      </w:divBdr>
    </w:div>
    <w:div w:id="1265069491">
      <w:bodyDiv w:val="1"/>
      <w:marLeft w:val="0"/>
      <w:marRight w:val="0"/>
      <w:marTop w:val="0"/>
      <w:marBottom w:val="0"/>
      <w:divBdr>
        <w:top w:val="none" w:sz="0" w:space="0" w:color="auto"/>
        <w:left w:val="none" w:sz="0" w:space="0" w:color="auto"/>
        <w:bottom w:val="none" w:sz="0" w:space="0" w:color="auto"/>
        <w:right w:val="none" w:sz="0" w:space="0" w:color="auto"/>
      </w:divBdr>
    </w:div>
    <w:div w:id="1272398382">
      <w:bodyDiv w:val="1"/>
      <w:marLeft w:val="0"/>
      <w:marRight w:val="0"/>
      <w:marTop w:val="0"/>
      <w:marBottom w:val="0"/>
      <w:divBdr>
        <w:top w:val="none" w:sz="0" w:space="0" w:color="auto"/>
        <w:left w:val="none" w:sz="0" w:space="0" w:color="auto"/>
        <w:bottom w:val="none" w:sz="0" w:space="0" w:color="auto"/>
        <w:right w:val="none" w:sz="0" w:space="0" w:color="auto"/>
      </w:divBdr>
    </w:div>
    <w:div w:id="1309285666">
      <w:bodyDiv w:val="1"/>
      <w:marLeft w:val="0"/>
      <w:marRight w:val="0"/>
      <w:marTop w:val="0"/>
      <w:marBottom w:val="0"/>
      <w:divBdr>
        <w:top w:val="none" w:sz="0" w:space="0" w:color="auto"/>
        <w:left w:val="none" w:sz="0" w:space="0" w:color="auto"/>
        <w:bottom w:val="none" w:sz="0" w:space="0" w:color="auto"/>
        <w:right w:val="none" w:sz="0" w:space="0" w:color="auto"/>
      </w:divBdr>
    </w:div>
    <w:div w:id="1310745151">
      <w:bodyDiv w:val="1"/>
      <w:marLeft w:val="0"/>
      <w:marRight w:val="0"/>
      <w:marTop w:val="0"/>
      <w:marBottom w:val="0"/>
      <w:divBdr>
        <w:top w:val="none" w:sz="0" w:space="0" w:color="auto"/>
        <w:left w:val="none" w:sz="0" w:space="0" w:color="auto"/>
        <w:bottom w:val="none" w:sz="0" w:space="0" w:color="auto"/>
        <w:right w:val="none" w:sz="0" w:space="0" w:color="auto"/>
      </w:divBdr>
    </w:div>
    <w:div w:id="1324355159">
      <w:bodyDiv w:val="1"/>
      <w:marLeft w:val="0"/>
      <w:marRight w:val="0"/>
      <w:marTop w:val="0"/>
      <w:marBottom w:val="0"/>
      <w:divBdr>
        <w:top w:val="none" w:sz="0" w:space="0" w:color="auto"/>
        <w:left w:val="none" w:sz="0" w:space="0" w:color="auto"/>
        <w:bottom w:val="none" w:sz="0" w:space="0" w:color="auto"/>
        <w:right w:val="none" w:sz="0" w:space="0" w:color="auto"/>
      </w:divBdr>
    </w:div>
    <w:div w:id="1333336733">
      <w:bodyDiv w:val="1"/>
      <w:marLeft w:val="0"/>
      <w:marRight w:val="0"/>
      <w:marTop w:val="0"/>
      <w:marBottom w:val="0"/>
      <w:divBdr>
        <w:top w:val="none" w:sz="0" w:space="0" w:color="auto"/>
        <w:left w:val="none" w:sz="0" w:space="0" w:color="auto"/>
        <w:bottom w:val="none" w:sz="0" w:space="0" w:color="auto"/>
        <w:right w:val="none" w:sz="0" w:space="0" w:color="auto"/>
      </w:divBdr>
    </w:div>
    <w:div w:id="1355228986">
      <w:bodyDiv w:val="1"/>
      <w:marLeft w:val="0"/>
      <w:marRight w:val="0"/>
      <w:marTop w:val="0"/>
      <w:marBottom w:val="0"/>
      <w:divBdr>
        <w:top w:val="none" w:sz="0" w:space="0" w:color="auto"/>
        <w:left w:val="none" w:sz="0" w:space="0" w:color="auto"/>
        <w:bottom w:val="none" w:sz="0" w:space="0" w:color="auto"/>
        <w:right w:val="none" w:sz="0" w:space="0" w:color="auto"/>
      </w:divBdr>
    </w:div>
    <w:div w:id="1361008237">
      <w:bodyDiv w:val="1"/>
      <w:marLeft w:val="0"/>
      <w:marRight w:val="0"/>
      <w:marTop w:val="0"/>
      <w:marBottom w:val="0"/>
      <w:divBdr>
        <w:top w:val="none" w:sz="0" w:space="0" w:color="auto"/>
        <w:left w:val="none" w:sz="0" w:space="0" w:color="auto"/>
        <w:bottom w:val="none" w:sz="0" w:space="0" w:color="auto"/>
        <w:right w:val="none" w:sz="0" w:space="0" w:color="auto"/>
      </w:divBdr>
    </w:div>
    <w:div w:id="1362440897">
      <w:bodyDiv w:val="1"/>
      <w:marLeft w:val="0"/>
      <w:marRight w:val="0"/>
      <w:marTop w:val="0"/>
      <w:marBottom w:val="0"/>
      <w:divBdr>
        <w:top w:val="none" w:sz="0" w:space="0" w:color="auto"/>
        <w:left w:val="none" w:sz="0" w:space="0" w:color="auto"/>
        <w:bottom w:val="none" w:sz="0" w:space="0" w:color="auto"/>
        <w:right w:val="none" w:sz="0" w:space="0" w:color="auto"/>
      </w:divBdr>
    </w:div>
    <w:div w:id="1375621545">
      <w:bodyDiv w:val="1"/>
      <w:marLeft w:val="0"/>
      <w:marRight w:val="0"/>
      <w:marTop w:val="0"/>
      <w:marBottom w:val="0"/>
      <w:divBdr>
        <w:top w:val="none" w:sz="0" w:space="0" w:color="auto"/>
        <w:left w:val="none" w:sz="0" w:space="0" w:color="auto"/>
        <w:bottom w:val="none" w:sz="0" w:space="0" w:color="auto"/>
        <w:right w:val="none" w:sz="0" w:space="0" w:color="auto"/>
      </w:divBdr>
    </w:div>
    <w:div w:id="1388071048">
      <w:bodyDiv w:val="1"/>
      <w:marLeft w:val="0"/>
      <w:marRight w:val="0"/>
      <w:marTop w:val="0"/>
      <w:marBottom w:val="0"/>
      <w:divBdr>
        <w:top w:val="none" w:sz="0" w:space="0" w:color="auto"/>
        <w:left w:val="none" w:sz="0" w:space="0" w:color="auto"/>
        <w:bottom w:val="none" w:sz="0" w:space="0" w:color="auto"/>
        <w:right w:val="none" w:sz="0" w:space="0" w:color="auto"/>
      </w:divBdr>
    </w:div>
    <w:div w:id="1428497210">
      <w:bodyDiv w:val="1"/>
      <w:marLeft w:val="0"/>
      <w:marRight w:val="0"/>
      <w:marTop w:val="0"/>
      <w:marBottom w:val="0"/>
      <w:divBdr>
        <w:top w:val="none" w:sz="0" w:space="0" w:color="auto"/>
        <w:left w:val="none" w:sz="0" w:space="0" w:color="auto"/>
        <w:bottom w:val="none" w:sz="0" w:space="0" w:color="auto"/>
        <w:right w:val="none" w:sz="0" w:space="0" w:color="auto"/>
      </w:divBdr>
    </w:div>
    <w:div w:id="1483081866">
      <w:bodyDiv w:val="1"/>
      <w:marLeft w:val="0"/>
      <w:marRight w:val="0"/>
      <w:marTop w:val="0"/>
      <w:marBottom w:val="0"/>
      <w:divBdr>
        <w:top w:val="none" w:sz="0" w:space="0" w:color="auto"/>
        <w:left w:val="none" w:sz="0" w:space="0" w:color="auto"/>
        <w:bottom w:val="none" w:sz="0" w:space="0" w:color="auto"/>
        <w:right w:val="none" w:sz="0" w:space="0" w:color="auto"/>
      </w:divBdr>
    </w:div>
    <w:div w:id="1484194553">
      <w:bodyDiv w:val="1"/>
      <w:marLeft w:val="0"/>
      <w:marRight w:val="0"/>
      <w:marTop w:val="0"/>
      <w:marBottom w:val="0"/>
      <w:divBdr>
        <w:top w:val="none" w:sz="0" w:space="0" w:color="auto"/>
        <w:left w:val="none" w:sz="0" w:space="0" w:color="auto"/>
        <w:bottom w:val="none" w:sz="0" w:space="0" w:color="auto"/>
        <w:right w:val="none" w:sz="0" w:space="0" w:color="auto"/>
      </w:divBdr>
    </w:div>
    <w:div w:id="1492596299">
      <w:bodyDiv w:val="1"/>
      <w:marLeft w:val="0"/>
      <w:marRight w:val="0"/>
      <w:marTop w:val="0"/>
      <w:marBottom w:val="0"/>
      <w:divBdr>
        <w:top w:val="none" w:sz="0" w:space="0" w:color="auto"/>
        <w:left w:val="none" w:sz="0" w:space="0" w:color="auto"/>
        <w:bottom w:val="none" w:sz="0" w:space="0" w:color="auto"/>
        <w:right w:val="none" w:sz="0" w:space="0" w:color="auto"/>
      </w:divBdr>
    </w:div>
    <w:div w:id="1501120883">
      <w:bodyDiv w:val="1"/>
      <w:marLeft w:val="0"/>
      <w:marRight w:val="0"/>
      <w:marTop w:val="0"/>
      <w:marBottom w:val="0"/>
      <w:divBdr>
        <w:top w:val="none" w:sz="0" w:space="0" w:color="auto"/>
        <w:left w:val="none" w:sz="0" w:space="0" w:color="auto"/>
        <w:bottom w:val="none" w:sz="0" w:space="0" w:color="auto"/>
        <w:right w:val="none" w:sz="0" w:space="0" w:color="auto"/>
      </w:divBdr>
    </w:div>
    <w:div w:id="1538352918">
      <w:bodyDiv w:val="1"/>
      <w:marLeft w:val="0"/>
      <w:marRight w:val="0"/>
      <w:marTop w:val="0"/>
      <w:marBottom w:val="0"/>
      <w:divBdr>
        <w:top w:val="none" w:sz="0" w:space="0" w:color="auto"/>
        <w:left w:val="none" w:sz="0" w:space="0" w:color="auto"/>
        <w:bottom w:val="none" w:sz="0" w:space="0" w:color="auto"/>
        <w:right w:val="none" w:sz="0" w:space="0" w:color="auto"/>
      </w:divBdr>
    </w:div>
    <w:div w:id="1540556937">
      <w:bodyDiv w:val="1"/>
      <w:marLeft w:val="0"/>
      <w:marRight w:val="0"/>
      <w:marTop w:val="0"/>
      <w:marBottom w:val="0"/>
      <w:divBdr>
        <w:top w:val="none" w:sz="0" w:space="0" w:color="auto"/>
        <w:left w:val="none" w:sz="0" w:space="0" w:color="auto"/>
        <w:bottom w:val="none" w:sz="0" w:space="0" w:color="auto"/>
        <w:right w:val="none" w:sz="0" w:space="0" w:color="auto"/>
      </w:divBdr>
    </w:div>
    <w:div w:id="1543983240">
      <w:bodyDiv w:val="1"/>
      <w:marLeft w:val="0"/>
      <w:marRight w:val="0"/>
      <w:marTop w:val="0"/>
      <w:marBottom w:val="0"/>
      <w:divBdr>
        <w:top w:val="none" w:sz="0" w:space="0" w:color="auto"/>
        <w:left w:val="none" w:sz="0" w:space="0" w:color="auto"/>
        <w:bottom w:val="none" w:sz="0" w:space="0" w:color="auto"/>
        <w:right w:val="none" w:sz="0" w:space="0" w:color="auto"/>
      </w:divBdr>
    </w:div>
    <w:div w:id="1547524462">
      <w:bodyDiv w:val="1"/>
      <w:marLeft w:val="0"/>
      <w:marRight w:val="0"/>
      <w:marTop w:val="0"/>
      <w:marBottom w:val="0"/>
      <w:divBdr>
        <w:top w:val="none" w:sz="0" w:space="0" w:color="auto"/>
        <w:left w:val="none" w:sz="0" w:space="0" w:color="auto"/>
        <w:bottom w:val="none" w:sz="0" w:space="0" w:color="auto"/>
        <w:right w:val="none" w:sz="0" w:space="0" w:color="auto"/>
      </w:divBdr>
    </w:div>
    <w:div w:id="1570069567">
      <w:bodyDiv w:val="1"/>
      <w:marLeft w:val="0"/>
      <w:marRight w:val="0"/>
      <w:marTop w:val="0"/>
      <w:marBottom w:val="0"/>
      <w:divBdr>
        <w:top w:val="none" w:sz="0" w:space="0" w:color="auto"/>
        <w:left w:val="none" w:sz="0" w:space="0" w:color="auto"/>
        <w:bottom w:val="none" w:sz="0" w:space="0" w:color="auto"/>
        <w:right w:val="none" w:sz="0" w:space="0" w:color="auto"/>
      </w:divBdr>
    </w:div>
    <w:div w:id="1582912810">
      <w:bodyDiv w:val="1"/>
      <w:marLeft w:val="0"/>
      <w:marRight w:val="0"/>
      <w:marTop w:val="0"/>
      <w:marBottom w:val="0"/>
      <w:divBdr>
        <w:top w:val="none" w:sz="0" w:space="0" w:color="auto"/>
        <w:left w:val="none" w:sz="0" w:space="0" w:color="auto"/>
        <w:bottom w:val="none" w:sz="0" w:space="0" w:color="auto"/>
        <w:right w:val="none" w:sz="0" w:space="0" w:color="auto"/>
      </w:divBdr>
    </w:div>
    <w:div w:id="1589270799">
      <w:bodyDiv w:val="1"/>
      <w:marLeft w:val="0"/>
      <w:marRight w:val="0"/>
      <w:marTop w:val="0"/>
      <w:marBottom w:val="0"/>
      <w:divBdr>
        <w:top w:val="none" w:sz="0" w:space="0" w:color="auto"/>
        <w:left w:val="none" w:sz="0" w:space="0" w:color="auto"/>
        <w:bottom w:val="none" w:sz="0" w:space="0" w:color="auto"/>
        <w:right w:val="none" w:sz="0" w:space="0" w:color="auto"/>
      </w:divBdr>
    </w:div>
    <w:div w:id="1595437753">
      <w:bodyDiv w:val="1"/>
      <w:marLeft w:val="0"/>
      <w:marRight w:val="0"/>
      <w:marTop w:val="0"/>
      <w:marBottom w:val="0"/>
      <w:divBdr>
        <w:top w:val="none" w:sz="0" w:space="0" w:color="auto"/>
        <w:left w:val="none" w:sz="0" w:space="0" w:color="auto"/>
        <w:bottom w:val="none" w:sz="0" w:space="0" w:color="auto"/>
        <w:right w:val="none" w:sz="0" w:space="0" w:color="auto"/>
      </w:divBdr>
    </w:div>
    <w:div w:id="1631931746">
      <w:bodyDiv w:val="1"/>
      <w:marLeft w:val="0"/>
      <w:marRight w:val="0"/>
      <w:marTop w:val="0"/>
      <w:marBottom w:val="0"/>
      <w:divBdr>
        <w:top w:val="none" w:sz="0" w:space="0" w:color="auto"/>
        <w:left w:val="none" w:sz="0" w:space="0" w:color="auto"/>
        <w:bottom w:val="none" w:sz="0" w:space="0" w:color="auto"/>
        <w:right w:val="none" w:sz="0" w:space="0" w:color="auto"/>
      </w:divBdr>
    </w:div>
    <w:div w:id="1642926949">
      <w:bodyDiv w:val="1"/>
      <w:marLeft w:val="0"/>
      <w:marRight w:val="0"/>
      <w:marTop w:val="0"/>
      <w:marBottom w:val="0"/>
      <w:divBdr>
        <w:top w:val="none" w:sz="0" w:space="0" w:color="auto"/>
        <w:left w:val="none" w:sz="0" w:space="0" w:color="auto"/>
        <w:bottom w:val="none" w:sz="0" w:space="0" w:color="auto"/>
        <w:right w:val="none" w:sz="0" w:space="0" w:color="auto"/>
      </w:divBdr>
    </w:div>
    <w:div w:id="1665623444">
      <w:bodyDiv w:val="1"/>
      <w:marLeft w:val="0"/>
      <w:marRight w:val="0"/>
      <w:marTop w:val="0"/>
      <w:marBottom w:val="0"/>
      <w:divBdr>
        <w:top w:val="none" w:sz="0" w:space="0" w:color="auto"/>
        <w:left w:val="none" w:sz="0" w:space="0" w:color="auto"/>
        <w:bottom w:val="none" w:sz="0" w:space="0" w:color="auto"/>
        <w:right w:val="none" w:sz="0" w:space="0" w:color="auto"/>
      </w:divBdr>
    </w:div>
    <w:div w:id="1677616492">
      <w:bodyDiv w:val="1"/>
      <w:marLeft w:val="0"/>
      <w:marRight w:val="0"/>
      <w:marTop w:val="0"/>
      <w:marBottom w:val="0"/>
      <w:divBdr>
        <w:top w:val="none" w:sz="0" w:space="0" w:color="auto"/>
        <w:left w:val="none" w:sz="0" w:space="0" w:color="auto"/>
        <w:bottom w:val="none" w:sz="0" w:space="0" w:color="auto"/>
        <w:right w:val="none" w:sz="0" w:space="0" w:color="auto"/>
      </w:divBdr>
    </w:div>
    <w:div w:id="1689334207">
      <w:bodyDiv w:val="1"/>
      <w:marLeft w:val="0"/>
      <w:marRight w:val="0"/>
      <w:marTop w:val="0"/>
      <w:marBottom w:val="0"/>
      <w:divBdr>
        <w:top w:val="none" w:sz="0" w:space="0" w:color="auto"/>
        <w:left w:val="none" w:sz="0" w:space="0" w:color="auto"/>
        <w:bottom w:val="none" w:sz="0" w:space="0" w:color="auto"/>
        <w:right w:val="none" w:sz="0" w:space="0" w:color="auto"/>
      </w:divBdr>
    </w:div>
    <w:div w:id="1701782661">
      <w:bodyDiv w:val="1"/>
      <w:marLeft w:val="0"/>
      <w:marRight w:val="0"/>
      <w:marTop w:val="0"/>
      <w:marBottom w:val="0"/>
      <w:divBdr>
        <w:top w:val="none" w:sz="0" w:space="0" w:color="auto"/>
        <w:left w:val="none" w:sz="0" w:space="0" w:color="auto"/>
        <w:bottom w:val="none" w:sz="0" w:space="0" w:color="auto"/>
        <w:right w:val="none" w:sz="0" w:space="0" w:color="auto"/>
      </w:divBdr>
    </w:div>
    <w:div w:id="1712917142">
      <w:bodyDiv w:val="1"/>
      <w:marLeft w:val="0"/>
      <w:marRight w:val="0"/>
      <w:marTop w:val="0"/>
      <w:marBottom w:val="0"/>
      <w:divBdr>
        <w:top w:val="none" w:sz="0" w:space="0" w:color="auto"/>
        <w:left w:val="none" w:sz="0" w:space="0" w:color="auto"/>
        <w:bottom w:val="none" w:sz="0" w:space="0" w:color="auto"/>
        <w:right w:val="none" w:sz="0" w:space="0" w:color="auto"/>
      </w:divBdr>
    </w:div>
    <w:div w:id="1732803730">
      <w:bodyDiv w:val="1"/>
      <w:marLeft w:val="0"/>
      <w:marRight w:val="0"/>
      <w:marTop w:val="0"/>
      <w:marBottom w:val="0"/>
      <w:divBdr>
        <w:top w:val="none" w:sz="0" w:space="0" w:color="auto"/>
        <w:left w:val="none" w:sz="0" w:space="0" w:color="auto"/>
        <w:bottom w:val="none" w:sz="0" w:space="0" w:color="auto"/>
        <w:right w:val="none" w:sz="0" w:space="0" w:color="auto"/>
      </w:divBdr>
    </w:div>
    <w:div w:id="1739395710">
      <w:bodyDiv w:val="1"/>
      <w:marLeft w:val="0"/>
      <w:marRight w:val="0"/>
      <w:marTop w:val="0"/>
      <w:marBottom w:val="0"/>
      <w:divBdr>
        <w:top w:val="none" w:sz="0" w:space="0" w:color="auto"/>
        <w:left w:val="none" w:sz="0" w:space="0" w:color="auto"/>
        <w:bottom w:val="none" w:sz="0" w:space="0" w:color="auto"/>
        <w:right w:val="none" w:sz="0" w:space="0" w:color="auto"/>
      </w:divBdr>
    </w:div>
    <w:div w:id="1771117546">
      <w:bodyDiv w:val="1"/>
      <w:marLeft w:val="0"/>
      <w:marRight w:val="0"/>
      <w:marTop w:val="0"/>
      <w:marBottom w:val="0"/>
      <w:divBdr>
        <w:top w:val="none" w:sz="0" w:space="0" w:color="auto"/>
        <w:left w:val="none" w:sz="0" w:space="0" w:color="auto"/>
        <w:bottom w:val="none" w:sz="0" w:space="0" w:color="auto"/>
        <w:right w:val="none" w:sz="0" w:space="0" w:color="auto"/>
      </w:divBdr>
    </w:div>
    <w:div w:id="1772431663">
      <w:bodyDiv w:val="1"/>
      <w:marLeft w:val="0"/>
      <w:marRight w:val="0"/>
      <w:marTop w:val="0"/>
      <w:marBottom w:val="0"/>
      <w:divBdr>
        <w:top w:val="none" w:sz="0" w:space="0" w:color="auto"/>
        <w:left w:val="none" w:sz="0" w:space="0" w:color="auto"/>
        <w:bottom w:val="none" w:sz="0" w:space="0" w:color="auto"/>
        <w:right w:val="none" w:sz="0" w:space="0" w:color="auto"/>
      </w:divBdr>
    </w:div>
    <w:div w:id="1772504085">
      <w:bodyDiv w:val="1"/>
      <w:marLeft w:val="0"/>
      <w:marRight w:val="0"/>
      <w:marTop w:val="0"/>
      <w:marBottom w:val="0"/>
      <w:divBdr>
        <w:top w:val="none" w:sz="0" w:space="0" w:color="auto"/>
        <w:left w:val="none" w:sz="0" w:space="0" w:color="auto"/>
        <w:bottom w:val="none" w:sz="0" w:space="0" w:color="auto"/>
        <w:right w:val="none" w:sz="0" w:space="0" w:color="auto"/>
      </w:divBdr>
    </w:div>
    <w:div w:id="1829594986">
      <w:bodyDiv w:val="1"/>
      <w:marLeft w:val="0"/>
      <w:marRight w:val="0"/>
      <w:marTop w:val="0"/>
      <w:marBottom w:val="0"/>
      <w:divBdr>
        <w:top w:val="none" w:sz="0" w:space="0" w:color="auto"/>
        <w:left w:val="none" w:sz="0" w:space="0" w:color="auto"/>
        <w:bottom w:val="none" w:sz="0" w:space="0" w:color="auto"/>
        <w:right w:val="none" w:sz="0" w:space="0" w:color="auto"/>
      </w:divBdr>
    </w:div>
    <w:div w:id="1836259831">
      <w:bodyDiv w:val="1"/>
      <w:marLeft w:val="0"/>
      <w:marRight w:val="0"/>
      <w:marTop w:val="0"/>
      <w:marBottom w:val="0"/>
      <w:divBdr>
        <w:top w:val="none" w:sz="0" w:space="0" w:color="auto"/>
        <w:left w:val="none" w:sz="0" w:space="0" w:color="auto"/>
        <w:bottom w:val="none" w:sz="0" w:space="0" w:color="auto"/>
        <w:right w:val="none" w:sz="0" w:space="0" w:color="auto"/>
      </w:divBdr>
    </w:div>
    <w:div w:id="1840268590">
      <w:bodyDiv w:val="1"/>
      <w:marLeft w:val="0"/>
      <w:marRight w:val="0"/>
      <w:marTop w:val="0"/>
      <w:marBottom w:val="0"/>
      <w:divBdr>
        <w:top w:val="none" w:sz="0" w:space="0" w:color="auto"/>
        <w:left w:val="none" w:sz="0" w:space="0" w:color="auto"/>
        <w:bottom w:val="none" w:sz="0" w:space="0" w:color="auto"/>
        <w:right w:val="none" w:sz="0" w:space="0" w:color="auto"/>
      </w:divBdr>
    </w:div>
    <w:div w:id="1872305531">
      <w:bodyDiv w:val="1"/>
      <w:marLeft w:val="0"/>
      <w:marRight w:val="0"/>
      <w:marTop w:val="0"/>
      <w:marBottom w:val="0"/>
      <w:divBdr>
        <w:top w:val="none" w:sz="0" w:space="0" w:color="auto"/>
        <w:left w:val="none" w:sz="0" w:space="0" w:color="auto"/>
        <w:bottom w:val="none" w:sz="0" w:space="0" w:color="auto"/>
        <w:right w:val="none" w:sz="0" w:space="0" w:color="auto"/>
      </w:divBdr>
    </w:div>
    <w:div w:id="1876195134">
      <w:bodyDiv w:val="1"/>
      <w:marLeft w:val="0"/>
      <w:marRight w:val="0"/>
      <w:marTop w:val="0"/>
      <w:marBottom w:val="0"/>
      <w:divBdr>
        <w:top w:val="none" w:sz="0" w:space="0" w:color="auto"/>
        <w:left w:val="none" w:sz="0" w:space="0" w:color="auto"/>
        <w:bottom w:val="none" w:sz="0" w:space="0" w:color="auto"/>
        <w:right w:val="none" w:sz="0" w:space="0" w:color="auto"/>
      </w:divBdr>
    </w:div>
    <w:div w:id="1940524773">
      <w:bodyDiv w:val="1"/>
      <w:marLeft w:val="0"/>
      <w:marRight w:val="0"/>
      <w:marTop w:val="0"/>
      <w:marBottom w:val="0"/>
      <w:divBdr>
        <w:top w:val="none" w:sz="0" w:space="0" w:color="auto"/>
        <w:left w:val="none" w:sz="0" w:space="0" w:color="auto"/>
        <w:bottom w:val="none" w:sz="0" w:space="0" w:color="auto"/>
        <w:right w:val="none" w:sz="0" w:space="0" w:color="auto"/>
      </w:divBdr>
    </w:div>
    <w:div w:id="1945335261">
      <w:bodyDiv w:val="1"/>
      <w:marLeft w:val="0"/>
      <w:marRight w:val="0"/>
      <w:marTop w:val="0"/>
      <w:marBottom w:val="0"/>
      <w:divBdr>
        <w:top w:val="none" w:sz="0" w:space="0" w:color="auto"/>
        <w:left w:val="none" w:sz="0" w:space="0" w:color="auto"/>
        <w:bottom w:val="none" w:sz="0" w:space="0" w:color="auto"/>
        <w:right w:val="none" w:sz="0" w:space="0" w:color="auto"/>
      </w:divBdr>
    </w:div>
    <w:div w:id="1961036958">
      <w:bodyDiv w:val="1"/>
      <w:marLeft w:val="0"/>
      <w:marRight w:val="0"/>
      <w:marTop w:val="0"/>
      <w:marBottom w:val="0"/>
      <w:divBdr>
        <w:top w:val="none" w:sz="0" w:space="0" w:color="auto"/>
        <w:left w:val="none" w:sz="0" w:space="0" w:color="auto"/>
        <w:bottom w:val="none" w:sz="0" w:space="0" w:color="auto"/>
        <w:right w:val="none" w:sz="0" w:space="0" w:color="auto"/>
      </w:divBdr>
    </w:div>
    <w:div w:id="1974948059">
      <w:bodyDiv w:val="1"/>
      <w:marLeft w:val="0"/>
      <w:marRight w:val="0"/>
      <w:marTop w:val="0"/>
      <w:marBottom w:val="0"/>
      <w:divBdr>
        <w:top w:val="none" w:sz="0" w:space="0" w:color="auto"/>
        <w:left w:val="none" w:sz="0" w:space="0" w:color="auto"/>
        <w:bottom w:val="none" w:sz="0" w:space="0" w:color="auto"/>
        <w:right w:val="none" w:sz="0" w:space="0" w:color="auto"/>
      </w:divBdr>
    </w:div>
    <w:div w:id="1987583667">
      <w:bodyDiv w:val="1"/>
      <w:marLeft w:val="0"/>
      <w:marRight w:val="0"/>
      <w:marTop w:val="0"/>
      <w:marBottom w:val="0"/>
      <w:divBdr>
        <w:top w:val="none" w:sz="0" w:space="0" w:color="auto"/>
        <w:left w:val="none" w:sz="0" w:space="0" w:color="auto"/>
        <w:bottom w:val="none" w:sz="0" w:space="0" w:color="auto"/>
        <w:right w:val="none" w:sz="0" w:space="0" w:color="auto"/>
      </w:divBdr>
    </w:div>
    <w:div w:id="2002417868">
      <w:bodyDiv w:val="1"/>
      <w:marLeft w:val="0"/>
      <w:marRight w:val="0"/>
      <w:marTop w:val="0"/>
      <w:marBottom w:val="0"/>
      <w:divBdr>
        <w:top w:val="none" w:sz="0" w:space="0" w:color="auto"/>
        <w:left w:val="none" w:sz="0" w:space="0" w:color="auto"/>
        <w:bottom w:val="none" w:sz="0" w:space="0" w:color="auto"/>
        <w:right w:val="none" w:sz="0" w:space="0" w:color="auto"/>
      </w:divBdr>
    </w:div>
    <w:div w:id="2020620878">
      <w:bodyDiv w:val="1"/>
      <w:marLeft w:val="0"/>
      <w:marRight w:val="0"/>
      <w:marTop w:val="0"/>
      <w:marBottom w:val="0"/>
      <w:divBdr>
        <w:top w:val="none" w:sz="0" w:space="0" w:color="auto"/>
        <w:left w:val="none" w:sz="0" w:space="0" w:color="auto"/>
        <w:bottom w:val="none" w:sz="0" w:space="0" w:color="auto"/>
        <w:right w:val="none" w:sz="0" w:space="0" w:color="auto"/>
      </w:divBdr>
    </w:div>
    <w:div w:id="2045859090">
      <w:bodyDiv w:val="1"/>
      <w:marLeft w:val="0"/>
      <w:marRight w:val="0"/>
      <w:marTop w:val="0"/>
      <w:marBottom w:val="0"/>
      <w:divBdr>
        <w:top w:val="none" w:sz="0" w:space="0" w:color="auto"/>
        <w:left w:val="none" w:sz="0" w:space="0" w:color="auto"/>
        <w:bottom w:val="none" w:sz="0" w:space="0" w:color="auto"/>
        <w:right w:val="none" w:sz="0" w:space="0" w:color="auto"/>
      </w:divBdr>
    </w:div>
    <w:div w:id="2142843959">
      <w:bodyDiv w:val="1"/>
      <w:marLeft w:val="0"/>
      <w:marRight w:val="0"/>
      <w:marTop w:val="0"/>
      <w:marBottom w:val="0"/>
      <w:divBdr>
        <w:top w:val="none" w:sz="0" w:space="0" w:color="auto"/>
        <w:left w:val="none" w:sz="0" w:space="0" w:color="auto"/>
        <w:bottom w:val="none" w:sz="0" w:space="0" w:color="auto"/>
        <w:right w:val="none" w:sz="0" w:space="0" w:color="auto"/>
      </w:divBdr>
    </w:div>
    <w:div w:id="2142916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oleObject" Target="embeddings/oleObject2.bin"/><Relationship Id="rId42" Type="http://schemas.openxmlformats.org/officeDocument/2006/relationships/image" Target="media/image23.wmf"/><Relationship Id="rId47" Type="http://schemas.openxmlformats.org/officeDocument/2006/relationships/oleObject" Target="embeddings/oleObject15.bin"/><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9.png"/><Relationship Id="rId89"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18.wmf"/><Relationship Id="rId37" Type="http://schemas.openxmlformats.org/officeDocument/2006/relationships/oleObject" Target="embeddings/oleObject10.bin"/><Relationship Id="rId53" Type="http://schemas.openxmlformats.org/officeDocument/2006/relationships/oleObject" Target="embeddings/oleObject18.bin"/><Relationship Id="rId58" Type="http://schemas.openxmlformats.org/officeDocument/2006/relationships/image" Target="media/image33.png"/><Relationship Id="rId74" Type="http://schemas.openxmlformats.org/officeDocument/2006/relationships/image" Target="media/image49.png"/><Relationship Id="rId79" Type="http://schemas.openxmlformats.org/officeDocument/2006/relationships/image" Target="media/image54.png"/><Relationship Id="rId5" Type="http://schemas.openxmlformats.org/officeDocument/2006/relationships/footnotes" Target="footnote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image" Target="media/image13.wmf"/><Relationship Id="rId27" Type="http://schemas.openxmlformats.org/officeDocument/2006/relationships/oleObject" Target="embeddings/oleObject5.bin"/><Relationship Id="rId30" Type="http://schemas.openxmlformats.org/officeDocument/2006/relationships/image" Target="media/image17.wmf"/><Relationship Id="rId35" Type="http://schemas.openxmlformats.org/officeDocument/2006/relationships/oleObject" Target="embeddings/oleObject9.bin"/><Relationship Id="rId43" Type="http://schemas.openxmlformats.org/officeDocument/2006/relationships/oleObject" Target="embeddings/oleObject13.bin"/><Relationship Id="rId48" Type="http://schemas.openxmlformats.org/officeDocument/2006/relationships/image" Target="media/image26.wmf"/><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image" Target="media/image52.png"/><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image" Target="media/image47.png"/><Relationship Id="rId80" Type="http://schemas.openxmlformats.org/officeDocument/2006/relationships/image" Target="media/image55.png"/><Relationship Id="rId85" Type="http://schemas.openxmlformats.org/officeDocument/2006/relationships/image" Target="media/image60.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21.wmf"/><Relationship Id="rId46" Type="http://schemas.openxmlformats.org/officeDocument/2006/relationships/image" Target="media/image25.wmf"/><Relationship Id="rId59" Type="http://schemas.openxmlformats.org/officeDocument/2006/relationships/image" Target="media/image34.png"/><Relationship Id="rId67" Type="http://schemas.openxmlformats.org/officeDocument/2006/relationships/image" Target="media/image42.png"/><Relationship Id="rId20" Type="http://schemas.openxmlformats.org/officeDocument/2006/relationships/image" Target="media/image12.wmf"/><Relationship Id="rId41" Type="http://schemas.openxmlformats.org/officeDocument/2006/relationships/oleObject" Target="embeddings/oleObject12.bin"/><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png"/><Relationship Id="rId88"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oleObject" Target="embeddings/oleObject3.bin"/><Relationship Id="rId28" Type="http://schemas.openxmlformats.org/officeDocument/2006/relationships/image" Target="media/image16.wmf"/><Relationship Id="rId36" Type="http://schemas.openxmlformats.org/officeDocument/2006/relationships/image" Target="media/image20.wmf"/><Relationship Id="rId49" Type="http://schemas.openxmlformats.org/officeDocument/2006/relationships/oleObject" Target="embeddings/oleObject16.bin"/><Relationship Id="rId57" Type="http://schemas.openxmlformats.org/officeDocument/2006/relationships/image" Target="media/image32.png"/><Relationship Id="rId10" Type="http://schemas.openxmlformats.org/officeDocument/2006/relationships/image" Target="media/image3.png"/><Relationship Id="rId31" Type="http://schemas.openxmlformats.org/officeDocument/2006/relationships/oleObject" Target="embeddings/oleObject7.bin"/><Relationship Id="rId44" Type="http://schemas.openxmlformats.org/officeDocument/2006/relationships/image" Target="media/image24.wmf"/><Relationship Id="rId52" Type="http://schemas.openxmlformats.org/officeDocument/2006/relationships/image" Target="media/image28.wmf"/><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wmf"/><Relationship Id="rId39" Type="http://schemas.openxmlformats.org/officeDocument/2006/relationships/oleObject" Target="embeddings/oleObject11.bin"/><Relationship Id="rId34" Type="http://schemas.openxmlformats.org/officeDocument/2006/relationships/image" Target="media/image19.wmf"/><Relationship Id="rId50" Type="http://schemas.openxmlformats.org/officeDocument/2006/relationships/image" Target="media/image27.wmf"/><Relationship Id="rId55" Type="http://schemas.openxmlformats.org/officeDocument/2006/relationships/image" Target="media/image30.png"/><Relationship Id="rId76" Type="http://schemas.openxmlformats.org/officeDocument/2006/relationships/image" Target="media/image51.png"/><Relationship Id="rId7" Type="http://schemas.openxmlformats.org/officeDocument/2006/relationships/hyperlink" Target="mailto:xiexi27@mail.sysu.edu.cn" TargetMode="External"/><Relationship Id="rId71" Type="http://schemas.openxmlformats.org/officeDocument/2006/relationships/image" Target="media/image46.png"/><Relationship Id="rId2" Type="http://schemas.openxmlformats.org/officeDocument/2006/relationships/styles" Target="styles.xml"/><Relationship Id="rId29" Type="http://schemas.openxmlformats.org/officeDocument/2006/relationships/oleObject" Target="embeddings/oleObject6.bin"/><Relationship Id="rId24" Type="http://schemas.openxmlformats.org/officeDocument/2006/relationships/image" Target="media/image14.wmf"/><Relationship Id="rId40" Type="http://schemas.openxmlformats.org/officeDocument/2006/relationships/image" Target="media/image22.wmf"/><Relationship Id="rId45" Type="http://schemas.openxmlformats.org/officeDocument/2006/relationships/oleObject" Target="embeddings/oleObject14.bin"/><Relationship Id="rId66" Type="http://schemas.openxmlformats.org/officeDocument/2006/relationships/image" Target="media/image41.png"/><Relationship Id="rId87" Type="http://schemas.openxmlformats.org/officeDocument/2006/relationships/image" Target="media/image62.png"/><Relationship Id="rId61" Type="http://schemas.openxmlformats.org/officeDocument/2006/relationships/image" Target="media/image36.png"/><Relationship Id="rId82" Type="http://schemas.openxmlformats.org/officeDocument/2006/relationships/image" Target="media/image57.png"/><Relationship Id="rId1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DD11A-548E-4199-BED4-C80DE48AF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5981</Words>
  <Characters>32542</Characters>
  <Application>Microsoft Office Word</Application>
  <DocSecurity>0</DocSecurity>
  <Lines>638</Lines>
  <Paragraphs>138</Paragraphs>
  <ScaleCrop>false</ScaleCrop>
  <Company/>
  <LinksUpToDate>false</LinksUpToDate>
  <CharactersWithSpaces>38385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Chuanjie Yao</dc:creator>
  <cp:lastModifiedBy>Chuanjie Yao</cp:lastModifiedBy>
  <cp:revision>3</cp:revision>
  <cp:lastPrinted>2025-03-01T03:28:00Z</cp:lastPrinted>
  <dcterms:created xsi:type="dcterms:W3CDTF">2025-06-17T12:04:00Z</dcterms:created>
  <dcterms:modified xsi:type="dcterms:W3CDTF">2025-07-23T01:17:00Z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023A9946BD7A42539FFC98AA5BEE6C0E_13</vt:lpwstr>
  </property>
  <property fmtid="{D5CDD505-2E9C-101B-9397-08002B2CF9AE}" pid="4" name="KSOTemplateDocerSaveRecord">
    <vt:lpwstr>eyJoZGlkIjoiMmUyMzgzYTRjN2JhZDUyNmRiZDZmZDRiYTA5ZjY0MTIiLCJ1c2VySWQiOiIxMDgwNTkzOTM0In0=</vt:lpwstr>
  </property>
</Properties>
</file>