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3DBB2" w14:textId="13E7027F" w:rsidR="00344503" w:rsidRDefault="00637DD6" w:rsidP="00637DD6">
      <w:pPr>
        <w:spacing w:line="360" w:lineRule="auto"/>
        <w:ind w:left="-567" w:right="-483"/>
        <w:jc w:val="center"/>
        <w:rPr>
          <w:rFonts w:ascii="Times New Roman" w:eastAsia="Times New Roman" w:hAnsi="Times New Roman" w:cs="Times New Roman"/>
          <w:b/>
          <w:bCs/>
          <w:color w:val="000000" w:themeColor="text1"/>
          <w:kern w:val="0"/>
          <w:sz w:val="28"/>
          <w:szCs w:val="28"/>
        </w:rPr>
      </w:pPr>
      <w:r w:rsidRPr="00637DD6">
        <w:rPr>
          <w:rFonts w:ascii="Times New Roman" w:eastAsia="Times New Roman" w:hAnsi="Times New Roman" w:cs="Times New Roman"/>
          <w:b/>
          <w:bCs/>
          <w:color w:val="000000" w:themeColor="text1"/>
          <w:kern w:val="0"/>
          <w:sz w:val="28"/>
          <w:szCs w:val="28"/>
        </w:rPr>
        <w:t>Supplementary Information fo</w:t>
      </w:r>
      <w:r>
        <w:rPr>
          <w:rFonts w:ascii="Times New Roman" w:eastAsia="Times New Roman" w:hAnsi="Times New Roman" w:cs="Times New Roman"/>
          <w:b/>
          <w:bCs/>
          <w:color w:val="000000" w:themeColor="text1"/>
          <w:kern w:val="0"/>
          <w:sz w:val="28"/>
          <w:szCs w:val="28"/>
        </w:rPr>
        <w:t>r</w:t>
      </w:r>
      <w:r w:rsidR="00344503">
        <w:rPr>
          <w:rFonts w:ascii="Times New Roman" w:eastAsia="Times New Roman" w:hAnsi="Times New Roman" w:cs="Times New Roman"/>
          <w:b/>
          <w:bCs/>
          <w:color w:val="000000" w:themeColor="text1"/>
          <w:kern w:val="0"/>
          <w:sz w:val="28"/>
          <w:szCs w:val="28"/>
        </w:rPr>
        <w:t xml:space="preserve"> </w:t>
      </w:r>
    </w:p>
    <w:p w14:paraId="1F18D965" w14:textId="77777777" w:rsidR="00344503" w:rsidRDefault="00344503" w:rsidP="00637DD6">
      <w:pPr>
        <w:spacing w:line="360" w:lineRule="auto"/>
        <w:ind w:left="-567" w:right="-483"/>
        <w:jc w:val="center"/>
        <w:rPr>
          <w:rFonts w:ascii="Times New Roman" w:eastAsia="Times New Roman" w:hAnsi="Times New Roman" w:cs="Times New Roman"/>
          <w:b/>
          <w:bCs/>
          <w:color w:val="000000" w:themeColor="text1"/>
          <w:kern w:val="0"/>
          <w:sz w:val="28"/>
          <w:szCs w:val="28"/>
        </w:rPr>
      </w:pPr>
    </w:p>
    <w:p w14:paraId="3EEC183D" w14:textId="559B6177" w:rsidR="00344503" w:rsidRDefault="00955D53" w:rsidP="00344503">
      <w:pPr>
        <w:spacing w:line="360" w:lineRule="auto"/>
        <w:ind w:left="-567" w:right="-483"/>
        <w:jc w:val="center"/>
        <w:rPr>
          <w:rFonts w:ascii="Times New Roman" w:eastAsia="Times New Roman" w:hAnsi="Times New Roman" w:cs="Times New Roman"/>
          <w:color w:val="000000" w:themeColor="text1"/>
          <w:kern w:val="0"/>
        </w:rPr>
      </w:pPr>
      <w:r w:rsidRPr="00025451">
        <w:rPr>
          <w:rFonts w:ascii="Times New Roman" w:eastAsia="Times New Roman" w:hAnsi="Times New Roman" w:cs="Times New Roman"/>
          <w:b/>
          <w:bCs/>
          <w:color w:val="000000" w:themeColor="text1"/>
          <w:kern w:val="0"/>
          <w:sz w:val="28"/>
          <w:szCs w:val="28"/>
        </w:rPr>
        <w:t xml:space="preserve">Streaming-Charge Triggered Catalysis on </w:t>
      </w:r>
      <w:r w:rsidRPr="00025451">
        <w:rPr>
          <w:rFonts w:ascii="Times New Roman" w:eastAsia="Times New Roman" w:hAnsi="Times New Roman" w:cs="Times New Roman" w:hint="eastAsia"/>
          <w:b/>
          <w:bCs/>
          <w:color w:val="000000" w:themeColor="text1"/>
          <w:kern w:val="0"/>
          <w:sz w:val="28"/>
          <w:szCs w:val="28"/>
        </w:rPr>
        <w:t>L</w:t>
      </w:r>
      <w:r w:rsidRPr="00025451">
        <w:rPr>
          <w:rFonts w:ascii="Times New Roman" w:eastAsia="Times New Roman" w:hAnsi="Times New Roman" w:cs="Times New Roman"/>
          <w:b/>
          <w:bCs/>
          <w:color w:val="000000" w:themeColor="text1"/>
          <w:kern w:val="0"/>
          <w:sz w:val="28"/>
          <w:szCs w:val="28"/>
        </w:rPr>
        <w:t xml:space="preserve">iquid-Solid </w:t>
      </w:r>
      <w:proofErr w:type="spellStart"/>
      <w:proofErr w:type="gramStart"/>
      <w:r w:rsidRPr="00025451">
        <w:rPr>
          <w:rFonts w:ascii="Times New Roman" w:eastAsia="Times New Roman" w:hAnsi="Times New Roman" w:cs="Times New Roman"/>
          <w:b/>
          <w:bCs/>
          <w:color w:val="000000" w:themeColor="text1"/>
          <w:kern w:val="0"/>
          <w:sz w:val="28"/>
          <w:szCs w:val="28"/>
        </w:rPr>
        <w:t>Interface:Common</w:t>
      </w:r>
      <w:proofErr w:type="spellEnd"/>
      <w:proofErr w:type="gramEnd"/>
      <w:r w:rsidRPr="00025451">
        <w:rPr>
          <w:rFonts w:ascii="Times New Roman" w:eastAsia="Times New Roman" w:hAnsi="Times New Roman" w:cs="Times New Roman"/>
          <w:b/>
          <w:bCs/>
          <w:color w:val="000000" w:themeColor="text1"/>
          <w:kern w:val="0"/>
          <w:sz w:val="28"/>
          <w:szCs w:val="28"/>
        </w:rPr>
        <w:t xml:space="preserve"> Origin for </w:t>
      </w:r>
      <w:proofErr w:type="spellStart"/>
      <w:r w:rsidRPr="00025451">
        <w:rPr>
          <w:rFonts w:ascii="Times New Roman" w:eastAsia="Times New Roman" w:hAnsi="Times New Roman" w:cs="Times New Roman"/>
          <w:b/>
          <w:bCs/>
          <w:color w:val="000000" w:themeColor="text1"/>
          <w:kern w:val="0"/>
          <w:sz w:val="28"/>
          <w:szCs w:val="28"/>
        </w:rPr>
        <w:t>Piezocatalysis</w:t>
      </w:r>
      <w:proofErr w:type="spellEnd"/>
      <w:r w:rsidRPr="00025451">
        <w:rPr>
          <w:rFonts w:ascii="Times New Roman" w:eastAsia="Times New Roman" w:hAnsi="Times New Roman" w:cs="Times New Roman"/>
          <w:b/>
          <w:bCs/>
          <w:color w:val="000000" w:themeColor="text1"/>
          <w:kern w:val="0"/>
          <w:sz w:val="28"/>
          <w:szCs w:val="28"/>
        </w:rPr>
        <w:t xml:space="preserve">, </w:t>
      </w:r>
      <w:proofErr w:type="spellStart"/>
      <w:r w:rsidRPr="00025451">
        <w:rPr>
          <w:rFonts w:ascii="Times New Roman" w:eastAsia="Times New Roman" w:hAnsi="Times New Roman" w:cs="Times New Roman"/>
          <w:b/>
          <w:bCs/>
          <w:color w:val="000000" w:themeColor="text1"/>
          <w:kern w:val="0"/>
          <w:sz w:val="28"/>
          <w:szCs w:val="28"/>
        </w:rPr>
        <w:t>Sonocatalysis</w:t>
      </w:r>
      <w:proofErr w:type="spellEnd"/>
      <w:r w:rsidRPr="00025451">
        <w:rPr>
          <w:rFonts w:ascii="Times New Roman" w:eastAsia="Times New Roman" w:hAnsi="Times New Roman" w:cs="Times New Roman"/>
          <w:b/>
          <w:bCs/>
          <w:color w:val="000000" w:themeColor="text1"/>
          <w:kern w:val="0"/>
          <w:sz w:val="28"/>
          <w:szCs w:val="28"/>
        </w:rPr>
        <w:t xml:space="preserve">, and </w:t>
      </w:r>
      <w:proofErr w:type="spellStart"/>
      <w:r w:rsidRPr="00025451">
        <w:rPr>
          <w:rFonts w:ascii="Times New Roman" w:eastAsia="Times New Roman" w:hAnsi="Times New Roman" w:cs="Times New Roman"/>
          <w:b/>
          <w:bCs/>
          <w:color w:val="000000" w:themeColor="text1"/>
          <w:kern w:val="0"/>
          <w:sz w:val="28"/>
          <w:szCs w:val="28"/>
        </w:rPr>
        <w:t>Tribocatalysis</w:t>
      </w:r>
      <w:proofErr w:type="spellEnd"/>
    </w:p>
    <w:p w14:paraId="6C0B2E72" w14:textId="77777777" w:rsidR="00344503" w:rsidRPr="00025451" w:rsidRDefault="00344503" w:rsidP="00344503">
      <w:pPr>
        <w:spacing w:line="360" w:lineRule="auto"/>
        <w:ind w:left="-567" w:right="-483"/>
        <w:jc w:val="center"/>
        <w:rPr>
          <w:rFonts w:ascii="Times New Roman" w:eastAsia="Times New Roman" w:hAnsi="Times New Roman" w:cs="Times New Roman"/>
          <w:b/>
          <w:bCs/>
          <w:color w:val="000000" w:themeColor="text1"/>
          <w:kern w:val="0"/>
          <w:sz w:val="28"/>
          <w:szCs w:val="28"/>
        </w:rPr>
      </w:pPr>
    </w:p>
    <w:p w14:paraId="51E7E346" w14:textId="46F105B0" w:rsidR="00955D53" w:rsidRDefault="00955D53" w:rsidP="00344503">
      <w:pPr>
        <w:spacing w:line="360" w:lineRule="auto"/>
        <w:ind w:left="-567" w:right="-483"/>
        <w:jc w:val="center"/>
        <w:rPr>
          <w:rFonts w:ascii="Times New Roman" w:eastAsia="Times New Roman" w:hAnsi="Times New Roman" w:cs="Times New Roman"/>
          <w:color w:val="000000" w:themeColor="text1"/>
          <w:kern w:val="0"/>
          <w:vertAlign w:val="superscript"/>
        </w:rPr>
      </w:pPr>
      <w:r w:rsidRPr="003924BC">
        <w:rPr>
          <w:rFonts w:ascii="Times New Roman" w:eastAsia="Times New Roman" w:hAnsi="Times New Roman" w:cs="Times New Roman"/>
          <w:color w:val="000000" w:themeColor="text1"/>
          <w:kern w:val="0"/>
        </w:rPr>
        <w:t>Mahalakshmi Vedanarayanan</w:t>
      </w:r>
      <w:r w:rsidRPr="003924BC">
        <w:rPr>
          <w:rFonts w:ascii="Times New Roman" w:eastAsia="Times New Roman" w:hAnsi="Times New Roman" w:cs="Times New Roman"/>
          <w:color w:val="000000" w:themeColor="text1"/>
          <w:kern w:val="0"/>
          <w:vertAlign w:val="superscript"/>
        </w:rPr>
        <w:t>1</w:t>
      </w:r>
      <w:r w:rsidRPr="003924BC">
        <w:rPr>
          <w:rFonts w:ascii="Times New Roman" w:eastAsia="Times New Roman" w:hAnsi="Times New Roman" w:cs="Times New Roman"/>
          <w:color w:val="000000" w:themeColor="text1"/>
          <w:kern w:val="0"/>
        </w:rPr>
        <w:t>, Utkarsh Kumar</w:t>
      </w:r>
      <w:r w:rsidRPr="003924BC">
        <w:rPr>
          <w:rFonts w:ascii="Times New Roman" w:eastAsia="Times New Roman" w:hAnsi="Times New Roman" w:cs="Times New Roman"/>
          <w:color w:val="000000" w:themeColor="text1"/>
          <w:kern w:val="0"/>
          <w:vertAlign w:val="superscript"/>
        </w:rPr>
        <w:t>2</w:t>
      </w:r>
      <w:r w:rsidRPr="003924BC">
        <w:rPr>
          <w:rFonts w:ascii="Times New Roman" w:eastAsia="Times New Roman" w:hAnsi="Times New Roman" w:cs="Times New Roman"/>
          <w:color w:val="000000" w:themeColor="text1"/>
          <w:kern w:val="0"/>
        </w:rPr>
        <w:t xml:space="preserve">, </w:t>
      </w:r>
      <w:r w:rsidRPr="003924BC">
        <w:rPr>
          <w:rFonts w:ascii="Times New Roman" w:hAnsi="Times New Roman" w:cs="Times New Roman"/>
        </w:rPr>
        <w:t>Cheng-Wei Lee</w:t>
      </w:r>
      <w:r w:rsidRPr="003924BC">
        <w:rPr>
          <w:rFonts w:ascii="Times New Roman" w:hAnsi="Times New Roman" w:cs="Times New Roman"/>
          <w:vertAlign w:val="superscript"/>
        </w:rPr>
        <w:t>1</w:t>
      </w:r>
      <w:r w:rsidRPr="003924BC">
        <w:rPr>
          <w:rFonts w:ascii="Times New Roman" w:hAnsi="Times New Roman" w:cs="Times New Roman"/>
        </w:rPr>
        <w:t>, Hsiu-Fu Nien</w:t>
      </w:r>
      <w:r w:rsidRPr="003924BC">
        <w:rPr>
          <w:rFonts w:ascii="Times New Roman" w:hAnsi="Times New Roman" w:cs="Times New Roman"/>
          <w:vertAlign w:val="superscript"/>
        </w:rPr>
        <w:t>1</w:t>
      </w:r>
      <w:r w:rsidRPr="003924BC">
        <w:rPr>
          <w:rFonts w:ascii="Times New Roman" w:hAnsi="Times New Roman" w:cs="Times New Roman"/>
        </w:rPr>
        <w:t>,</w:t>
      </w:r>
      <w:r w:rsidR="00344503">
        <w:rPr>
          <w:rFonts w:ascii="Times New Roman" w:hAnsi="Times New Roman" w:cs="Times New Roman"/>
        </w:rPr>
        <w:t xml:space="preserve"> </w:t>
      </w:r>
      <w:r w:rsidRPr="003924BC">
        <w:rPr>
          <w:rFonts w:ascii="Times New Roman" w:hAnsi="Times New Roman" w:cs="Times New Roman"/>
        </w:rPr>
        <w:t>Roshni Yadav</w:t>
      </w:r>
      <w:r w:rsidRPr="000D5FAD">
        <w:rPr>
          <w:rFonts w:ascii="Times New Roman" w:hAnsi="Times New Roman" w:cs="Times New Roman"/>
          <w:vertAlign w:val="superscript"/>
        </w:rPr>
        <w:t>1</w:t>
      </w:r>
      <w:r w:rsidRPr="003924BC">
        <w:rPr>
          <w:rFonts w:ascii="Times New Roman" w:hAnsi="Times New Roman" w:cs="Times New Roman"/>
        </w:rPr>
        <w:t>,</w:t>
      </w:r>
      <w:r w:rsidR="00FB1E45">
        <w:rPr>
          <w:rFonts w:ascii="Times New Roman" w:hAnsi="Times New Roman" w:cs="Times New Roman"/>
        </w:rPr>
        <w:t xml:space="preserve"> </w:t>
      </w:r>
      <w:r w:rsidR="00FB1E45" w:rsidRPr="00FD1DCA">
        <w:rPr>
          <w:rFonts w:ascii="Times New Roman" w:hAnsi="Times New Roman" w:cs="Times New Roman"/>
        </w:rPr>
        <w:t>Wei-Chen Peng</w:t>
      </w:r>
      <w:r w:rsidR="00FB1E45" w:rsidRPr="003924BC">
        <w:rPr>
          <w:rFonts w:ascii="Times New Roman" w:eastAsia="Times New Roman" w:hAnsi="Times New Roman" w:cs="Times New Roman"/>
          <w:color w:val="000000" w:themeColor="text1"/>
          <w:kern w:val="0"/>
          <w:vertAlign w:val="superscript"/>
        </w:rPr>
        <w:t>1</w:t>
      </w:r>
      <w:r w:rsidR="00FB1E45" w:rsidRPr="00FD1DCA">
        <w:rPr>
          <w:rFonts w:ascii="Times New Roman" w:hAnsi="Times New Roman" w:cs="Times New Roman"/>
        </w:rPr>
        <w:t>, Wei-Chun Yang</w:t>
      </w:r>
      <w:r w:rsidR="00FB1E45" w:rsidRPr="003924BC">
        <w:rPr>
          <w:rFonts w:ascii="Times New Roman" w:eastAsia="Times New Roman" w:hAnsi="Times New Roman" w:cs="Times New Roman"/>
          <w:color w:val="000000" w:themeColor="text1"/>
          <w:kern w:val="0"/>
          <w:vertAlign w:val="superscript"/>
        </w:rPr>
        <w:t>1</w:t>
      </w:r>
      <w:r w:rsidR="00FB1E45">
        <w:rPr>
          <w:rFonts w:ascii="Times New Roman" w:hAnsi="Times New Roman" w:cs="Times New Roman"/>
        </w:rPr>
        <w:t>,</w:t>
      </w:r>
      <w:r w:rsidRPr="003924BC">
        <w:rPr>
          <w:rFonts w:ascii="Times New Roman" w:hAnsi="Times New Roman" w:cs="Times New Roman"/>
        </w:rPr>
        <w:t xml:space="preserve"> </w:t>
      </w:r>
      <w:r w:rsidRPr="00CC069E">
        <w:rPr>
          <w:rFonts w:ascii="Times New Roman" w:hAnsi="Times New Roman" w:cs="Times New Roman"/>
        </w:rPr>
        <w:t>Chiu-Hsien Wu</w:t>
      </w:r>
      <w:r w:rsidRPr="00CC069E">
        <w:rPr>
          <w:rFonts w:ascii="Times New Roman" w:hAnsi="Times New Roman" w:cs="Times New Roman"/>
          <w:vertAlign w:val="superscript"/>
        </w:rPr>
        <w:t>3</w:t>
      </w:r>
      <w:r>
        <w:rPr>
          <w:rFonts w:ascii="Times New Roman" w:hAnsi="Times New Roman" w:cs="Times New Roman"/>
        </w:rPr>
        <w:t xml:space="preserve">, </w:t>
      </w:r>
      <w:r w:rsidRPr="003924BC">
        <w:rPr>
          <w:rFonts w:ascii="Times New Roman" w:hAnsi="Times New Roman" w:cs="Times New Roman"/>
        </w:rPr>
        <w:t>Ying-Chih La</w:t>
      </w:r>
      <w:r w:rsidR="008C5CCD">
        <w:rPr>
          <w:rFonts w:ascii="Times New Roman" w:hAnsi="Times New Roman" w:cs="Times New Roman"/>
        </w:rPr>
        <w:t>i</w:t>
      </w:r>
      <w:r w:rsidRPr="003924BC">
        <w:rPr>
          <w:rFonts w:ascii="Times New Roman" w:hAnsi="Times New Roman" w:cs="Times New Roman"/>
          <w:vertAlign w:val="superscript"/>
        </w:rPr>
        <w:t>1,</w:t>
      </w:r>
      <w:r w:rsidR="00B1779E">
        <w:rPr>
          <w:rFonts w:ascii="Times New Roman" w:hAnsi="Times New Roman" w:cs="Times New Roman"/>
          <w:vertAlign w:val="superscript"/>
        </w:rPr>
        <w:t xml:space="preserve"> 2, 3, 4</w:t>
      </w:r>
      <w:r w:rsidRPr="003924BC">
        <w:rPr>
          <w:rFonts w:ascii="Times New Roman" w:hAnsi="Times New Roman" w:cs="Times New Roman"/>
          <w:vertAlign w:val="superscript"/>
        </w:rPr>
        <w:t>*</w:t>
      </w:r>
      <w:r w:rsidRPr="003924BC">
        <w:rPr>
          <w:rFonts w:ascii="Times New Roman" w:hAnsi="Times New Roman" w:cs="Times New Roman"/>
        </w:rPr>
        <w:t xml:space="preserve">, </w:t>
      </w:r>
      <w:r w:rsidRPr="003924BC">
        <w:rPr>
          <w:rFonts w:ascii="Times New Roman" w:eastAsia="Times New Roman" w:hAnsi="Times New Roman" w:cs="Times New Roman"/>
          <w:color w:val="000000" w:themeColor="text1"/>
          <w:kern w:val="0"/>
        </w:rPr>
        <w:t>Heng-Jui Liu</w:t>
      </w:r>
      <w:r w:rsidRPr="003924BC">
        <w:rPr>
          <w:rFonts w:ascii="Times New Roman" w:eastAsia="Times New Roman" w:hAnsi="Times New Roman" w:cs="Times New Roman"/>
          <w:color w:val="000000" w:themeColor="text1"/>
          <w:kern w:val="0"/>
          <w:vertAlign w:val="superscript"/>
        </w:rPr>
        <w:t>1</w:t>
      </w:r>
      <w:r>
        <w:rPr>
          <w:rFonts w:ascii="Times New Roman" w:eastAsia="Times New Roman" w:hAnsi="Times New Roman" w:cs="Times New Roman"/>
          <w:color w:val="000000" w:themeColor="text1"/>
          <w:kern w:val="0"/>
          <w:vertAlign w:val="superscript"/>
        </w:rPr>
        <w:t>,</w:t>
      </w:r>
      <w:r w:rsidRPr="003924BC">
        <w:rPr>
          <w:rFonts w:ascii="Times New Roman" w:eastAsia="Times New Roman" w:hAnsi="Times New Roman" w:cs="Times New Roman"/>
          <w:color w:val="000000" w:themeColor="text1"/>
          <w:kern w:val="0"/>
          <w:vertAlign w:val="superscript"/>
        </w:rPr>
        <w:t>*</w:t>
      </w:r>
    </w:p>
    <w:p w14:paraId="4806CD5F" w14:textId="77777777" w:rsidR="00955D53" w:rsidRPr="00025451" w:rsidRDefault="00955D53" w:rsidP="00344503">
      <w:pPr>
        <w:spacing w:line="360" w:lineRule="auto"/>
        <w:jc w:val="center"/>
        <w:rPr>
          <w:rFonts w:ascii="Times New Roman" w:eastAsia="Times New Roman" w:hAnsi="Times New Roman" w:cs="Times New Roman"/>
          <w:color w:val="000000" w:themeColor="text1"/>
          <w:kern w:val="0"/>
        </w:rPr>
      </w:pPr>
      <w:r w:rsidRPr="00025451">
        <w:rPr>
          <w:rFonts w:ascii="Times New Roman" w:eastAsia="Times New Roman" w:hAnsi="Times New Roman" w:cs="Times New Roman"/>
          <w:color w:val="000000" w:themeColor="text1"/>
          <w:kern w:val="0"/>
          <w:vertAlign w:val="superscript"/>
        </w:rPr>
        <w:t>1</w:t>
      </w:r>
      <w:r>
        <w:rPr>
          <w:rFonts w:ascii="Times New Roman" w:eastAsia="Times New Roman" w:hAnsi="Times New Roman" w:cs="Times New Roman"/>
          <w:color w:val="000000" w:themeColor="text1"/>
          <w:kern w:val="0"/>
          <w:vertAlign w:val="superscript"/>
        </w:rPr>
        <w:t xml:space="preserve"> </w:t>
      </w:r>
      <w:r w:rsidRPr="00102219">
        <w:rPr>
          <w:rFonts w:ascii="Times New Roman" w:eastAsia="Times New Roman" w:hAnsi="Times New Roman" w:cs="Times New Roman"/>
          <w:color w:val="000000" w:themeColor="text1"/>
          <w:kern w:val="0"/>
        </w:rPr>
        <w:t>Department of Materials Science and Engineering, National Chung Hsing University, Taichung, 40227, Taiwan</w:t>
      </w:r>
      <w:r w:rsidRPr="00025451">
        <w:rPr>
          <w:rFonts w:ascii="Times New Roman" w:eastAsia="Times New Roman" w:hAnsi="Times New Roman" w:cs="Times New Roman"/>
          <w:color w:val="000000" w:themeColor="text1"/>
          <w:kern w:val="0"/>
        </w:rPr>
        <w:t>.</w:t>
      </w:r>
    </w:p>
    <w:p w14:paraId="4801804A" w14:textId="77777777" w:rsidR="00955D53" w:rsidRDefault="00955D53" w:rsidP="00344503">
      <w:pPr>
        <w:spacing w:line="360" w:lineRule="auto"/>
        <w:jc w:val="center"/>
        <w:rPr>
          <w:rFonts w:ascii="Times New Roman" w:eastAsia="Times New Roman" w:hAnsi="Times New Roman" w:cs="Times New Roman"/>
          <w:color w:val="000000" w:themeColor="text1"/>
          <w:kern w:val="0"/>
        </w:rPr>
      </w:pPr>
      <w:r w:rsidRPr="00025451">
        <w:rPr>
          <w:rFonts w:ascii="Times New Roman" w:eastAsia="Times New Roman" w:hAnsi="Times New Roman" w:cs="Times New Roman"/>
          <w:color w:val="000000" w:themeColor="text1"/>
          <w:kern w:val="0"/>
          <w:vertAlign w:val="superscript"/>
        </w:rPr>
        <w:t>2</w:t>
      </w:r>
      <w:r>
        <w:rPr>
          <w:rFonts w:ascii="Times New Roman" w:eastAsia="Times New Roman" w:hAnsi="Times New Roman" w:cs="Times New Roman"/>
          <w:color w:val="000000" w:themeColor="text1"/>
          <w:kern w:val="0"/>
          <w:vertAlign w:val="superscript"/>
        </w:rPr>
        <w:t xml:space="preserve"> </w:t>
      </w:r>
      <w:proofErr w:type="spellStart"/>
      <w:r w:rsidRPr="00025451">
        <w:rPr>
          <w:rFonts w:ascii="Times New Roman" w:eastAsia="Times New Roman" w:hAnsi="Times New Roman" w:cs="Times New Roman"/>
          <w:color w:val="000000" w:themeColor="text1"/>
          <w:kern w:val="0"/>
        </w:rPr>
        <w:t>i</w:t>
      </w:r>
      <w:proofErr w:type="spellEnd"/>
      <w:r w:rsidRPr="00025451">
        <w:rPr>
          <w:rFonts w:ascii="Times New Roman" w:eastAsia="Times New Roman" w:hAnsi="Times New Roman" w:cs="Times New Roman"/>
          <w:color w:val="000000" w:themeColor="text1"/>
          <w:kern w:val="0"/>
        </w:rPr>
        <w:t>-Center for Advanced Science and Technology, </w:t>
      </w:r>
      <w:r w:rsidRPr="00102219">
        <w:rPr>
          <w:rFonts w:ascii="Times New Roman" w:eastAsia="Times New Roman" w:hAnsi="Times New Roman" w:cs="Times New Roman"/>
          <w:color w:val="000000" w:themeColor="text1"/>
          <w:kern w:val="0"/>
        </w:rPr>
        <w:t>National Chung Hsing University, Taichung, 40227, Taiwan</w:t>
      </w:r>
      <w:r w:rsidRPr="00025451">
        <w:rPr>
          <w:rFonts w:ascii="Times New Roman" w:eastAsia="Times New Roman" w:hAnsi="Times New Roman" w:cs="Times New Roman"/>
          <w:color w:val="000000" w:themeColor="text1"/>
          <w:kern w:val="0"/>
        </w:rPr>
        <w:t>.</w:t>
      </w:r>
    </w:p>
    <w:p w14:paraId="3079FBD1" w14:textId="77777777" w:rsidR="008C1A1C" w:rsidRDefault="00955D53" w:rsidP="00344503">
      <w:pPr>
        <w:spacing w:line="360" w:lineRule="auto"/>
        <w:jc w:val="center"/>
        <w:rPr>
          <w:rFonts w:ascii="Times New Roman" w:hAnsi="Times New Roman" w:cs="Times New Roman"/>
          <w:color w:val="000000" w:themeColor="text1"/>
          <w:kern w:val="0"/>
        </w:rPr>
      </w:pPr>
      <w:r w:rsidRPr="00CC069E">
        <w:rPr>
          <w:rFonts w:ascii="Times New Roman" w:hAnsi="Times New Roman" w:cs="Times New Roman"/>
          <w:color w:val="000000" w:themeColor="text1"/>
          <w:kern w:val="0"/>
          <w:vertAlign w:val="superscript"/>
        </w:rPr>
        <w:t>3</w:t>
      </w:r>
      <w:r>
        <w:rPr>
          <w:rFonts w:ascii="Times New Roman" w:hAnsi="Times New Roman" w:cs="Times New Roman"/>
          <w:color w:val="000000" w:themeColor="text1"/>
          <w:kern w:val="0"/>
          <w:vertAlign w:val="superscript"/>
        </w:rPr>
        <w:t xml:space="preserve"> </w:t>
      </w:r>
      <w:r w:rsidRPr="00CC069E">
        <w:rPr>
          <w:rFonts w:ascii="Times New Roman" w:hAnsi="Times New Roman" w:cs="Times New Roman"/>
          <w:color w:val="000000" w:themeColor="text1"/>
          <w:kern w:val="0"/>
        </w:rPr>
        <w:t>Department of Physics, National Chung Hsing University, Taichung 402</w:t>
      </w:r>
      <w:r>
        <w:rPr>
          <w:rFonts w:ascii="Times New Roman" w:hAnsi="Times New Roman" w:cs="Times New Roman"/>
          <w:color w:val="000000" w:themeColor="text1"/>
          <w:kern w:val="0"/>
        </w:rPr>
        <w:t>27</w:t>
      </w:r>
      <w:r w:rsidRPr="00CC069E">
        <w:rPr>
          <w:rFonts w:ascii="Times New Roman" w:hAnsi="Times New Roman" w:cs="Times New Roman"/>
          <w:color w:val="000000" w:themeColor="text1"/>
          <w:kern w:val="0"/>
        </w:rPr>
        <w:t>, Taiwan</w:t>
      </w:r>
    </w:p>
    <w:p w14:paraId="257F1DEA" w14:textId="4F9C0BB5" w:rsidR="00833DDD" w:rsidRDefault="00833DDD" w:rsidP="00344503">
      <w:pPr>
        <w:spacing w:line="360" w:lineRule="auto"/>
        <w:jc w:val="center"/>
        <w:rPr>
          <w:rFonts w:ascii="Times New Roman" w:eastAsia="Times New Roman" w:hAnsi="Times New Roman" w:cs="Times New Roman"/>
          <w:color w:val="000000" w:themeColor="text1"/>
          <w:kern w:val="0"/>
        </w:rPr>
      </w:pPr>
      <w:r>
        <w:rPr>
          <w:rFonts w:ascii="Times New Roman" w:hAnsi="Times New Roman" w:cs="Times New Roman"/>
          <w:color w:val="000000" w:themeColor="text1"/>
          <w:kern w:val="0"/>
          <w:vertAlign w:val="superscript"/>
        </w:rPr>
        <w:t xml:space="preserve">4 </w:t>
      </w:r>
      <w:r w:rsidRPr="00F021E1">
        <w:rPr>
          <w:rFonts w:ascii="Times New Roman" w:eastAsia="Times New Roman" w:hAnsi="Times New Roman" w:cs="Times New Roman"/>
          <w:color w:val="000000" w:themeColor="text1"/>
          <w:kern w:val="0"/>
        </w:rPr>
        <w:t>Innovation and Development Center of Sustainable Agriculture,</w:t>
      </w:r>
      <w:r w:rsidRPr="00F021E1">
        <w:rPr>
          <w:rFonts w:ascii="Times New Roman" w:hAnsi="Times New Roman" w:cs="Times New Roman"/>
          <w:color w:val="000000" w:themeColor="text1"/>
          <w:kern w:val="0"/>
        </w:rPr>
        <w:t xml:space="preserve"> </w:t>
      </w:r>
      <w:r w:rsidRPr="00CC069E">
        <w:rPr>
          <w:rFonts w:ascii="Times New Roman" w:hAnsi="Times New Roman" w:cs="Times New Roman"/>
          <w:color w:val="000000" w:themeColor="text1"/>
          <w:kern w:val="0"/>
        </w:rPr>
        <w:t>National Chung</w:t>
      </w:r>
      <w:r w:rsidR="00344503">
        <w:rPr>
          <w:rFonts w:ascii="Times New Roman" w:hAnsi="Times New Roman" w:cs="Times New Roman"/>
          <w:color w:val="000000" w:themeColor="text1"/>
          <w:kern w:val="0"/>
        </w:rPr>
        <w:t xml:space="preserve">  </w:t>
      </w:r>
      <w:r w:rsidRPr="00CC069E">
        <w:rPr>
          <w:rFonts w:ascii="Times New Roman" w:hAnsi="Times New Roman" w:cs="Times New Roman"/>
          <w:color w:val="000000" w:themeColor="text1"/>
          <w:kern w:val="0"/>
        </w:rPr>
        <w:t>Hsing University, Taichung 402</w:t>
      </w:r>
      <w:r>
        <w:rPr>
          <w:rFonts w:ascii="Times New Roman" w:hAnsi="Times New Roman" w:cs="Times New Roman"/>
          <w:color w:val="000000" w:themeColor="text1"/>
          <w:kern w:val="0"/>
        </w:rPr>
        <w:t>27</w:t>
      </w:r>
      <w:r w:rsidRPr="00CC069E">
        <w:rPr>
          <w:rFonts w:ascii="Times New Roman" w:hAnsi="Times New Roman" w:cs="Times New Roman"/>
          <w:color w:val="000000" w:themeColor="text1"/>
          <w:kern w:val="0"/>
        </w:rPr>
        <w:t>, Taiwan</w:t>
      </w:r>
    </w:p>
    <w:p w14:paraId="3226A0A5" w14:textId="77777777" w:rsidR="00637DD6" w:rsidRPr="00833DDD" w:rsidRDefault="00637DD6" w:rsidP="00637DD6">
      <w:pPr>
        <w:spacing w:line="360" w:lineRule="auto"/>
        <w:jc w:val="center"/>
        <w:rPr>
          <w:rFonts w:ascii="Times New Roman" w:eastAsia="Times New Roman" w:hAnsi="Times New Roman" w:cs="Times New Roman"/>
          <w:color w:val="000000" w:themeColor="text1"/>
          <w:kern w:val="0"/>
        </w:rPr>
      </w:pPr>
    </w:p>
    <w:p w14:paraId="3C87704A" w14:textId="77777777" w:rsidR="00076BE5" w:rsidRDefault="00076BE5" w:rsidP="00637DD6">
      <w:pPr>
        <w:spacing w:line="360" w:lineRule="auto"/>
        <w:jc w:val="center"/>
        <w:rPr>
          <w:rFonts w:ascii="Times New Roman" w:eastAsia="Times New Roman" w:hAnsi="Times New Roman" w:cs="Times New Roman"/>
          <w:color w:val="000000" w:themeColor="text1"/>
          <w:kern w:val="0"/>
        </w:rPr>
      </w:pPr>
    </w:p>
    <w:p w14:paraId="1245A49E" w14:textId="77777777" w:rsidR="00076BE5" w:rsidRDefault="00076BE5" w:rsidP="00637DD6">
      <w:pPr>
        <w:spacing w:line="360" w:lineRule="auto"/>
        <w:jc w:val="center"/>
        <w:rPr>
          <w:rFonts w:ascii="Times New Roman" w:eastAsia="Times New Roman" w:hAnsi="Times New Roman" w:cs="Times New Roman"/>
          <w:color w:val="000000" w:themeColor="text1"/>
          <w:kern w:val="0"/>
        </w:rPr>
      </w:pPr>
    </w:p>
    <w:p w14:paraId="7E808EDC" w14:textId="77777777" w:rsidR="00076BE5" w:rsidRDefault="00076BE5" w:rsidP="00637DD6">
      <w:pPr>
        <w:spacing w:line="360" w:lineRule="auto"/>
        <w:jc w:val="center"/>
        <w:rPr>
          <w:rFonts w:ascii="Times New Roman" w:eastAsia="Times New Roman" w:hAnsi="Times New Roman" w:cs="Times New Roman"/>
          <w:color w:val="000000" w:themeColor="text1"/>
          <w:kern w:val="0"/>
        </w:rPr>
      </w:pPr>
    </w:p>
    <w:p w14:paraId="64D142F3" w14:textId="77777777" w:rsidR="00076BE5" w:rsidRPr="00407EFC" w:rsidRDefault="00076BE5" w:rsidP="00637DD6">
      <w:pPr>
        <w:spacing w:line="360" w:lineRule="auto"/>
        <w:jc w:val="center"/>
        <w:rPr>
          <w:rFonts w:ascii="Times New Roman" w:eastAsia="Times New Roman" w:hAnsi="Times New Roman" w:cs="Times New Roman"/>
          <w:color w:val="000000" w:themeColor="text1"/>
          <w:kern w:val="0"/>
        </w:rPr>
      </w:pPr>
    </w:p>
    <w:p w14:paraId="201FDF93" w14:textId="77777777" w:rsidR="00637DD6" w:rsidRDefault="00637DD6" w:rsidP="00637DD6">
      <w:pPr>
        <w:spacing w:line="360" w:lineRule="auto"/>
        <w:jc w:val="both"/>
        <w:rPr>
          <w:rFonts w:ascii="Times New Roman" w:hAnsi="Times New Roman" w:cs="Times New Roman"/>
          <w:b/>
          <w:bCs/>
        </w:rPr>
      </w:pPr>
    </w:p>
    <w:p w14:paraId="423359D7" w14:textId="77777777" w:rsidR="00637DD6" w:rsidRDefault="00637DD6" w:rsidP="00637DD6">
      <w:pPr>
        <w:spacing w:line="360" w:lineRule="auto"/>
        <w:jc w:val="both"/>
        <w:rPr>
          <w:rFonts w:ascii="Times New Roman" w:hAnsi="Times New Roman" w:cs="Times New Roman"/>
          <w:b/>
          <w:bCs/>
        </w:rPr>
      </w:pPr>
    </w:p>
    <w:p w14:paraId="72AF5685" w14:textId="77777777" w:rsidR="00637DD6" w:rsidRDefault="00637DD6" w:rsidP="00637DD6">
      <w:pPr>
        <w:spacing w:line="360" w:lineRule="auto"/>
        <w:jc w:val="both"/>
        <w:rPr>
          <w:rFonts w:ascii="Times New Roman" w:hAnsi="Times New Roman" w:cs="Times New Roman"/>
          <w:b/>
          <w:bCs/>
        </w:rPr>
      </w:pPr>
    </w:p>
    <w:p w14:paraId="01519EF8" w14:textId="77777777" w:rsidR="00637DD6" w:rsidRDefault="00637DD6" w:rsidP="00637DD6">
      <w:pPr>
        <w:spacing w:line="360" w:lineRule="auto"/>
        <w:jc w:val="both"/>
        <w:rPr>
          <w:rFonts w:ascii="Times New Roman" w:hAnsi="Times New Roman" w:cs="Times New Roman"/>
          <w:b/>
          <w:bCs/>
        </w:rPr>
      </w:pPr>
    </w:p>
    <w:p w14:paraId="0CACCD8A" w14:textId="77777777" w:rsidR="00637DD6" w:rsidRDefault="00637DD6" w:rsidP="00637DD6">
      <w:pPr>
        <w:spacing w:line="360" w:lineRule="auto"/>
        <w:jc w:val="both"/>
        <w:rPr>
          <w:rFonts w:ascii="Times New Roman" w:hAnsi="Times New Roman" w:cs="Times New Roman"/>
          <w:b/>
          <w:bCs/>
        </w:rPr>
      </w:pPr>
    </w:p>
    <w:p w14:paraId="64F1116F" w14:textId="77777777" w:rsidR="00637DD6" w:rsidRDefault="00637DD6" w:rsidP="00637DD6">
      <w:pPr>
        <w:spacing w:line="360" w:lineRule="auto"/>
        <w:jc w:val="both"/>
        <w:rPr>
          <w:rFonts w:ascii="Times New Roman" w:hAnsi="Times New Roman" w:cs="Times New Roman"/>
          <w:b/>
          <w:bCs/>
        </w:rPr>
      </w:pPr>
    </w:p>
    <w:p w14:paraId="3D526BC6" w14:textId="77777777" w:rsidR="00637DD6" w:rsidRDefault="00637DD6" w:rsidP="00637DD6">
      <w:pPr>
        <w:spacing w:line="360" w:lineRule="auto"/>
        <w:jc w:val="both"/>
        <w:rPr>
          <w:rFonts w:ascii="Times New Roman" w:hAnsi="Times New Roman" w:cs="Times New Roman"/>
          <w:b/>
          <w:bCs/>
        </w:rPr>
      </w:pPr>
    </w:p>
    <w:p w14:paraId="3D569D31" w14:textId="7335D934" w:rsidR="00076BE5" w:rsidRDefault="00076BE5" w:rsidP="00076BE5">
      <w:pPr>
        <w:spacing w:line="360" w:lineRule="auto"/>
        <w:jc w:val="both"/>
        <w:rPr>
          <w:rFonts w:ascii="Times New Roman" w:hAnsi="Times New Roman" w:cs="Times New Roman"/>
          <w:b/>
          <w:bCs/>
          <w:lang w:val="en-IN"/>
        </w:rPr>
      </w:pPr>
      <w:r w:rsidRPr="00076BE5">
        <w:rPr>
          <w:rFonts w:ascii="Times New Roman" w:hAnsi="Times New Roman" w:cs="Times New Roman"/>
          <w:b/>
          <w:bCs/>
          <w:lang w:val="en-IN"/>
        </w:rPr>
        <w:t xml:space="preserve">Table of Contents </w:t>
      </w:r>
    </w:p>
    <w:p w14:paraId="2D32E831" w14:textId="51AD8546" w:rsidR="00076BE5" w:rsidRDefault="00076BE5" w:rsidP="00076BE5">
      <w:pPr>
        <w:spacing w:line="360" w:lineRule="auto"/>
        <w:jc w:val="both"/>
        <w:rPr>
          <w:rFonts w:ascii="Times New Roman" w:hAnsi="Times New Roman" w:cs="Times New Roman"/>
          <w:b/>
          <w:bCs/>
          <w:lang w:val="en-IN"/>
        </w:rPr>
      </w:pPr>
      <w:r w:rsidRPr="00076BE5">
        <w:rPr>
          <w:rFonts w:ascii="Times New Roman" w:hAnsi="Times New Roman" w:cs="Times New Roman"/>
          <w:b/>
          <w:bCs/>
          <w:lang w:val="en-IN"/>
        </w:rPr>
        <w:t>Supplementary Notes</w:t>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r>
      <w:r w:rsidR="00E01994">
        <w:rPr>
          <w:rFonts w:ascii="Times New Roman" w:hAnsi="Times New Roman" w:cs="Times New Roman"/>
          <w:b/>
          <w:bCs/>
          <w:lang w:val="en-IN"/>
        </w:rPr>
        <w:tab/>
        <w:t>3</w:t>
      </w:r>
    </w:p>
    <w:p w14:paraId="1B5A763E" w14:textId="7AAD4460" w:rsidR="00076BE5" w:rsidRDefault="00076BE5" w:rsidP="00076BE5">
      <w:pPr>
        <w:spacing w:line="360" w:lineRule="auto"/>
        <w:jc w:val="both"/>
        <w:rPr>
          <w:rFonts w:ascii="Times New Roman" w:hAnsi="Times New Roman" w:cs="Times New Roman"/>
          <w:b/>
          <w:bCs/>
          <w:lang w:val="en-IN"/>
        </w:rPr>
      </w:pPr>
      <w:r w:rsidRPr="00076BE5">
        <w:rPr>
          <w:rFonts w:ascii="Times New Roman" w:hAnsi="Times New Roman" w:cs="Times New Roman"/>
          <w:b/>
          <w:bCs/>
          <w:lang w:val="en-IN"/>
        </w:rPr>
        <w:t>Supplementary Figures</w:t>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t xml:space="preserve">   1</w:t>
      </w:r>
      <w:r w:rsidR="00262A74">
        <w:rPr>
          <w:rFonts w:ascii="Times New Roman" w:hAnsi="Times New Roman" w:cs="Times New Roman"/>
          <w:b/>
          <w:bCs/>
          <w:lang w:val="en-IN"/>
        </w:rPr>
        <w:t>7</w:t>
      </w:r>
    </w:p>
    <w:p w14:paraId="06AB7218" w14:textId="7D71D1C1" w:rsidR="00076BE5" w:rsidRDefault="00076BE5" w:rsidP="00076BE5">
      <w:pPr>
        <w:spacing w:line="360" w:lineRule="auto"/>
        <w:jc w:val="both"/>
        <w:rPr>
          <w:rFonts w:ascii="Times New Roman" w:hAnsi="Times New Roman" w:cs="Times New Roman"/>
          <w:b/>
          <w:bCs/>
          <w:lang w:val="en-IN"/>
        </w:rPr>
      </w:pPr>
      <w:r w:rsidRPr="00076BE5">
        <w:rPr>
          <w:rFonts w:ascii="Times New Roman" w:hAnsi="Times New Roman" w:cs="Times New Roman"/>
          <w:b/>
          <w:bCs/>
          <w:lang w:val="en-IN"/>
        </w:rPr>
        <w:t>Supplementary Tables</w:t>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r>
      <w:r w:rsidR="00CC7E76">
        <w:rPr>
          <w:rFonts w:ascii="Times New Roman" w:hAnsi="Times New Roman" w:cs="Times New Roman"/>
          <w:b/>
          <w:bCs/>
          <w:lang w:val="en-IN"/>
        </w:rPr>
        <w:tab/>
        <w:t xml:space="preserve">   3</w:t>
      </w:r>
      <w:r w:rsidR="00262A74">
        <w:rPr>
          <w:rFonts w:ascii="Times New Roman" w:hAnsi="Times New Roman" w:cs="Times New Roman"/>
          <w:b/>
          <w:bCs/>
          <w:lang w:val="en-IN"/>
        </w:rPr>
        <w:t>3</w:t>
      </w:r>
    </w:p>
    <w:p w14:paraId="1AACED91" w14:textId="5DFEADB1" w:rsidR="00180B0E" w:rsidRDefault="00180B0E" w:rsidP="00076BE5">
      <w:pPr>
        <w:spacing w:line="360" w:lineRule="auto"/>
        <w:jc w:val="both"/>
        <w:rPr>
          <w:rFonts w:ascii="Times New Roman" w:hAnsi="Times New Roman" w:cs="Times New Roman"/>
          <w:b/>
          <w:bCs/>
          <w:lang w:val="en-IN"/>
        </w:rPr>
      </w:pPr>
      <w:r w:rsidRPr="00076BE5">
        <w:rPr>
          <w:rFonts w:ascii="Times New Roman" w:hAnsi="Times New Roman" w:cs="Times New Roman"/>
          <w:b/>
          <w:bCs/>
          <w:lang w:val="en-IN"/>
        </w:rPr>
        <w:t xml:space="preserve">Supplementary </w:t>
      </w:r>
      <w:r>
        <w:rPr>
          <w:rFonts w:ascii="Times New Roman" w:hAnsi="Times New Roman" w:cs="Times New Roman"/>
          <w:b/>
          <w:bCs/>
          <w:lang w:val="en-IN"/>
        </w:rPr>
        <w:t>References</w:t>
      </w:r>
      <w:r w:rsidR="009A2653">
        <w:rPr>
          <w:rFonts w:ascii="Times New Roman" w:hAnsi="Times New Roman" w:cs="Times New Roman"/>
          <w:b/>
          <w:bCs/>
          <w:lang w:val="en-IN"/>
        </w:rPr>
        <w:tab/>
      </w:r>
      <w:r w:rsidR="009A2653">
        <w:rPr>
          <w:rFonts w:ascii="Times New Roman" w:hAnsi="Times New Roman" w:cs="Times New Roman"/>
          <w:b/>
          <w:bCs/>
          <w:lang w:val="en-IN"/>
        </w:rPr>
        <w:tab/>
      </w:r>
      <w:r w:rsidR="009A2653">
        <w:rPr>
          <w:rFonts w:ascii="Times New Roman" w:hAnsi="Times New Roman" w:cs="Times New Roman"/>
          <w:b/>
          <w:bCs/>
          <w:lang w:val="en-IN"/>
        </w:rPr>
        <w:tab/>
      </w:r>
      <w:r w:rsidR="009A2653">
        <w:rPr>
          <w:rFonts w:ascii="Times New Roman" w:hAnsi="Times New Roman" w:cs="Times New Roman"/>
          <w:b/>
          <w:bCs/>
          <w:lang w:val="en-IN"/>
        </w:rPr>
        <w:tab/>
      </w:r>
      <w:r w:rsidR="009A2653">
        <w:rPr>
          <w:rFonts w:ascii="Times New Roman" w:hAnsi="Times New Roman" w:cs="Times New Roman"/>
          <w:b/>
          <w:bCs/>
          <w:lang w:val="en-IN"/>
        </w:rPr>
        <w:tab/>
      </w:r>
      <w:r w:rsidR="009A2653">
        <w:rPr>
          <w:rFonts w:ascii="Times New Roman" w:hAnsi="Times New Roman" w:cs="Times New Roman"/>
          <w:b/>
          <w:bCs/>
          <w:lang w:val="en-IN"/>
        </w:rPr>
        <w:tab/>
      </w:r>
      <w:r w:rsidR="009A2653">
        <w:rPr>
          <w:rFonts w:ascii="Times New Roman" w:hAnsi="Times New Roman" w:cs="Times New Roman"/>
          <w:b/>
          <w:bCs/>
          <w:lang w:val="en-IN"/>
        </w:rPr>
        <w:tab/>
      </w:r>
      <w:r w:rsidR="009A2653">
        <w:rPr>
          <w:rFonts w:ascii="Times New Roman" w:hAnsi="Times New Roman" w:cs="Times New Roman"/>
          <w:b/>
          <w:bCs/>
          <w:lang w:val="en-IN"/>
        </w:rPr>
        <w:tab/>
      </w:r>
      <w:r w:rsidR="009A2653">
        <w:rPr>
          <w:rFonts w:ascii="Times New Roman" w:hAnsi="Times New Roman" w:cs="Times New Roman"/>
          <w:b/>
          <w:bCs/>
          <w:lang w:val="en-IN"/>
        </w:rPr>
        <w:tab/>
      </w:r>
      <w:r w:rsidR="009A2653">
        <w:rPr>
          <w:rFonts w:ascii="Times New Roman" w:hAnsi="Times New Roman" w:cs="Times New Roman"/>
          <w:b/>
          <w:bCs/>
          <w:lang w:val="en-IN"/>
        </w:rPr>
        <w:tab/>
      </w:r>
      <w:r w:rsidR="009A2653">
        <w:rPr>
          <w:rFonts w:ascii="Times New Roman" w:hAnsi="Times New Roman" w:cs="Times New Roman"/>
          <w:b/>
          <w:bCs/>
          <w:lang w:val="en-IN"/>
        </w:rPr>
        <w:tab/>
        <w:t xml:space="preserve">   34</w:t>
      </w:r>
    </w:p>
    <w:p w14:paraId="1D96C52A" w14:textId="77777777" w:rsidR="00637DD6" w:rsidRDefault="00637DD6" w:rsidP="00637DD6">
      <w:pPr>
        <w:spacing w:line="360" w:lineRule="auto"/>
        <w:jc w:val="both"/>
        <w:rPr>
          <w:rFonts w:ascii="Times New Roman" w:hAnsi="Times New Roman" w:cs="Times New Roman"/>
          <w:b/>
          <w:bCs/>
        </w:rPr>
      </w:pPr>
    </w:p>
    <w:p w14:paraId="483BD4FA" w14:textId="77777777" w:rsidR="00637DD6" w:rsidRDefault="00637DD6" w:rsidP="00637DD6">
      <w:pPr>
        <w:spacing w:line="360" w:lineRule="auto"/>
        <w:jc w:val="both"/>
        <w:rPr>
          <w:rFonts w:ascii="Times New Roman" w:hAnsi="Times New Roman" w:cs="Times New Roman"/>
          <w:b/>
          <w:bCs/>
        </w:rPr>
      </w:pPr>
    </w:p>
    <w:p w14:paraId="049F33FD" w14:textId="77777777" w:rsidR="00637DD6" w:rsidRDefault="00637DD6" w:rsidP="00637DD6">
      <w:pPr>
        <w:spacing w:line="360" w:lineRule="auto"/>
        <w:jc w:val="both"/>
        <w:rPr>
          <w:rFonts w:ascii="Times New Roman" w:hAnsi="Times New Roman" w:cs="Times New Roman"/>
          <w:b/>
          <w:bCs/>
        </w:rPr>
      </w:pPr>
    </w:p>
    <w:p w14:paraId="1226326B" w14:textId="77777777" w:rsidR="00076BE5" w:rsidRDefault="00076BE5" w:rsidP="00637DD6">
      <w:pPr>
        <w:spacing w:line="360" w:lineRule="auto"/>
        <w:jc w:val="both"/>
        <w:rPr>
          <w:rFonts w:ascii="Times New Roman" w:hAnsi="Times New Roman" w:cs="Times New Roman"/>
          <w:b/>
          <w:bCs/>
        </w:rPr>
      </w:pPr>
    </w:p>
    <w:p w14:paraId="7A67E9D8" w14:textId="77777777" w:rsidR="00076BE5" w:rsidRDefault="00076BE5" w:rsidP="00637DD6">
      <w:pPr>
        <w:spacing w:line="360" w:lineRule="auto"/>
        <w:jc w:val="both"/>
        <w:rPr>
          <w:rFonts w:ascii="Times New Roman" w:hAnsi="Times New Roman" w:cs="Times New Roman"/>
          <w:b/>
          <w:bCs/>
        </w:rPr>
      </w:pPr>
    </w:p>
    <w:p w14:paraId="5F8FB679" w14:textId="77777777" w:rsidR="00076BE5" w:rsidRDefault="00076BE5" w:rsidP="00637DD6">
      <w:pPr>
        <w:spacing w:line="360" w:lineRule="auto"/>
        <w:jc w:val="both"/>
        <w:rPr>
          <w:rFonts w:ascii="Times New Roman" w:hAnsi="Times New Roman" w:cs="Times New Roman"/>
          <w:b/>
          <w:bCs/>
        </w:rPr>
      </w:pPr>
    </w:p>
    <w:p w14:paraId="7AF66C5D" w14:textId="77777777" w:rsidR="00076BE5" w:rsidRDefault="00076BE5" w:rsidP="00637DD6">
      <w:pPr>
        <w:spacing w:line="360" w:lineRule="auto"/>
        <w:jc w:val="both"/>
        <w:rPr>
          <w:rFonts w:ascii="Times New Roman" w:hAnsi="Times New Roman" w:cs="Times New Roman"/>
          <w:b/>
          <w:bCs/>
        </w:rPr>
      </w:pPr>
    </w:p>
    <w:p w14:paraId="7ECF301F" w14:textId="77777777" w:rsidR="00076BE5" w:rsidRDefault="00076BE5" w:rsidP="00637DD6">
      <w:pPr>
        <w:spacing w:line="360" w:lineRule="auto"/>
        <w:jc w:val="both"/>
        <w:rPr>
          <w:rFonts w:ascii="Times New Roman" w:hAnsi="Times New Roman" w:cs="Times New Roman"/>
          <w:b/>
          <w:bCs/>
        </w:rPr>
      </w:pPr>
    </w:p>
    <w:p w14:paraId="662527C5" w14:textId="77777777" w:rsidR="00076BE5" w:rsidRDefault="00076BE5" w:rsidP="00637DD6">
      <w:pPr>
        <w:spacing w:line="360" w:lineRule="auto"/>
        <w:jc w:val="both"/>
        <w:rPr>
          <w:rFonts w:ascii="Times New Roman" w:hAnsi="Times New Roman" w:cs="Times New Roman"/>
          <w:b/>
          <w:bCs/>
        </w:rPr>
      </w:pPr>
    </w:p>
    <w:p w14:paraId="02A4CF00" w14:textId="77777777" w:rsidR="00076BE5" w:rsidRDefault="00076BE5" w:rsidP="00637DD6">
      <w:pPr>
        <w:spacing w:line="360" w:lineRule="auto"/>
        <w:jc w:val="both"/>
        <w:rPr>
          <w:rFonts w:ascii="Times New Roman" w:hAnsi="Times New Roman" w:cs="Times New Roman"/>
          <w:b/>
          <w:bCs/>
        </w:rPr>
      </w:pPr>
    </w:p>
    <w:p w14:paraId="0505CB4A" w14:textId="77777777" w:rsidR="00076BE5" w:rsidRDefault="00076BE5" w:rsidP="00637DD6">
      <w:pPr>
        <w:spacing w:line="360" w:lineRule="auto"/>
        <w:jc w:val="both"/>
        <w:rPr>
          <w:rFonts w:ascii="Times New Roman" w:hAnsi="Times New Roman" w:cs="Times New Roman"/>
          <w:b/>
          <w:bCs/>
        </w:rPr>
      </w:pPr>
    </w:p>
    <w:p w14:paraId="26A7B550" w14:textId="77777777" w:rsidR="00076BE5" w:rsidRDefault="00076BE5" w:rsidP="00637DD6">
      <w:pPr>
        <w:spacing w:line="360" w:lineRule="auto"/>
        <w:jc w:val="both"/>
        <w:rPr>
          <w:rFonts w:ascii="Times New Roman" w:hAnsi="Times New Roman" w:cs="Times New Roman"/>
          <w:b/>
          <w:bCs/>
        </w:rPr>
      </w:pPr>
    </w:p>
    <w:p w14:paraId="54E8F163" w14:textId="77777777" w:rsidR="00076BE5" w:rsidRDefault="00076BE5" w:rsidP="00637DD6">
      <w:pPr>
        <w:spacing w:line="360" w:lineRule="auto"/>
        <w:jc w:val="both"/>
        <w:rPr>
          <w:rFonts w:ascii="Times New Roman" w:hAnsi="Times New Roman" w:cs="Times New Roman"/>
          <w:b/>
          <w:bCs/>
        </w:rPr>
      </w:pPr>
    </w:p>
    <w:p w14:paraId="0542AE49" w14:textId="77777777" w:rsidR="00076BE5" w:rsidRDefault="00076BE5" w:rsidP="00637DD6">
      <w:pPr>
        <w:spacing w:line="360" w:lineRule="auto"/>
        <w:jc w:val="both"/>
        <w:rPr>
          <w:rFonts w:ascii="Times New Roman" w:hAnsi="Times New Roman" w:cs="Times New Roman"/>
          <w:b/>
          <w:bCs/>
        </w:rPr>
      </w:pPr>
    </w:p>
    <w:p w14:paraId="23C8D1EE" w14:textId="77777777" w:rsidR="00076BE5" w:rsidRDefault="00076BE5" w:rsidP="00637DD6">
      <w:pPr>
        <w:spacing w:line="360" w:lineRule="auto"/>
        <w:jc w:val="both"/>
        <w:rPr>
          <w:rFonts w:ascii="Times New Roman" w:hAnsi="Times New Roman" w:cs="Times New Roman"/>
          <w:b/>
          <w:bCs/>
        </w:rPr>
      </w:pPr>
    </w:p>
    <w:p w14:paraId="769D476C" w14:textId="77777777" w:rsidR="00076BE5" w:rsidRDefault="00076BE5" w:rsidP="00637DD6">
      <w:pPr>
        <w:spacing w:line="360" w:lineRule="auto"/>
        <w:jc w:val="both"/>
        <w:rPr>
          <w:rFonts w:ascii="Times New Roman" w:hAnsi="Times New Roman" w:cs="Times New Roman"/>
          <w:b/>
          <w:bCs/>
        </w:rPr>
      </w:pPr>
    </w:p>
    <w:p w14:paraId="7F0A09EB" w14:textId="77777777" w:rsidR="00076BE5" w:rsidRDefault="00076BE5" w:rsidP="00637DD6">
      <w:pPr>
        <w:spacing w:line="360" w:lineRule="auto"/>
        <w:jc w:val="both"/>
        <w:rPr>
          <w:rFonts w:ascii="Times New Roman" w:hAnsi="Times New Roman" w:cs="Times New Roman"/>
          <w:b/>
          <w:bCs/>
        </w:rPr>
      </w:pPr>
    </w:p>
    <w:p w14:paraId="00659B74" w14:textId="77777777" w:rsidR="00076BE5" w:rsidRDefault="00076BE5" w:rsidP="00637DD6">
      <w:pPr>
        <w:spacing w:line="360" w:lineRule="auto"/>
        <w:jc w:val="both"/>
        <w:rPr>
          <w:rFonts w:ascii="Times New Roman" w:hAnsi="Times New Roman" w:cs="Times New Roman"/>
          <w:b/>
          <w:bCs/>
        </w:rPr>
      </w:pPr>
    </w:p>
    <w:p w14:paraId="247C836B" w14:textId="77777777" w:rsidR="00076BE5" w:rsidRDefault="00076BE5" w:rsidP="00637DD6">
      <w:pPr>
        <w:spacing w:line="360" w:lineRule="auto"/>
        <w:jc w:val="both"/>
        <w:rPr>
          <w:rFonts w:ascii="Times New Roman" w:hAnsi="Times New Roman" w:cs="Times New Roman"/>
          <w:b/>
          <w:bCs/>
        </w:rPr>
      </w:pPr>
    </w:p>
    <w:p w14:paraId="0BB5036D" w14:textId="77777777" w:rsidR="00076BE5" w:rsidRDefault="00076BE5" w:rsidP="00637DD6">
      <w:pPr>
        <w:spacing w:line="360" w:lineRule="auto"/>
        <w:jc w:val="both"/>
        <w:rPr>
          <w:rFonts w:ascii="Times New Roman" w:hAnsi="Times New Roman" w:cs="Times New Roman"/>
          <w:b/>
          <w:bCs/>
        </w:rPr>
      </w:pPr>
    </w:p>
    <w:p w14:paraId="26397F16" w14:textId="77777777" w:rsidR="00076BE5" w:rsidRDefault="00076BE5" w:rsidP="00637DD6">
      <w:pPr>
        <w:spacing w:line="360" w:lineRule="auto"/>
        <w:jc w:val="both"/>
        <w:rPr>
          <w:rFonts w:ascii="Times New Roman" w:hAnsi="Times New Roman" w:cs="Times New Roman"/>
          <w:b/>
          <w:bCs/>
        </w:rPr>
      </w:pPr>
    </w:p>
    <w:p w14:paraId="61F04F64" w14:textId="73DAA6AF" w:rsidR="00076BE5" w:rsidRDefault="00076BE5" w:rsidP="00637DD6">
      <w:pPr>
        <w:spacing w:line="360" w:lineRule="auto"/>
        <w:jc w:val="both"/>
        <w:rPr>
          <w:rFonts w:ascii="Times New Roman" w:hAnsi="Times New Roman" w:cs="Times New Roman"/>
          <w:b/>
          <w:bCs/>
        </w:rPr>
      </w:pPr>
      <w:r>
        <w:rPr>
          <w:rFonts w:ascii="Times New Roman" w:hAnsi="Times New Roman" w:cs="Times New Roman"/>
          <w:b/>
          <w:bCs/>
        </w:rPr>
        <w:t>Supplementary Notes</w:t>
      </w:r>
    </w:p>
    <w:p w14:paraId="520E4424" w14:textId="77777777" w:rsidR="00D01E7D" w:rsidRPr="0088241C" w:rsidRDefault="00D01E7D" w:rsidP="00D01E7D">
      <w:pPr>
        <w:widowControl/>
        <w:spacing w:line="360" w:lineRule="auto"/>
        <w:jc w:val="both"/>
        <w:rPr>
          <w:rFonts w:ascii="Times New Roman" w:hAnsi="Times New Roman" w:cs="Times New Roman"/>
          <w:b/>
          <w:bCs/>
          <w:lang w:val="en-IN"/>
        </w:rPr>
      </w:pPr>
      <w:r w:rsidRPr="0088241C">
        <w:rPr>
          <w:rFonts w:ascii="Times New Roman" w:hAnsi="Times New Roman" w:cs="Times New Roman"/>
          <w:b/>
          <w:bCs/>
          <w:lang w:val="en-IN"/>
        </w:rPr>
        <w:t xml:space="preserve">Supplementary Note 1: </w:t>
      </w:r>
      <w:r>
        <w:rPr>
          <w:rFonts w:ascii="Times New Roman" w:hAnsi="Times New Roman" w:cs="Times New Roman"/>
          <w:b/>
          <w:bCs/>
          <w:lang w:val="en-IN"/>
        </w:rPr>
        <w:t xml:space="preserve">Structural Characterization by </w:t>
      </w:r>
      <w:r w:rsidRPr="0088241C">
        <w:rPr>
          <w:rFonts w:ascii="Times New Roman" w:hAnsi="Times New Roman" w:cs="Times New Roman"/>
          <w:b/>
          <w:bCs/>
          <w:lang w:val="en-IN"/>
        </w:rPr>
        <w:t>X-ray absorption spectroscopy</w:t>
      </w:r>
    </w:p>
    <w:p w14:paraId="05032BA7" w14:textId="1E9041D7" w:rsidR="00D01E7D" w:rsidRPr="00043BA6" w:rsidRDefault="00D01E7D" w:rsidP="00D01E7D">
      <w:pPr>
        <w:widowControl/>
        <w:spacing w:line="360" w:lineRule="auto"/>
        <w:jc w:val="both"/>
        <w:rPr>
          <w:rFonts w:ascii="Times New Roman" w:hAnsi="Times New Roman" w:cs="Times New Roman"/>
          <w:lang w:val="en-IN"/>
        </w:rPr>
      </w:pPr>
      <w:r w:rsidRPr="00043BA6">
        <w:rPr>
          <w:rFonts w:ascii="Times New Roman" w:hAnsi="Times New Roman" w:cs="Times New Roman"/>
          <w:lang w:val="en-IN"/>
        </w:rPr>
        <w:t xml:space="preserve">To investigate the local coordination environment of B-site cations in the high entropy perovskite system, X-ray absorption spectroscopy (XAS) was systematically performed </w:t>
      </w:r>
      <w:r w:rsidRPr="00043BA6">
        <w:rPr>
          <w:rFonts w:ascii="Times New Roman" w:hAnsi="Times New Roman" w:cs="Times New Roman"/>
          <w:b/>
          <w:bCs/>
          <w:lang w:val="en-IN"/>
        </w:rPr>
        <w:t>(</w:t>
      </w:r>
      <w:r w:rsidR="001F13E7">
        <w:rPr>
          <w:rFonts w:ascii="TimesNewRomanPS" w:hAnsi="TimesNewRomanPS"/>
          <w:b/>
          <w:bCs/>
        </w:rPr>
        <w:t>Supplementary Fig. 1</w:t>
      </w:r>
      <w:r w:rsidRPr="00043BA6">
        <w:rPr>
          <w:rFonts w:ascii="Times New Roman" w:hAnsi="Times New Roman" w:cs="Times New Roman"/>
          <w:b/>
          <w:bCs/>
          <w:lang w:val="en-IN"/>
        </w:rPr>
        <w:t>).</w:t>
      </w:r>
      <w:r w:rsidRPr="00043BA6">
        <w:rPr>
          <w:rFonts w:ascii="Times New Roman" w:hAnsi="Times New Roman" w:cs="Times New Roman"/>
          <w:lang w:val="en-IN"/>
        </w:rPr>
        <w:t xml:space="preserve"> The extended X-ray absorption fine structure (EXAFS) analysis provides detailed information about the local atomic arrangements around each absorbing atom. The radial distribution functions </w:t>
      </w:r>
      <w:r w:rsidRPr="00043BA6">
        <w:rPr>
          <w:rFonts w:ascii="Times New Roman" w:hAnsi="Times New Roman" w:cs="Times New Roman"/>
          <w:b/>
          <w:bCs/>
          <w:lang w:val="en-IN"/>
        </w:rPr>
        <w:t xml:space="preserve">(Fig. 1f) </w:t>
      </w:r>
      <w:r w:rsidRPr="00043BA6">
        <w:rPr>
          <w:rFonts w:ascii="Times New Roman" w:hAnsi="Times New Roman" w:cs="Times New Roman"/>
          <w:lang w:val="en-IN"/>
        </w:rPr>
        <w:t>obtained from EXAFS analysis for Ti, Zr, Hf, Sn, and Nb reveal well-defined characteristic peaks at two distinct ranges: 1–2 Å and 3–3.5 Å, corresponding to first-shell metal–oxygen (M–O) and second-shell metal–metal (M–M) interactions, respectively.</w:t>
      </w:r>
      <w:r w:rsidR="00043BA6">
        <w:rPr>
          <w:rFonts w:ascii="Times New Roman" w:hAnsi="Times New Roman" w:cs="Times New Roman"/>
          <w:lang w:val="en-IN"/>
        </w:rPr>
        <w:t xml:space="preserve"> </w:t>
      </w:r>
      <w:r w:rsidRPr="00043BA6">
        <w:rPr>
          <w:rFonts w:ascii="Times New Roman" w:hAnsi="Times New Roman" w:cs="Times New Roman"/>
          <w:lang w:val="en-IN"/>
        </w:rPr>
        <w:t>The remarkable similarity in local coordination environments across all B-site elements provides strong evidence for successful incorporation of each cation into the perovskite lattice structure. This structural homogeneity is crucial for maintaining the integrity of the high entropy perovskite phase. The observed systematic shifts in M–O bond lengths for all B-site cations compared to their bulk oxide references indicate substantial lattice distortion throughout the crystal structure. This lattice distortion is a characteristic feature of high entropy materials, arising from the size and electronic mismatch among different cationic species occupying the same crystallographic sites</w:t>
      </w:r>
      <w:r w:rsidR="006C6997" w:rsidRPr="006C6997">
        <w:rPr>
          <w:rFonts w:ascii="Times New Roman" w:hAnsi="Times New Roman" w:cs="Times New Roman"/>
          <w:vertAlign w:val="superscript"/>
          <w:lang w:val="en-IN"/>
        </w:rPr>
        <w:t>1,2</w:t>
      </w:r>
      <w:r w:rsidRPr="00043BA6">
        <w:rPr>
          <w:rFonts w:ascii="Times New Roman" w:hAnsi="Times New Roman" w:cs="Times New Roman"/>
          <w:lang w:val="en-IN"/>
        </w:rPr>
        <w:t>.</w:t>
      </w:r>
    </w:p>
    <w:p w14:paraId="33D04DAC" w14:textId="77777777" w:rsidR="00043BA6" w:rsidRDefault="00043BA6" w:rsidP="00043BA6">
      <w:pPr>
        <w:spacing w:line="360" w:lineRule="auto"/>
        <w:jc w:val="both"/>
        <w:rPr>
          <w:rFonts w:ascii="Times New Roman" w:hAnsi="Times New Roman" w:cs="Times New Roman"/>
          <w:b/>
          <w:bCs/>
          <w:lang w:val="en-IN"/>
        </w:rPr>
      </w:pPr>
    </w:p>
    <w:p w14:paraId="1DDC7B9D" w14:textId="77777777" w:rsidR="00043BA6" w:rsidRDefault="00043BA6" w:rsidP="00043BA6">
      <w:pPr>
        <w:spacing w:line="360" w:lineRule="auto"/>
        <w:jc w:val="both"/>
        <w:rPr>
          <w:rFonts w:ascii="Times New Roman" w:hAnsi="Times New Roman" w:cs="Times New Roman"/>
          <w:b/>
          <w:bCs/>
          <w:lang w:val="en-IN"/>
        </w:rPr>
      </w:pPr>
    </w:p>
    <w:p w14:paraId="559A7AB8" w14:textId="77777777" w:rsidR="00043BA6" w:rsidRDefault="00043BA6" w:rsidP="00043BA6">
      <w:pPr>
        <w:spacing w:line="360" w:lineRule="auto"/>
        <w:jc w:val="both"/>
        <w:rPr>
          <w:rFonts w:ascii="Times New Roman" w:hAnsi="Times New Roman" w:cs="Times New Roman"/>
          <w:b/>
          <w:bCs/>
          <w:lang w:val="en-IN"/>
        </w:rPr>
      </w:pPr>
    </w:p>
    <w:p w14:paraId="41652F4E" w14:textId="77777777" w:rsidR="00043BA6" w:rsidRDefault="00043BA6" w:rsidP="00043BA6">
      <w:pPr>
        <w:spacing w:line="360" w:lineRule="auto"/>
        <w:jc w:val="both"/>
        <w:rPr>
          <w:rFonts w:ascii="Times New Roman" w:hAnsi="Times New Roman" w:cs="Times New Roman"/>
          <w:b/>
          <w:bCs/>
          <w:lang w:val="en-IN"/>
        </w:rPr>
      </w:pPr>
    </w:p>
    <w:p w14:paraId="36C9600F" w14:textId="77777777" w:rsidR="00043BA6" w:rsidRDefault="00043BA6" w:rsidP="00043BA6">
      <w:pPr>
        <w:spacing w:line="360" w:lineRule="auto"/>
        <w:jc w:val="both"/>
        <w:rPr>
          <w:rFonts w:ascii="Times New Roman" w:hAnsi="Times New Roman" w:cs="Times New Roman"/>
          <w:b/>
          <w:bCs/>
          <w:lang w:val="en-IN"/>
        </w:rPr>
      </w:pPr>
    </w:p>
    <w:p w14:paraId="7EBEEC9C" w14:textId="77777777" w:rsidR="00043BA6" w:rsidRDefault="00043BA6" w:rsidP="00043BA6">
      <w:pPr>
        <w:spacing w:line="360" w:lineRule="auto"/>
        <w:jc w:val="both"/>
        <w:rPr>
          <w:rFonts w:ascii="Times New Roman" w:hAnsi="Times New Roman" w:cs="Times New Roman"/>
          <w:b/>
          <w:bCs/>
          <w:lang w:val="en-IN"/>
        </w:rPr>
      </w:pPr>
    </w:p>
    <w:p w14:paraId="694CF49B" w14:textId="77777777" w:rsidR="00043BA6" w:rsidRDefault="00043BA6" w:rsidP="00043BA6">
      <w:pPr>
        <w:spacing w:line="360" w:lineRule="auto"/>
        <w:jc w:val="both"/>
        <w:rPr>
          <w:rFonts w:ascii="Times New Roman" w:hAnsi="Times New Roman" w:cs="Times New Roman"/>
          <w:b/>
          <w:bCs/>
          <w:lang w:val="en-IN"/>
        </w:rPr>
      </w:pPr>
    </w:p>
    <w:p w14:paraId="1467A79C" w14:textId="7D8819A6" w:rsidR="00D01E7D" w:rsidRPr="0088241C" w:rsidRDefault="00D01E7D" w:rsidP="00043BA6">
      <w:pPr>
        <w:spacing w:line="360" w:lineRule="auto"/>
        <w:jc w:val="both"/>
        <w:rPr>
          <w:rFonts w:ascii="Times New Roman" w:hAnsi="Times New Roman" w:cs="Times New Roman"/>
          <w:lang w:val="en-IN"/>
        </w:rPr>
      </w:pPr>
      <w:r w:rsidRPr="0088241C">
        <w:rPr>
          <w:rFonts w:ascii="Times New Roman" w:hAnsi="Times New Roman" w:cs="Times New Roman"/>
          <w:b/>
          <w:bCs/>
          <w:lang w:val="en-IN"/>
        </w:rPr>
        <w:t>Supplementary Note 2: Photoluminescence detection of reactive oxygen species</w:t>
      </w:r>
    </w:p>
    <w:p w14:paraId="792E8B51" w14:textId="1F3AA8CD" w:rsidR="00D01E7D" w:rsidRPr="0088241C" w:rsidRDefault="00D01E7D" w:rsidP="00043BA6">
      <w:pPr>
        <w:spacing w:line="360" w:lineRule="auto"/>
        <w:jc w:val="both"/>
        <w:rPr>
          <w:rFonts w:ascii="Times New Roman" w:hAnsi="Times New Roman" w:cs="Times New Roman"/>
          <w:lang w:val="en-IN"/>
        </w:rPr>
      </w:pPr>
      <w:r w:rsidRPr="0088241C">
        <w:rPr>
          <w:rFonts w:ascii="Times New Roman" w:hAnsi="Times New Roman" w:cs="Times New Roman"/>
          <w:lang w:val="en-IN"/>
        </w:rPr>
        <w:t>Photoluminescence (PL) spectroscopy was conducted to validate the formation of hydroxyl radicals (·OH) and superoxide radicals (·O</w:t>
      </w:r>
      <w:r w:rsidRPr="0088241C">
        <w:rPr>
          <w:rFonts w:ascii="Times New Roman" w:hAnsi="Times New Roman" w:cs="Times New Roman"/>
          <w:vertAlign w:val="subscript"/>
          <w:lang w:val="en-IN"/>
        </w:rPr>
        <w:t>2</w:t>
      </w:r>
      <w:r w:rsidRPr="0088241C">
        <w:rPr>
          <w:rFonts w:ascii="Times New Roman" w:hAnsi="Times New Roman" w:cs="Times New Roman"/>
          <w:lang w:val="en-IN"/>
        </w:rPr>
        <w:t xml:space="preserve">⁻) during the ultrasonic catalytic process using molecular fluorescent </w:t>
      </w:r>
      <w:r w:rsidRPr="00043BA6">
        <w:rPr>
          <w:rFonts w:ascii="Times New Roman" w:hAnsi="Times New Roman" w:cs="Times New Roman"/>
          <w:lang w:val="en-IN"/>
        </w:rPr>
        <w:t>probes (</w:t>
      </w:r>
      <w:r w:rsidR="001F13E7">
        <w:rPr>
          <w:rFonts w:ascii="TimesNewRomanPS" w:hAnsi="TimesNewRomanPS"/>
          <w:b/>
          <w:bCs/>
        </w:rPr>
        <w:t xml:space="preserve">Supplementary Fig. </w:t>
      </w:r>
      <w:r w:rsidRPr="00043BA6">
        <w:rPr>
          <w:rFonts w:ascii="Times New Roman" w:hAnsi="Times New Roman" w:cs="Times New Roman"/>
          <w:b/>
          <w:bCs/>
          <w:lang w:val="en-IN"/>
        </w:rPr>
        <w:t>2).</w:t>
      </w:r>
      <w:r w:rsidRPr="00043BA6">
        <w:rPr>
          <w:rFonts w:ascii="Times New Roman" w:hAnsi="Times New Roman" w:cs="Times New Roman"/>
          <w:lang w:val="en-IN"/>
        </w:rPr>
        <w:t xml:space="preserve"> For</w:t>
      </w:r>
      <w:r w:rsidRPr="0088241C">
        <w:rPr>
          <w:rFonts w:ascii="Times New Roman" w:hAnsi="Times New Roman" w:cs="Times New Roman"/>
          <w:lang w:val="en-IN"/>
        </w:rPr>
        <w:t xml:space="preserve"> ·OH detection, terephthalic acid (TA) acts as a highly selective probe that specifically reacts with hydroxyl radicals to produce 2-hydroxyterephthalic acid (TAOH), which exhibits characteristic fluorescence at approximately 425 nm. This reaction provides a direct method for quantifying ·OH generation in the system.</w:t>
      </w:r>
      <w:r w:rsidR="00043BA6">
        <w:rPr>
          <w:rFonts w:ascii="Times New Roman" w:hAnsi="Times New Roman" w:cs="Times New Roman"/>
          <w:lang w:val="en-IN"/>
        </w:rPr>
        <w:t xml:space="preserve"> </w:t>
      </w:r>
      <w:r w:rsidRPr="0088241C">
        <w:rPr>
          <w:rFonts w:ascii="Times New Roman" w:hAnsi="Times New Roman" w:cs="Times New Roman"/>
          <w:lang w:val="en-IN"/>
        </w:rPr>
        <w:t>For superoxide detection, hydroethidine (HE) was employed as a specific molecular probe that selectively interacts with ·O</w:t>
      </w:r>
      <w:r w:rsidRPr="0088241C">
        <w:rPr>
          <w:rFonts w:ascii="Times New Roman" w:hAnsi="Times New Roman" w:cs="Times New Roman"/>
          <w:vertAlign w:val="subscript"/>
          <w:lang w:val="en-IN"/>
        </w:rPr>
        <w:t>2</w:t>
      </w:r>
      <w:r w:rsidRPr="0088241C">
        <w:rPr>
          <w:rFonts w:ascii="Times New Roman" w:hAnsi="Times New Roman" w:cs="Times New Roman"/>
          <w:lang w:val="en-IN"/>
        </w:rPr>
        <w:t>⁻ radicals to form 2-hydroxyethidium (2-OH-E⁺), displaying fluorescence emission at around 615 nm. Time-resolved fluorescence measurements demonstrated progressive intensity increases at both 425 nm and 615 nm, indicating continuous formation of TAOH and 2-OH-E⁺ products, respectively. These fluorescence changes provide direct spectroscopic evidence for the ongoing generation of both ·OH and ·O</w:t>
      </w:r>
      <w:r w:rsidRPr="0088241C">
        <w:rPr>
          <w:rFonts w:ascii="Times New Roman" w:hAnsi="Times New Roman" w:cs="Times New Roman"/>
          <w:vertAlign w:val="subscript"/>
          <w:lang w:val="en-IN"/>
        </w:rPr>
        <w:t>2</w:t>
      </w:r>
      <w:r w:rsidRPr="0088241C">
        <w:rPr>
          <w:rFonts w:ascii="Times New Roman" w:hAnsi="Times New Roman" w:cs="Times New Roman"/>
          <w:lang w:val="en-IN"/>
        </w:rPr>
        <w:t>⁻ species throughout the ultrasonic treatment of STZHSN. The successful identification of these reactive oxygen intermediates confirms the mechanoresponsive nature of the STZHSN catalyst and supports the radical-based catalytic mechanism</w:t>
      </w:r>
      <w:r w:rsidR="006C6997" w:rsidRPr="006C6997">
        <w:rPr>
          <w:rFonts w:ascii="Times New Roman" w:hAnsi="Times New Roman" w:cs="Times New Roman"/>
          <w:vertAlign w:val="superscript"/>
          <w:lang w:val="en-IN"/>
        </w:rPr>
        <w:t>3</w:t>
      </w:r>
      <w:r w:rsidRPr="0088241C">
        <w:rPr>
          <w:rFonts w:ascii="Times New Roman" w:hAnsi="Times New Roman" w:cs="Times New Roman"/>
          <w:lang w:val="en-IN"/>
        </w:rPr>
        <w:t>.</w:t>
      </w:r>
    </w:p>
    <w:p w14:paraId="22165B87" w14:textId="77777777" w:rsidR="00076BE5" w:rsidRDefault="00076BE5" w:rsidP="00637DD6">
      <w:pPr>
        <w:spacing w:line="360" w:lineRule="auto"/>
        <w:jc w:val="both"/>
        <w:rPr>
          <w:rFonts w:ascii="Times New Roman" w:hAnsi="Times New Roman" w:cs="Times New Roman"/>
          <w:b/>
          <w:bCs/>
          <w:lang w:val="en-IN"/>
        </w:rPr>
      </w:pPr>
    </w:p>
    <w:p w14:paraId="63F2439B" w14:textId="77777777" w:rsidR="00043BA6" w:rsidRDefault="00043BA6" w:rsidP="00637DD6">
      <w:pPr>
        <w:spacing w:line="360" w:lineRule="auto"/>
        <w:jc w:val="both"/>
        <w:rPr>
          <w:rFonts w:ascii="Times New Roman" w:hAnsi="Times New Roman" w:cs="Times New Roman"/>
          <w:b/>
          <w:bCs/>
          <w:lang w:val="en-IN"/>
        </w:rPr>
      </w:pPr>
    </w:p>
    <w:p w14:paraId="23C7E2FF" w14:textId="77777777" w:rsidR="00043BA6" w:rsidRDefault="00043BA6" w:rsidP="00637DD6">
      <w:pPr>
        <w:spacing w:line="360" w:lineRule="auto"/>
        <w:jc w:val="both"/>
        <w:rPr>
          <w:rFonts w:ascii="Times New Roman" w:hAnsi="Times New Roman" w:cs="Times New Roman"/>
          <w:b/>
          <w:bCs/>
          <w:lang w:val="en-IN"/>
        </w:rPr>
      </w:pPr>
    </w:p>
    <w:p w14:paraId="557DC288" w14:textId="77777777" w:rsidR="00043BA6" w:rsidRDefault="00043BA6" w:rsidP="00637DD6">
      <w:pPr>
        <w:spacing w:line="360" w:lineRule="auto"/>
        <w:jc w:val="both"/>
        <w:rPr>
          <w:rFonts w:ascii="Times New Roman" w:hAnsi="Times New Roman" w:cs="Times New Roman"/>
          <w:b/>
          <w:bCs/>
          <w:lang w:val="en-IN"/>
        </w:rPr>
      </w:pPr>
    </w:p>
    <w:p w14:paraId="1AE20390" w14:textId="77777777" w:rsidR="00043BA6" w:rsidRDefault="00043BA6" w:rsidP="00637DD6">
      <w:pPr>
        <w:spacing w:line="360" w:lineRule="auto"/>
        <w:jc w:val="both"/>
        <w:rPr>
          <w:rFonts w:ascii="Times New Roman" w:hAnsi="Times New Roman" w:cs="Times New Roman"/>
          <w:b/>
          <w:bCs/>
          <w:lang w:val="en-IN"/>
        </w:rPr>
      </w:pPr>
    </w:p>
    <w:p w14:paraId="41C2FDD5" w14:textId="77777777" w:rsidR="00043BA6" w:rsidRDefault="00043BA6" w:rsidP="00637DD6">
      <w:pPr>
        <w:spacing w:line="360" w:lineRule="auto"/>
        <w:jc w:val="both"/>
        <w:rPr>
          <w:rFonts w:ascii="Times New Roman" w:hAnsi="Times New Roman" w:cs="Times New Roman"/>
          <w:b/>
          <w:bCs/>
          <w:lang w:val="en-IN"/>
        </w:rPr>
      </w:pPr>
    </w:p>
    <w:p w14:paraId="775C0453" w14:textId="77777777" w:rsidR="00043BA6" w:rsidRDefault="00043BA6" w:rsidP="00637DD6">
      <w:pPr>
        <w:spacing w:line="360" w:lineRule="auto"/>
        <w:jc w:val="both"/>
        <w:rPr>
          <w:rFonts w:ascii="Times New Roman" w:hAnsi="Times New Roman" w:cs="Times New Roman"/>
          <w:b/>
          <w:bCs/>
          <w:lang w:val="en-IN"/>
        </w:rPr>
      </w:pPr>
    </w:p>
    <w:p w14:paraId="387BA654" w14:textId="77777777" w:rsidR="00043BA6" w:rsidRPr="00D01E7D" w:rsidRDefault="00043BA6" w:rsidP="00637DD6">
      <w:pPr>
        <w:spacing w:line="360" w:lineRule="auto"/>
        <w:jc w:val="both"/>
        <w:rPr>
          <w:rFonts w:ascii="Times New Roman" w:hAnsi="Times New Roman" w:cs="Times New Roman"/>
          <w:b/>
          <w:bCs/>
          <w:lang w:val="en-IN"/>
        </w:rPr>
      </w:pPr>
    </w:p>
    <w:p w14:paraId="193E73A3" w14:textId="77777777" w:rsidR="00D01E7D" w:rsidRPr="00714F25" w:rsidRDefault="00D01E7D" w:rsidP="00D01E7D">
      <w:pPr>
        <w:widowControl/>
        <w:spacing w:line="360" w:lineRule="auto"/>
        <w:jc w:val="both"/>
        <w:rPr>
          <w:rFonts w:ascii="Times New Roman" w:hAnsi="Times New Roman" w:cs="Times New Roman"/>
          <w:b/>
          <w:bCs/>
        </w:rPr>
      </w:pPr>
      <w:r w:rsidRPr="00714F25">
        <w:rPr>
          <w:rFonts w:ascii="Times New Roman" w:hAnsi="Times New Roman" w:cs="Times New Roman"/>
          <w:b/>
          <w:bCs/>
        </w:rPr>
        <w:t>Supplementary Note 3: X-ray diffraction characterization of oxide materials</w:t>
      </w:r>
    </w:p>
    <w:p w14:paraId="0BE70045" w14:textId="286A9631" w:rsidR="00D01E7D" w:rsidRDefault="00D01E7D" w:rsidP="00D01E7D">
      <w:pPr>
        <w:widowControl/>
        <w:spacing w:line="360" w:lineRule="auto"/>
        <w:jc w:val="both"/>
        <w:rPr>
          <w:rFonts w:ascii="Times New Roman" w:hAnsi="Times New Roman" w:cs="Times New Roman"/>
        </w:rPr>
      </w:pPr>
      <w:r w:rsidRPr="00AE29C2">
        <w:rPr>
          <w:rFonts w:ascii="Times New Roman" w:hAnsi="Times New Roman" w:cs="Times New Roman"/>
        </w:rPr>
        <w:t>In addition to STZHSN, the other three samples (SrTiO</w:t>
      </w:r>
      <w:r w:rsidRPr="00043BA6">
        <w:rPr>
          <w:rFonts w:ascii="Times New Roman" w:hAnsi="Times New Roman" w:cs="Times New Roman"/>
          <w:vertAlign w:val="subscript"/>
        </w:rPr>
        <w:t>3</w:t>
      </w:r>
      <w:r w:rsidRPr="00AE29C2">
        <w:rPr>
          <w:rFonts w:ascii="Times New Roman" w:hAnsi="Times New Roman" w:cs="Times New Roman"/>
        </w:rPr>
        <w:t>, PMNZTH, and BiFeO</w:t>
      </w:r>
      <w:r w:rsidRPr="00043BA6">
        <w:rPr>
          <w:rFonts w:ascii="Times New Roman" w:hAnsi="Times New Roman" w:cs="Times New Roman"/>
          <w:vertAlign w:val="subscript"/>
        </w:rPr>
        <w:t>3</w:t>
      </w:r>
      <w:r w:rsidRPr="00AE29C2">
        <w:rPr>
          <w:rFonts w:ascii="Times New Roman" w:hAnsi="Times New Roman" w:cs="Times New Roman"/>
        </w:rPr>
        <w:t xml:space="preserve">) were synthesized with high crystallinity, as confirmed by X-ray </w:t>
      </w:r>
      <w:r w:rsidRPr="00043BA6">
        <w:rPr>
          <w:rFonts w:ascii="Times New Roman" w:hAnsi="Times New Roman" w:cs="Times New Roman"/>
        </w:rPr>
        <w:t xml:space="preserve">diffraction </w:t>
      </w:r>
      <w:r w:rsidRPr="00043BA6">
        <w:rPr>
          <w:rFonts w:ascii="Times New Roman" w:hAnsi="Times New Roman" w:cs="Times New Roman"/>
          <w:b/>
          <w:bCs/>
        </w:rPr>
        <w:t>(</w:t>
      </w:r>
      <w:r w:rsidR="001F13E7">
        <w:rPr>
          <w:rFonts w:ascii="TimesNewRomanPS" w:hAnsi="TimesNewRomanPS"/>
          <w:b/>
          <w:bCs/>
        </w:rPr>
        <w:t xml:space="preserve">Supplementary Fig. </w:t>
      </w:r>
      <w:r w:rsidRPr="00043BA6">
        <w:rPr>
          <w:rFonts w:ascii="Times New Roman" w:hAnsi="Times New Roman" w:cs="Times New Roman"/>
          <w:b/>
          <w:bCs/>
        </w:rPr>
        <w:t>3),</w:t>
      </w:r>
      <w:r w:rsidRPr="00AE29C2">
        <w:rPr>
          <w:rFonts w:ascii="Times New Roman" w:hAnsi="Times New Roman" w:cs="Times New Roman"/>
        </w:rPr>
        <w:t xml:space="preserve"> with no secondary phases detected. The XRD patterns demonstrate excellent phase purity for all materials, ensuring reliable comparative analysis. From a compositional standpoint, STZHSN and PMNZTH are classified as high-entropy systems with multiple cationic species, whereas STO and BFO are conventional single-component oxides. This compositional distinction allows for systematic investigation of how </w:t>
      </w:r>
      <w:r w:rsidR="00AB2851">
        <w:rPr>
          <w:rFonts w:ascii="Times New Roman" w:hAnsi="Times New Roman" w:cs="Times New Roman" w:hint="eastAsia"/>
        </w:rPr>
        <w:t>c</w:t>
      </w:r>
      <w:r w:rsidR="00AB2851">
        <w:rPr>
          <w:rFonts w:ascii="Times New Roman" w:hAnsi="Times New Roman" w:cs="Times New Roman"/>
        </w:rPr>
        <w:t>ompositional</w:t>
      </w:r>
      <w:r w:rsidRPr="00AE29C2">
        <w:rPr>
          <w:rFonts w:ascii="Times New Roman" w:hAnsi="Times New Roman" w:cs="Times New Roman"/>
        </w:rPr>
        <w:t xml:space="preserve"> complexity influences catalytic performance under ultrasonic activation</w:t>
      </w:r>
      <w:r w:rsidR="006C6997" w:rsidRPr="006C6997">
        <w:rPr>
          <w:rFonts w:ascii="Times New Roman" w:hAnsi="Times New Roman" w:cs="Times New Roman"/>
          <w:vertAlign w:val="superscript"/>
        </w:rPr>
        <w:t>4</w:t>
      </w:r>
      <w:r w:rsidRPr="00AE29C2">
        <w:rPr>
          <w:rFonts w:ascii="Times New Roman" w:hAnsi="Times New Roman" w:cs="Times New Roman"/>
        </w:rPr>
        <w:t>.</w:t>
      </w:r>
    </w:p>
    <w:p w14:paraId="36AFA54A" w14:textId="77777777" w:rsidR="00043BA6" w:rsidRDefault="00043BA6" w:rsidP="00D01E7D">
      <w:pPr>
        <w:widowControl/>
        <w:spacing w:line="360" w:lineRule="auto"/>
        <w:jc w:val="both"/>
        <w:rPr>
          <w:rFonts w:ascii="Times New Roman" w:hAnsi="Times New Roman" w:cs="Times New Roman"/>
        </w:rPr>
      </w:pPr>
    </w:p>
    <w:p w14:paraId="385C8612" w14:textId="77777777" w:rsidR="00043BA6" w:rsidRDefault="00043BA6" w:rsidP="00D01E7D">
      <w:pPr>
        <w:widowControl/>
        <w:spacing w:line="360" w:lineRule="auto"/>
        <w:jc w:val="both"/>
        <w:rPr>
          <w:rFonts w:ascii="Times New Roman" w:hAnsi="Times New Roman" w:cs="Times New Roman"/>
        </w:rPr>
      </w:pPr>
    </w:p>
    <w:p w14:paraId="45258F0D" w14:textId="77777777" w:rsidR="00043BA6" w:rsidRDefault="00043BA6" w:rsidP="00D01E7D">
      <w:pPr>
        <w:widowControl/>
        <w:spacing w:line="360" w:lineRule="auto"/>
        <w:jc w:val="both"/>
        <w:rPr>
          <w:rFonts w:ascii="Times New Roman" w:hAnsi="Times New Roman" w:cs="Times New Roman"/>
        </w:rPr>
      </w:pPr>
    </w:p>
    <w:p w14:paraId="59DA71F7" w14:textId="77777777" w:rsidR="00043BA6" w:rsidRDefault="00043BA6" w:rsidP="00D01E7D">
      <w:pPr>
        <w:widowControl/>
        <w:spacing w:line="360" w:lineRule="auto"/>
        <w:jc w:val="both"/>
        <w:rPr>
          <w:rFonts w:ascii="Times New Roman" w:hAnsi="Times New Roman" w:cs="Times New Roman"/>
        </w:rPr>
      </w:pPr>
    </w:p>
    <w:p w14:paraId="033A3D82" w14:textId="77777777" w:rsidR="00043BA6" w:rsidRDefault="00043BA6" w:rsidP="00D01E7D">
      <w:pPr>
        <w:widowControl/>
        <w:spacing w:line="360" w:lineRule="auto"/>
        <w:jc w:val="both"/>
        <w:rPr>
          <w:rFonts w:ascii="Times New Roman" w:hAnsi="Times New Roman" w:cs="Times New Roman"/>
        </w:rPr>
      </w:pPr>
    </w:p>
    <w:p w14:paraId="491E92AA" w14:textId="77777777" w:rsidR="00043BA6" w:rsidRDefault="00043BA6" w:rsidP="00D01E7D">
      <w:pPr>
        <w:widowControl/>
        <w:spacing w:line="360" w:lineRule="auto"/>
        <w:jc w:val="both"/>
        <w:rPr>
          <w:rFonts w:ascii="Times New Roman" w:hAnsi="Times New Roman" w:cs="Times New Roman"/>
        </w:rPr>
      </w:pPr>
    </w:p>
    <w:p w14:paraId="13E428F6" w14:textId="77777777" w:rsidR="00043BA6" w:rsidRDefault="00043BA6" w:rsidP="00D01E7D">
      <w:pPr>
        <w:widowControl/>
        <w:spacing w:line="360" w:lineRule="auto"/>
        <w:jc w:val="both"/>
        <w:rPr>
          <w:rFonts w:ascii="Times New Roman" w:hAnsi="Times New Roman" w:cs="Times New Roman"/>
        </w:rPr>
      </w:pPr>
    </w:p>
    <w:p w14:paraId="3F2E68A9" w14:textId="77777777" w:rsidR="00043BA6" w:rsidRDefault="00043BA6" w:rsidP="00D01E7D">
      <w:pPr>
        <w:widowControl/>
        <w:spacing w:line="360" w:lineRule="auto"/>
        <w:jc w:val="both"/>
        <w:rPr>
          <w:rFonts w:ascii="Times New Roman" w:hAnsi="Times New Roman" w:cs="Times New Roman"/>
        </w:rPr>
      </w:pPr>
    </w:p>
    <w:p w14:paraId="15813703" w14:textId="77777777" w:rsidR="00043BA6" w:rsidRDefault="00043BA6" w:rsidP="00D01E7D">
      <w:pPr>
        <w:widowControl/>
        <w:spacing w:line="360" w:lineRule="auto"/>
        <w:jc w:val="both"/>
        <w:rPr>
          <w:rFonts w:ascii="Times New Roman" w:hAnsi="Times New Roman" w:cs="Times New Roman"/>
        </w:rPr>
      </w:pPr>
    </w:p>
    <w:p w14:paraId="339C8959" w14:textId="77777777" w:rsidR="00043BA6" w:rsidRDefault="00043BA6" w:rsidP="00D01E7D">
      <w:pPr>
        <w:widowControl/>
        <w:spacing w:line="360" w:lineRule="auto"/>
        <w:jc w:val="both"/>
        <w:rPr>
          <w:rFonts w:ascii="Times New Roman" w:hAnsi="Times New Roman" w:cs="Times New Roman"/>
        </w:rPr>
      </w:pPr>
    </w:p>
    <w:p w14:paraId="24B22B6F" w14:textId="77777777" w:rsidR="00043BA6" w:rsidRDefault="00043BA6" w:rsidP="00D01E7D">
      <w:pPr>
        <w:widowControl/>
        <w:spacing w:line="360" w:lineRule="auto"/>
        <w:jc w:val="both"/>
        <w:rPr>
          <w:rFonts w:ascii="Times New Roman" w:hAnsi="Times New Roman" w:cs="Times New Roman"/>
        </w:rPr>
      </w:pPr>
    </w:p>
    <w:p w14:paraId="41B7843E" w14:textId="77777777" w:rsidR="00043BA6" w:rsidRDefault="00043BA6" w:rsidP="00D01E7D">
      <w:pPr>
        <w:widowControl/>
        <w:spacing w:line="360" w:lineRule="auto"/>
        <w:jc w:val="both"/>
        <w:rPr>
          <w:rFonts w:ascii="Times New Roman" w:hAnsi="Times New Roman" w:cs="Times New Roman"/>
        </w:rPr>
      </w:pPr>
    </w:p>
    <w:p w14:paraId="4E16AD4D" w14:textId="77777777" w:rsidR="00043BA6" w:rsidRDefault="00043BA6" w:rsidP="00D01E7D">
      <w:pPr>
        <w:widowControl/>
        <w:spacing w:line="360" w:lineRule="auto"/>
        <w:jc w:val="both"/>
        <w:rPr>
          <w:rFonts w:ascii="Times New Roman" w:hAnsi="Times New Roman" w:cs="Times New Roman"/>
        </w:rPr>
      </w:pPr>
    </w:p>
    <w:p w14:paraId="319FD07A" w14:textId="77777777" w:rsidR="00043BA6" w:rsidRDefault="00043BA6" w:rsidP="00D01E7D">
      <w:pPr>
        <w:widowControl/>
        <w:spacing w:line="360" w:lineRule="auto"/>
        <w:jc w:val="both"/>
        <w:rPr>
          <w:rFonts w:ascii="Times New Roman" w:hAnsi="Times New Roman" w:cs="Times New Roman"/>
        </w:rPr>
      </w:pPr>
    </w:p>
    <w:p w14:paraId="377E604F" w14:textId="77777777" w:rsidR="00043BA6" w:rsidRDefault="00043BA6" w:rsidP="00D01E7D">
      <w:pPr>
        <w:widowControl/>
        <w:spacing w:line="360" w:lineRule="auto"/>
        <w:jc w:val="both"/>
        <w:rPr>
          <w:rFonts w:ascii="Times New Roman" w:hAnsi="Times New Roman" w:cs="Times New Roman"/>
        </w:rPr>
      </w:pPr>
    </w:p>
    <w:p w14:paraId="1B055ECF" w14:textId="77777777" w:rsidR="00043BA6" w:rsidRDefault="00043BA6" w:rsidP="00D01E7D">
      <w:pPr>
        <w:widowControl/>
        <w:spacing w:line="360" w:lineRule="auto"/>
        <w:jc w:val="both"/>
        <w:rPr>
          <w:rFonts w:ascii="Times New Roman" w:hAnsi="Times New Roman" w:cs="Times New Roman"/>
        </w:rPr>
      </w:pPr>
    </w:p>
    <w:p w14:paraId="7DAA8506" w14:textId="115B1E9C" w:rsidR="00AB2851" w:rsidRDefault="00AB2851" w:rsidP="00AB2851">
      <w:pPr>
        <w:widowControl/>
        <w:jc w:val="both"/>
        <w:rPr>
          <w:rFonts w:ascii="Times New Roman" w:hAnsi="Times New Roman" w:cs="Times New Roman"/>
          <w:b/>
          <w:bCs/>
        </w:rPr>
      </w:pPr>
      <w:r w:rsidRPr="00714F25">
        <w:rPr>
          <w:rFonts w:ascii="Times New Roman" w:hAnsi="Times New Roman" w:cs="Times New Roman"/>
          <w:b/>
          <w:bCs/>
        </w:rPr>
        <w:t xml:space="preserve">Supplementary Note </w:t>
      </w:r>
      <w:r>
        <w:rPr>
          <w:rFonts w:ascii="Times New Roman" w:hAnsi="Times New Roman" w:cs="Times New Roman"/>
          <w:b/>
          <w:bCs/>
        </w:rPr>
        <w:t>4</w:t>
      </w:r>
      <w:r w:rsidRPr="00714F25">
        <w:rPr>
          <w:rFonts w:ascii="Times New Roman" w:hAnsi="Times New Roman" w:cs="Times New Roman"/>
          <w:b/>
          <w:bCs/>
        </w:rPr>
        <w:t xml:space="preserve">: </w:t>
      </w:r>
      <w:r>
        <w:rPr>
          <w:rFonts w:ascii="Times New Roman" w:hAnsi="Times New Roman" w:cs="Times New Roman"/>
          <w:b/>
          <w:bCs/>
        </w:rPr>
        <w:t>Bulk piezoelectric coefficient</w:t>
      </w:r>
      <w:r w:rsidRPr="00AB2851">
        <w:rPr>
          <w:rFonts w:ascii="Times New Roman" w:hAnsi="Times New Roman" w:cs="Times New Roman"/>
          <w:b/>
          <w:bCs/>
        </w:rPr>
        <w:t xml:space="preserve"> </w:t>
      </w:r>
      <w:r w:rsidRPr="00AB2851">
        <w:rPr>
          <w:rFonts w:ascii="Times New Roman" w:hAnsi="Times New Roman" w:cs="Times New Roman"/>
          <w:b/>
          <w:bCs/>
          <w:lang w:val="en-IN"/>
        </w:rPr>
        <w:t>(</w:t>
      </w:r>
      <w:r w:rsidRPr="00AB2851">
        <w:rPr>
          <w:rFonts w:ascii="Times New Roman" w:hAnsi="Times New Roman" w:cs="Times New Roman"/>
          <w:b/>
          <w:bCs/>
          <w:i/>
          <w:iCs/>
          <w:lang w:val="en-IN"/>
        </w:rPr>
        <w:t>d</w:t>
      </w:r>
      <w:r w:rsidRPr="00AB2851">
        <w:rPr>
          <w:rFonts w:ascii="Times New Roman" w:hAnsi="Times New Roman" w:cs="Times New Roman"/>
          <w:b/>
          <w:bCs/>
          <w:vertAlign w:val="subscript"/>
          <w:lang w:val="en-IN"/>
        </w:rPr>
        <w:t>33</w:t>
      </w:r>
      <w:r w:rsidRPr="00AB2851">
        <w:rPr>
          <w:rFonts w:ascii="Times New Roman" w:hAnsi="Times New Roman" w:cs="Times New Roman"/>
          <w:b/>
          <w:bCs/>
          <w:lang w:val="en-IN"/>
        </w:rPr>
        <w:t xml:space="preserve">) </w:t>
      </w:r>
      <w:r>
        <w:rPr>
          <w:rFonts w:ascii="Times New Roman" w:hAnsi="Times New Roman" w:cs="Times New Roman"/>
          <w:b/>
          <w:bCs/>
        </w:rPr>
        <w:t>of four oxide catalysts</w:t>
      </w:r>
    </w:p>
    <w:p w14:paraId="28515437" w14:textId="08E434B8" w:rsidR="00AB2851" w:rsidRDefault="00AB2851" w:rsidP="00AB2851">
      <w:pPr>
        <w:widowControl/>
        <w:spacing w:line="360" w:lineRule="auto"/>
        <w:jc w:val="both"/>
        <w:rPr>
          <w:rFonts w:ascii="Times New Roman" w:hAnsi="Times New Roman" w:cs="Times New Roman"/>
          <w:b/>
          <w:bCs/>
        </w:rPr>
      </w:pPr>
      <w:r w:rsidRPr="00800150">
        <w:rPr>
          <w:rFonts w:ascii="Times New Roman" w:hAnsi="Times New Roman" w:cs="Times New Roman"/>
          <w:lang w:val="en-IN"/>
        </w:rPr>
        <w:t>Functionally, the four oxide materials exhibit distinct piezoelectric characteristics as determined by measuring their bulk piezoelectric coefficients (</w:t>
      </w:r>
      <w:r>
        <w:rPr>
          <w:rFonts w:ascii="TimesNewRomanPS" w:hAnsi="TimesNewRomanPS"/>
          <w:b/>
          <w:bCs/>
        </w:rPr>
        <w:t xml:space="preserve">Supplementary Fig. </w:t>
      </w:r>
      <w:r w:rsidRPr="00800150">
        <w:rPr>
          <w:rFonts w:ascii="Times New Roman" w:hAnsi="Times New Roman" w:cs="Times New Roman"/>
          <w:b/>
          <w:bCs/>
          <w:lang w:val="en-IN"/>
        </w:rPr>
        <w:t>4</w:t>
      </w:r>
      <w:r w:rsidRPr="00800150">
        <w:rPr>
          <w:rFonts w:ascii="Times New Roman" w:hAnsi="Times New Roman" w:cs="Times New Roman"/>
          <w:lang w:val="en-IN"/>
        </w:rPr>
        <w:t>). PMNZTH and BFO are ferroelectric materials possessing spontaneous polarization and intrinsic piezoelectric properties, while STO and STZHSN are non-ferroelectric dielectrics with negligible piezoelectric response.</w:t>
      </w:r>
      <w:r>
        <w:rPr>
          <w:rFonts w:ascii="Times New Roman" w:hAnsi="Times New Roman" w:cs="Times New Roman"/>
          <w:lang w:val="en-IN"/>
        </w:rPr>
        <w:t xml:space="preserve"> </w:t>
      </w:r>
      <w:r w:rsidRPr="00AB2851">
        <w:rPr>
          <w:rFonts w:ascii="Times New Roman" w:hAnsi="Times New Roman" w:cs="Times New Roman"/>
          <w:lang w:val="en-IN"/>
        </w:rPr>
        <w:t>The piezoelectric coefficient (</w:t>
      </w:r>
      <w:r w:rsidRPr="00AB2851">
        <w:rPr>
          <w:rFonts w:ascii="Times New Roman" w:hAnsi="Times New Roman" w:cs="Times New Roman"/>
          <w:i/>
          <w:iCs/>
          <w:lang w:val="en-IN"/>
        </w:rPr>
        <w:t>d</w:t>
      </w:r>
      <w:r w:rsidRPr="00AB2851">
        <w:rPr>
          <w:rFonts w:ascii="Times New Roman" w:hAnsi="Times New Roman" w:cs="Times New Roman"/>
          <w:vertAlign w:val="subscript"/>
          <w:lang w:val="en-IN"/>
        </w:rPr>
        <w:t>33</w:t>
      </w:r>
      <w:r w:rsidRPr="00AB2851">
        <w:rPr>
          <w:rFonts w:ascii="Times New Roman" w:hAnsi="Times New Roman" w:cs="Times New Roman"/>
          <w:lang w:val="en-IN"/>
        </w:rPr>
        <w:t xml:space="preserve">) of the samples was measured using a commercial </w:t>
      </w:r>
      <w:r w:rsidRPr="00AB2851">
        <w:rPr>
          <w:rFonts w:ascii="Times New Roman" w:hAnsi="Times New Roman" w:cs="Times New Roman"/>
          <w:i/>
          <w:iCs/>
          <w:lang w:val="en-IN"/>
        </w:rPr>
        <w:t>d</w:t>
      </w:r>
      <w:r w:rsidRPr="00AB2851">
        <w:rPr>
          <w:rFonts w:ascii="Times New Roman" w:hAnsi="Times New Roman" w:cs="Times New Roman"/>
          <w:vertAlign w:val="subscript"/>
          <w:lang w:val="en-IN"/>
        </w:rPr>
        <w:t>33</w:t>
      </w:r>
      <w:r w:rsidRPr="00AB2851">
        <w:rPr>
          <w:rFonts w:ascii="Times New Roman" w:hAnsi="Times New Roman" w:cs="Times New Roman"/>
          <w:lang w:val="en-IN"/>
        </w:rPr>
        <w:t xml:space="preserve"> meter (SINOCERA YE2730). Prior to measurement, each pellet was fabricated into a standard capacitor configuration by depositing Pt thin films on both sides. To maximize the measurable </w:t>
      </w:r>
      <w:r w:rsidRPr="00AB2851">
        <w:rPr>
          <w:rFonts w:ascii="Times New Roman" w:hAnsi="Times New Roman" w:cs="Times New Roman"/>
          <w:i/>
          <w:iCs/>
          <w:lang w:val="en-IN"/>
        </w:rPr>
        <w:t>d</w:t>
      </w:r>
      <w:r w:rsidRPr="00AB2851">
        <w:rPr>
          <w:rFonts w:ascii="Times New Roman" w:hAnsi="Times New Roman" w:cs="Times New Roman"/>
          <w:vertAlign w:val="subscript"/>
          <w:lang w:val="en-IN"/>
        </w:rPr>
        <w:t>33</w:t>
      </w:r>
      <w:r w:rsidRPr="00AB2851">
        <w:rPr>
          <w:rFonts w:ascii="Times New Roman" w:hAnsi="Times New Roman" w:cs="Times New Roman"/>
          <w:lang w:val="en-IN"/>
        </w:rPr>
        <w:t xml:space="preserve"> response, the samples were poled by applying a DC electric field of 1.5 kV mm⁻¹ for 10 minutes using a custom-built setup, ensuring alignment of the grain polar axes.</w:t>
      </w:r>
      <w:r>
        <w:rPr>
          <w:rFonts w:ascii="Times New Roman" w:hAnsi="Times New Roman" w:cs="Times New Roman"/>
          <w:lang w:val="en-IN"/>
        </w:rPr>
        <w:t xml:space="preserve"> </w:t>
      </w:r>
      <w:r w:rsidR="006B02A8" w:rsidRPr="006B02A8">
        <w:rPr>
          <w:rFonts w:ascii="Times New Roman" w:hAnsi="Times New Roman" w:cs="Times New Roman"/>
          <w:lang w:val="en-IN"/>
        </w:rPr>
        <w:t xml:space="preserve">The results revealed that PMNZTH exhibited the highest </w:t>
      </w:r>
      <w:r w:rsidR="006B02A8" w:rsidRPr="00AB2851">
        <w:rPr>
          <w:rFonts w:ascii="Times New Roman" w:hAnsi="Times New Roman" w:cs="Times New Roman"/>
          <w:i/>
          <w:iCs/>
          <w:lang w:val="en-IN"/>
        </w:rPr>
        <w:t>d</w:t>
      </w:r>
      <w:r w:rsidR="006B02A8" w:rsidRPr="00AB2851">
        <w:rPr>
          <w:rFonts w:ascii="Times New Roman" w:hAnsi="Times New Roman" w:cs="Times New Roman"/>
          <w:vertAlign w:val="subscript"/>
          <w:lang w:val="en-IN"/>
        </w:rPr>
        <w:t>33</w:t>
      </w:r>
      <w:r w:rsidR="006B02A8" w:rsidRPr="006B02A8">
        <w:rPr>
          <w:rFonts w:ascii="Times New Roman" w:hAnsi="Times New Roman" w:cs="Times New Roman"/>
          <w:lang w:val="en-IN"/>
        </w:rPr>
        <w:t xml:space="preserve"> value of 161 </w:t>
      </w:r>
      <w:proofErr w:type="spellStart"/>
      <w:r w:rsidR="006B02A8" w:rsidRPr="006B02A8">
        <w:rPr>
          <w:rFonts w:ascii="Times New Roman" w:hAnsi="Times New Roman" w:cs="Times New Roman"/>
          <w:lang w:val="en-IN"/>
        </w:rPr>
        <w:t>pC</w:t>
      </w:r>
      <w:proofErr w:type="spellEnd"/>
      <w:r w:rsidR="006B02A8" w:rsidRPr="006B02A8">
        <w:rPr>
          <w:rFonts w:ascii="Times New Roman" w:hAnsi="Times New Roman" w:cs="Times New Roman"/>
          <w:lang w:val="en-IN"/>
        </w:rPr>
        <w:t xml:space="preserve"> N</w:t>
      </w:r>
      <w:r w:rsidR="006B02A8" w:rsidRPr="003C4597">
        <w:rPr>
          <w:rFonts w:ascii="Times New Roman" w:hAnsi="Times New Roman" w:cs="Times New Roman"/>
          <w:vertAlign w:val="superscript"/>
        </w:rPr>
        <w:t>–1</w:t>
      </w:r>
      <w:r w:rsidR="006B02A8" w:rsidRPr="006B02A8">
        <w:rPr>
          <w:rFonts w:ascii="Times New Roman" w:hAnsi="Times New Roman" w:cs="Times New Roman"/>
          <w:lang w:val="en-IN"/>
        </w:rPr>
        <w:t xml:space="preserve">, followed by BFO with 36 </w:t>
      </w:r>
      <w:proofErr w:type="spellStart"/>
      <w:r w:rsidR="006B02A8" w:rsidRPr="006B02A8">
        <w:rPr>
          <w:rFonts w:ascii="Times New Roman" w:hAnsi="Times New Roman" w:cs="Times New Roman"/>
          <w:lang w:val="en-IN"/>
        </w:rPr>
        <w:t>pC</w:t>
      </w:r>
      <w:proofErr w:type="spellEnd"/>
      <w:r w:rsidR="006B02A8" w:rsidRPr="006B02A8">
        <w:rPr>
          <w:rFonts w:ascii="Times New Roman" w:hAnsi="Times New Roman" w:cs="Times New Roman"/>
          <w:lang w:val="en-IN"/>
        </w:rPr>
        <w:t xml:space="preserve"> N</w:t>
      </w:r>
      <w:r w:rsidR="006B02A8" w:rsidRPr="003C4597">
        <w:rPr>
          <w:rFonts w:ascii="Times New Roman" w:hAnsi="Times New Roman" w:cs="Times New Roman"/>
          <w:vertAlign w:val="superscript"/>
        </w:rPr>
        <w:t>–1</w:t>
      </w:r>
      <w:r w:rsidR="006B02A8" w:rsidRPr="006B02A8">
        <w:rPr>
          <w:rFonts w:ascii="Times New Roman" w:hAnsi="Times New Roman" w:cs="Times New Roman"/>
          <w:lang w:val="en-IN"/>
        </w:rPr>
        <w:t xml:space="preserve">, while STZHSN and STO showed no detectable </w:t>
      </w:r>
      <w:r w:rsidR="006B02A8" w:rsidRPr="00AB2851">
        <w:rPr>
          <w:rFonts w:ascii="Times New Roman" w:hAnsi="Times New Roman" w:cs="Times New Roman"/>
          <w:i/>
          <w:iCs/>
          <w:lang w:val="en-IN"/>
        </w:rPr>
        <w:t>d</w:t>
      </w:r>
      <w:r w:rsidR="006B02A8" w:rsidRPr="00AB2851">
        <w:rPr>
          <w:rFonts w:ascii="Times New Roman" w:hAnsi="Times New Roman" w:cs="Times New Roman"/>
          <w:vertAlign w:val="subscript"/>
          <w:lang w:val="en-IN"/>
        </w:rPr>
        <w:t>33</w:t>
      </w:r>
      <w:r w:rsidR="006B02A8" w:rsidRPr="006B02A8">
        <w:rPr>
          <w:rFonts w:ascii="Times New Roman" w:hAnsi="Times New Roman" w:cs="Times New Roman"/>
          <w:lang w:val="en-IN"/>
        </w:rPr>
        <w:t xml:space="preserve"> response</w:t>
      </w:r>
      <w:r w:rsidR="006C6997">
        <w:rPr>
          <w:rFonts w:ascii="Times New Roman" w:hAnsi="Times New Roman" w:cs="Times New Roman"/>
          <w:vertAlign w:val="superscript"/>
        </w:rPr>
        <w:t>5</w:t>
      </w:r>
      <w:r w:rsidR="006B02A8" w:rsidRPr="006B02A8">
        <w:rPr>
          <w:rFonts w:ascii="Times New Roman" w:hAnsi="Times New Roman" w:cs="Times New Roman"/>
          <w:lang w:val="en-IN"/>
        </w:rPr>
        <w:t>.</w:t>
      </w:r>
    </w:p>
    <w:p w14:paraId="16B78644" w14:textId="77777777" w:rsidR="00AB2851" w:rsidRDefault="00AB2851" w:rsidP="00AB2851">
      <w:pPr>
        <w:widowControl/>
        <w:jc w:val="both"/>
        <w:rPr>
          <w:rFonts w:ascii="Times New Roman" w:hAnsi="Times New Roman" w:cs="Times New Roman"/>
          <w:b/>
          <w:bCs/>
        </w:rPr>
      </w:pPr>
    </w:p>
    <w:p w14:paraId="260942F9" w14:textId="77777777" w:rsidR="00AB2851" w:rsidRDefault="00AB2851" w:rsidP="00AB2851">
      <w:pPr>
        <w:widowControl/>
        <w:jc w:val="both"/>
        <w:rPr>
          <w:rFonts w:ascii="Times New Roman" w:hAnsi="Times New Roman" w:cs="Times New Roman"/>
          <w:b/>
          <w:bCs/>
        </w:rPr>
      </w:pPr>
      <w:r>
        <w:rPr>
          <w:rFonts w:ascii="Times New Roman" w:hAnsi="Times New Roman" w:cs="Times New Roman"/>
          <w:b/>
          <w:bCs/>
        </w:rPr>
        <w:br w:type="page"/>
      </w:r>
    </w:p>
    <w:p w14:paraId="029D3307" w14:textId="38CF7CB2" w:rsidR="00D01E7D" w:rsidRDefault="00D01E7D" w:rsidP="00D01E7D">
      <w:pPr>
        <w:spacing w:line="360" w:lineRule="auto"/>
        <w:jc w:val="both"/>
        <w:rPr>
          <w:rFonts w:ascii="Times New Roman" w:hAnsi="Times New Roman" w:cs="Times New Roman"/>
          <w:b/>
          <w:bCs/>
        </w:rPr>
      </w:pPr>
      <w:r w:rsidRPr="00714F25">
        <w:rPr>
          <w:rFonts w:ascii="Times New Roman" w:hAnsi="Times New Roman" w:cs="Times New Roman"/>
          <w:b/>
          <w:bCs/>
        </w:rPr>
        <w:lastRenderedPageBreak/>
        <w:t xml:space="preserve">Supplementary Note </w:t>
      </w:r>
      <w:r w:rsidR="00DE20A0">
        <w:rPr>
          <w:rFonts w:ascii="Times New Roman" w:hAnsi="Times New Roman" w:cs="Times New Roman"/>
          <w:b/>
          <w:bCs/>
        </w:rPr>
        <w:t>5</w:t>
      </w:r>
      <w:r w:rsidRPr="00714F25">
        <w:rPr>
          <w:rFonts w:ascii="Times New Roman" w:hAnsi="Times New Roman" w:cs="Times New Roman"/>
          <w:b/>
          <w:bCs/>
        </w:rPr>
        <w:t>: EPR spectroscopy for hydroxyl radical detection</w:t>
      </w:r>
    </w:p>
    <w:p w14:paraId="405FE254" w14:textId="67EF5F32" w:rsidR="00D01E7D" w:rsidRPr="00800150" w:rsidRDefault="00CD302B" w:rsidP="00D01E7D">
      <w:pPr>
        <w:spacing w:line="360" w:lineRule="auto"/>
        <w:jc w:val="both"/>
        <w:rPr>
          <w:rFonts w:ascii="Times New Roman" w:hAnsi="Times New Roman" w:cs="Times New Roman"/>
          <w:lang w:val="en-IN"/>
        </w:rPr>
      </w:pPr>
      <w:r w:rsidRPr="00CD302B">
        <w:rPr>
          <w:rFonts w:ascii="Times New Roman" w:eastAsia="Times New Roman" w:hAnsi="Times New Roman" w:cs="Times New Roman"/>
          <w:kern w:val="0"/>
        </w:rPr>
        <w:t>Electron paramagnetic resonance (EPR) measurements with 5,5-dimethyl-1-pyrroline N-oxide (DMPO) as a spin-trapping agent (</w:t>
      </w:r>
      <w:r w:rsidRPr="00E434EB">
        <w:rPr>
          <w:rFonts w:ascii="Times New Roman" w:eastAsia="Times New Roman" w:hAnsi="Times New Roman" w:cs="Times New Roman"/>
          <w:b/>
          <w:bCs/>
          <w:kern w:val="0"/>
        </w:rPr>
        <w:t>Supplementary Fig. 5</w:t>
      </w:r>
      <w:r w:rsidRPr="00CD302B">
        <w:rPr>
          <w:rFonts w:ascii="Times New Roman" w:eastAsia="Times New Roman" w:hAnsi="Times New Roman" w:cs="Times New Roman"/>
          <w:kern w:val="0"/>
        </w:rPr>
        <w:t>) confirmed ·OH radical generation in all investigated oxides. After 90 min of ultrasonication in DI water, distinct DMPO–OH signals were detected</w:t>
      </w:r>
      <w:r>
        <w:rPr>
          <w:rFonts w:ascii="Times New Roman" w:eastAsia="Times New Roman" w:hAnsi="Times New Roman" w:cs="Times New Roman"/>
          <w:kern w:val="0"/>
        </w:rPr>
        <w:t>.</w:t>
      </w:r>
      <w:r w:rsidRPr="00CD302B">
        <w:rPr>
          <w:rFonts w:ascii="Times New Roman" w:eastAsia="Times New Roman" w:hAnsi="Times New Roman" w:cs="Times New Roman"/>
          <w:kern w:val="0"/>
        </w:rPr>
        <w:t xml:space="preserve"> Notably, BFO displayed the weakest signal, aligning with its lowest RhB degradation efficiency</w:t>
      </w:r>
      <w:r w:rsidR="006C6997">
        <w:rPr>
          <w:rFonts w:ascii="Times New Roman" w:hAnsi="Times New Roman" w:cs="Times New Roman"/>
          <w:vertAlign w:val="superscript"/>
        </w:rPr>
        <w:t>6</w:t>
      </w:r>
      <w:r w:rsidR="00E434EB">
        <w:rPr>
          <w:rFonts w:ascii="Times New Roman" w:eastAsia="Times New Roman" w:hAnsi="Times New Roman" w:cs="Times New Roman"/>
          <w:kern w:val="0"/>
        </w:rPr>
        <w:t>.</w:t>
      </w:r>
      <w:r>
        <w:rPr>
          <w:rFonts w:ascii="Times New Roman" w:hAnsi="Times New Roman" w:cs="Times New Roman"/>
          <w:lang w:val="en-IN"/>
        </w:rPr>
        <w:t xml:space="preserve"> </w:t>
      </w:r>
    </w:p>
    <w:p w14:paraId="213F0B37" w14:textId="77777777" w:rsidR="00637DD6" w:rsidRPr="00D01E7D" w:rsidRDefault="00637DD6" w:rsidP="00637DD6">
      <w:pPr>
        <w:spacing w:line="360" w:lineRule="auto"/>
        <w:jc w:val="both"/>
        <w:rPr>
          <w:rFonts w:ascii="Times New Roman" w:hAnsi="Times New Roman" w:cs="Times New Roman"/>
          <w:b/>
          <w:bCs/>
          <w:lang w:val="en-IN"/>
        </w:rPr>
      </w:pPr>
    </w:p>
    <w:p w14:paraId="539AB507" w14:textId="77777777" w:rsidR="00CD302B" w:rsidRDefault="00CD302B">
      <w:pPr>
        <w:widowControl/>
        <w:rPr>
          <w:rFonts w:ascii="Times New Roman" w:hAnsi="Times New Roman" w:cs="Times New Roman"/>
          <w:b/>
          <w:bCs/>
          <w:lang w:val="en-IN"/>
        </w:rPr>
      </w:pPr>
      <w:r>
        <w:rPr>
          <w:rFonts w:ascii="Times New Roman" w:hAnsi="Times New Roman" w:cs="Times New Roman"/>
          <w:b/>
          <w:bCs/>
          <w:lang w:val="en-IN"/>
        </w:rPr>
        <w:br w:type="page"/>
      </w:r>
    </w:p>
    <w:p w14:paraId="65C279C7" w14:textId="3381EFF1" w:rsidR="00D01E7D" w:rsidRDefault="00D01E7D" w:rsidP="00D01E7D">
      <w:pPr>
        <w:widowControl/>
        <w:spacing w:line="360" w:lineRule="auto"/>
        <w:jc w:val="both"/>
        <w:rPr>
          <w:rFonts w:ascii="Times New Roman" w:hAnsi="Times New Roman" w:cs="Times New Roman"/>
          <w:b/>
          <w:bCs/>
        </w:rPr>
      </w:pPr>
      <w:r w:rsidRPr="00800150">
        <w:rPr>
          <w:rFonts w:ascii="Times New Roman" w:hAnsi="Times New Roman" w:cs="Times New Roman"/>
          <w:b/>
          <w:bCs/>
          <w:lang w:val="en-IN"/>
        </w:rPr>
        <w:lastRenderedPageBreak/>
        <w:t xml:space="preserve">Supplementary Note </w:t>
      </w:r>
      <w:r w:rsidR="00E434EB">
        <w:rPr>
          <w:rFonts w:ascii="Times New Roman" w:hAnsi="Times New Roman" w:cs="Times New Roman"/>
          <w:b/>
          <w:bCs/>
          <w:lang w:val="en-IN"/>
        </w:rPr>
        <w:t>6</w:t>
      </w:r>
      <w:r w:rsidRPr="00800150">
        <w:rPr>
          <w:rFonts w:ascii="Times New Roman" w:hAnsi="Times New Roman" w:cs="Times New Roman"/>
          <w:b/>
          <w:bCs/>
          <w:lang w:val="en-IN"/>
        </w:rPr>
        <w:t xml:space="preserve">: </w:t>
      </w:r>
      <w:r w:rsidRPr="00BB47C3">
        <w:rPr>
          <w:rFonts w:ascii="Times New Roman" w:hAnsi="Times New Roman" w:cs="Times New Roman"/>
          <w:b/>
          <w:bCs/>
        </w:rPr>
        <w:t>Band gap energy and surface potential analysis</w:t>
      </w:r>
    </w:p>
    <w:p w14:paraId="0FAD40B1" w14:textId="044E6651" w:rsidR="00D01E7D" w:rsidRDefault="00D01E7D" w:rsidP="00935FA0">
      <w:pPr>
        <w:widowControl/>
        <w:spacing w:line="360" w:lineRule="auto"/>
        <w:jc w:val="both"/>
        <w:rPr>
          <w:rFonts w:ascii="Times New Roman" w:hAnsi="Times New Roman" w:cs="Times New Roman"/>
          <w:lang w:val="en-IN"/>
        </w:rPr>
      </w:pPr>
      <w:r w:rsidRPr="00985C53">
        <w:rPr>
          <w:rFonts w:ascii="Times New Roman" w:hAnsi="Times New Roman" w:cs="Times New Roman"/>
        </w:rPr>
        <w:t>Within this unified mechanistic framework, the two principal material parameters</w:t>
      </w:r>
      <w:r>
        <w:rPr>
          <w:rFonts w:ascii="Times New Roman" w:hAnsi="Times New Roman" w:cs="Times New Roman"/>
        </w:rPr>
        <w:t xml:space="preserve">, </w:t>
      </w:r>
      <w:r w:rsidRPr="00985C53">
        <w:rPr>
          <w:rFonts w:ascii="Times New Roman" w:hAnsi="Times New Roman" w:cs="Times New Roman"/>
        </w:rPr>
        <w:t>band gap energy and surface potential emerge as fundamental descriptors of catalytic performance.</w:t>
      </w:r>
      <w:r w:rsidR="00E434EB">
        <w:rPr>
          <w:rFonts w:ascii="Times New Roman" w:hAnsi="Times New Roman" w:cs="Times New Roman"/>
        </w:rPr>
        <w:t xml:space="preserve"> </w:t>
      </w:r>
      <w:r w:rsidR="00621F68" w:rsidRPr="00621F68">
        <w:rPr>
          <w:rFonts w:ascii="Times New Roman" w:hAnsi="Times New Roman" w:cs="Times New Roman"/>
          <w:b/>
          <w:bCs/>
        </w:rPr>
        <w:t>Supplementary Fig. 6</w:t>
      </w:r>
      <w:r w:rsidR="00621F68" w:rsidRPr="00621F68">
        <w:rPr>
          <w:rFonts w:ascii="Times New Roman" w:hAnsi="Times New Roman" w:cs="Times New Roman"/>
        </w:rPr>
        <w:t xml:space="preserve"> presents the </w:t>
      </w:r>
      <w:r w:rsidR="00621F68" w:rsidRPr="00E434EB">
        <w:rPr>
          <w:rFonts w:ascii="TimesNewRomanPS" w:hAnsi="TimesNewRomanPS"/>
        </w:rPr>
        <w:t>ultraviolet-visible</w:t>
      </w:r>
      <w:r w:rsidR="00621F68">
        <w:rPr>
          <w:rFonts w:ascii="TimesNewRomanPS" w:hAnsi="TimesNewRomanPS"/>
        </w:rPr>
        <w:t xml:space="preserve"> (</w:t>
      </w:r>
      <w:r w:rsidR="00621F68" w:rsidRPr="00621F68">
        <w:rPr>
          <w:rFonts w:ascii="Times New Roman" w:hAnsi="Times New Roman" w:cs="Times New Roman"/>
        </w:rPr>
        <w:t>UV–Vis</w:t>
      </w:r>
      <w:r w:rsidR="00621F68">
        <w:rPr>
          <w:rFonts w:ascii="Times New Roman" w:hAnsi="Times New Roman" w:cs="Times New Roman"/>
        </w:rPr>
        <w:t>)</w:t>
      </w:r>
      <w:r w:rsidR="00621F68" w:rsidRPr="00621F68">
        <w:rPr>
          <w:rFonts w:ascii="Times New Roman" w:hAnsi="Times New Roman" w:cs="Times New Roman"/>
        </w:rPr>
        <w:t xml:space="preserve"> spectra of the studied oxides, revealing band gaps of 3.31 eV (STZHSN), 3.24 eV (STO), 3.41 eV (PMNZTH), and 2.12 eV (BFO). Surface potentials measured by KPFM (</w:t>
      </w:r>
      <w:r w:rsidR="00621F68" w:rsidRPr="005B46A7">
        <w:rPr>
          <w:rFonts w:ascii="Times New Roman" w:hAnsi="Times New Roman" w:cs="Times New Roman"/>
          <w:b/>
          <w:bCs/>
        </w:rPr>
        <w:t>Supplementary Fig. 7</w:t>
      </w:r>
      <w:r w:rsidR="00621F68" w:rsidRPr="00621F68">
        <w:rPr>
          <w:rFonts w:ascii="Times New Roman" w:hAnsi="Times New Roman" w:cs="Times New Roman"/>
        </w:rPr>
        <w:t xml:space="preserve">) were 194 mV (STZHSN), 191 mV (STO), 176 mV (PMNZTH), and 60 mV (BFO). </w:t>
      </w:r>
      <w:r w:rsidRPr="00800150">
        <w:rPr>
          <w:rFonts w:ascii="Times New Roman" w:hAnsi="Times New Roman" w:cs="Times New Roman"/>
          <w:lang w:val="en-IN"/>
        </w:rPr>
        <w:t>According to energy band theory, semiconductor catalysts with narrower band gaps are expected to exhibit higher catalytic activity due to more efficient carrier excitation. However, both the current results and previous findings contradict this assumption. Despite its narrower band gap, BFO shows the lowest catalytic efficiency among the four materials.</w:t>
      </w:r>
      <w:r w:rsidR="00043BA6">
        <w:rPr>
          <w:rFonts w:ascii="Times New Roman" w:hAnsi="Times New Roman" w:cs="Times New Roman"/>
          <w:lang w:val="en-IN"/>
        </w:rPr>
        <w:t xml:space="preserve"> </w:t>
      </w:r>
      <w:r w:rsidRPr="00800150">
        <w:rPr>
          <w:rFonts w:ascii="Times New Roman" w:hAnsi="Times New Roman" w:cs="Times New Roman"/>
          <w:lang w:val="en-IN"/>
        </w:rPr>
        <w:t>Instead, a more consistent correlation is observed between surface potential and catalytic performance under ultrasonication. These observations suggest that surface potential–driven screening charge effects may be more influential than either band gap energy or intrinsic piezoelectricity in governing the generation and utilization of reactive species during ultrasonication-assisted catalysis</w:t>
      </w:r>
      <w:r w:rsidR="006C6997">
        <w:rPr>
          <w:rFonts w:ascii="Times New Roman" w:hAnsi="Times New Roman" w:cs="Times New Roman"/>
          <w:vertAlign w:val="superscript"/>
        </w:rPr>
        <w:t>7</w:t>
      </w:r>
      <w:r w:rsidRPr="00800150">
        <w:rPr>
          <w:rFonts w:ascii="Times New Roman" w:hAnsi="Times New Roman" w:cs="Times New Roman"/>
          <w:lang w:val="en-IN"/>
        </w:rPr>
        <w:t>.</w:t>
      </w:r>
    </w:p>
    <w:p w14:paraId="0ACC6FB3" w14:textId="77777777" w:rsidR="00043BA6" w:rsidRDefault="00043BA6" w:rsidP="00D01E7D">
      <w:pPr>
        <w:widowControl/>
        <w:spacing w:line="360" w:lineRule="auto"/>
        <w:jc w:val="both"/>
        <w:rPr>
          <w:rFonts w:ascii="Times New Roman" w:hAnsi="Times New Roman" w:cs="Times New Roman"/>
          <w:lang w:val="en-IN"/>
        </w:rPr>
      </w:pPr>
    </w:p>
    <w:p w14:paraId="118AE7E1" w14:textId="77777777" w:rsidR="00043BA6" w:rsidRDefault="00043BA6" w:rsidP="00D01E7D">
      <w:pPr>
        <w:widowControl/>
        <w:spacing w:line="360" w:lineRule="auto"/>
        <w:jc w:val="both"/>
        <w:rPr>
          <w:rFonts w:ascii="Times New Roman" w:hAnsi="Times New Roman" w:cs="Times New Roman"/>
          <w:lang w:val="en-IN"/>
        </w:rPr>
      </w:pPr>
    </w:p>
    <w:p w14:paraId="0E39E1F2" w14:textId="77777777" w:rsidR="00043BA6" w:rsidRDefault="00043BA6" w:rsidP="00D01E7D">
      <w:pPr>
        <w:widowControl/>
        <w:spacing w:line="360" w:lineRule="auto"/>
        <w:jc w:val="both"/>
        <w:rPr>
          <w:rFonts w:ascii="Times New Roman" w:hAnsi="Times New Roman" w:cs="Times New Roman"/>
          <w:lang w:val="en-IN"/>
        </w:rPr>
      </w:pPr>
    </w:p>
    <w:p w14:paraId="0446C737" w14:textId="77777777" w:rsidR="00043BA6" w:rsidRDefault="00043BA6" w:rsidP="00D01E7D">
      <w:pPr>
        <w:widowControl/>
        <w:spacing w:line="360" w:lineRule="auto"/>
        <w:jc w:val="both"/>
        <w:rPr>
          <w:rFonts w:ascii="Times New Roman" w:hAnsi="Times New Roman" w:cs="Times New Roman"/>
          <w:lang w:val="en-IN"/>
        </w:rPr>
      </w:pPr>
    </w:p>
    <w:p w14:paraId="20B8804D" w14:textId="77777777" w:rsidR="00043BA6" w:rsidRDefault="00043BA6" w:rsidP="00D01E7D">
      <w:pPr>
        <w:widowControl/>
        <w:spacing w:line="360" w:lineRule="auto"/>
        <w:jc w:val="both"/>
        <w:rPr>
          <w:rFonts w:ascii="Times New Roman" w:hAnsi="Times New Roman" w:cs="Times New Roman"/>
          <w:lang w:val="en-IN"/>
        </w:rPr>
      </w:pPr>
    </w:p>
    <w:p w14:paraId="774A88EC" w14:textId="77777777" w:rsidR="00043BA6" w:rsidRDefault="00043BA6" w:rsidP="00D01E7D">
      <w:pPr>
        <w:widowControl/>
        <w:spacing w:line="360" w:lineRule="auto"/>
        <w:jc w:val="both"/>
        <w:rPr>
          <w:rFonts w:ascii="Times New Roman" w:hAnsi="Times New Roman" w:cs="Times New Roman"/>
          <w:lang w:val="en-IN"/>
        </w:rPr>
      </w:pPr>
    </w:p>
    <w:p w14:paraId="681119E2" w14:textId="77777777" w:rsidR="00935FA0" w:rsidRDefault="00935FA0">
      <w:pPr>
        <w:widowControl/>
        <w:rPr>
          <w:rFonts w:ascii="Times New Roman" w:hAnsi="Times New Roman" w:cs="Times New Roman"/>
          <w:b/>
          <w:bCs/>
          <w:lang w:val="en-IN"/>
        </w:rPr>
      </w:pPr>
      <w:r>
        <w:rPr>
          <w:rFonts w:ascii="Times New Roman" w:hAnsi="Times New Roman" w:cs="Times New Roman"/>
          <w:b/>
          <w:bCs/>
          <w:lang w:val="en-IN"/>
        </w:rPr>
        <w:br w:type="page"/>
      </w:r>
    </w:p>
    <w:p w14:paraId="04976F4A" w14:textId="28017215" w:rsidR="00D01E7D" w:rsidRPr="00800150" w:rsidRDefault="00D01E7D" w:rsidP="00D01E7D">
      <w:pPr>
        <w:widowControl/>
        <w:spacing w:line="360" w:lineRule="auto"/>
        <w:jc w:val="both"/>
        <w:rPr>
          <w:rFonts w:ascii="Times New Roman" w:hAnsi="Times New Roman" w:cs="Times New Roman"/>
          <w:lang w:val="en-IN"/>
        </w:rPr>
      </w:pPr>
      <w:r w:rsidRPr="00800150">
        <w:rPr>
          <w:rFonts w:ascii="Times New Roman" w:hAnsi="Times New Roman" w:cs="Times New Roman"/>
          <w:b/>
          <w:bCs/>
          <w:lang w:val="en-IN"/>
        </w:rPr>
        <w:lastRenderedPageBreak/>
        <w:t xml:space="preserve">Supplementary Note </w:t>
      </w:r>
      <w:r w:rsidR="00D2111D">
        <w:rPr>
          <w:rFonts w:ascii="Times New Roman" w:hAnsi="Times New Roman" w:cs="Times New Roman"/>
          <w:b/>
          <w:bCs/>
          <w:lang w:val="en-IN"/>
        </w:rPr>
        <w:t>7</w:t>
      </w:r>
      <w:r w:rsidRPr="00800150">
        <w:rPr>
          <w:rFonts w:ascii="Times New Roman" w:hAnsi="Times New Roman" w:cs="Times New Roman"/>
          <w:b/>
          <w:bCs/>
          <w:lang w:val="en-IN"/>
        </w:rPr>
        <w:t xml:space="preserve">: Mechanical agitation experiments </w:t>
      </w:r>
      <w:r w:rsidR="001C4386">
        <w:rPr>
          <w:rFonts w:ascii="Times New Roman" w:hAnsi="Times New Roman" w:cs="Times New Roman"/>
          <w:b/>
          <w:bCs/>
          <w:lang w:val="en-IN"/>
        </w:rPr>
        <w:t>for the tested oxide materials</w:t>
      </w:r>
    </w:p>
    <w:p w14:paraId="298F381A" w14:textId="31E62765" w:rsidR="00D01E7D" w:rsidRPr="00800150" w:rsidRDefault="001C4386" w:rsidP="00D01E7D">
      <w:pPr>
        <w:widowControl/>
        <w:spacing w:line="360" w:lineRule="auto"/>
        <w:jc w:val="both"/>
        <w:rPr>
          <w:rFonts w:ascii="Times New Roman" w:hAnsi="Times New Roman" w:cs="Times New Roman"/>
          <w:lang w:val="en-IN"/>
        </w:rPr>
      </w:pPr>
      <w:r>
        <w:rPr>
          <w:rFonts w:ascii="Times New Roman" w:hAnsi="Times New Roman" w:cs="Times New Roman"/>
          <w:lang w:val="en-IN"/>
        </w:rPr>
        <w:t>A</w:t>
      </w:r>
      <w:r w:rsidR="00D01E7D" w:rsidRPr="00800150">
        <w:rPr>
          <w:rFonts w:ascii="Times New Roman" w:hAnsi="Times New Roman" w:cs="Times New Roman"/>
          <w:lang w:val="en-IN"/>
        </w:rPr>
        <w:t xml:space="preserve"> custom-</w:t>
      </w:r>
      <w:r>
        <w:rPr>
          <w:rFonts w:ascii="Times New Roman" w:hAnsi="Times New Roman" w:cs="Times New Roman"/>
          <w:lang w:val="en-IN"/>
        </w:rPr>
        <w:t>designed</w:t>
      </w:r>
      <w:r w:rsidR="00D01E7D" w:rsidRPr="00800150">
        <w:rPr>
          <w:rFonts w:ascii="Times New Roman" w:hAnsi="Times New Roman" w:cs="Times New Roman"/>
          <w:lang w:val="en-IN"/>
        </w:rPr>
        <w:t xml:space="preserve"> blade agitation system was employed </w:t>
      </w:r>
      <w:r>
        <w:rPr>
          <w:rFonts w:ascii="Times New Roman" w:hAnsi="Times New Roman" w:cs="Times New Roman"/>
          <w:lang w:val="en-IN"/>
        </w:rPr>
        <w:t>to</w:t>
      </w:r>
      <w:r w:rsidR="00D01E7D" w:rsidRPr="00800150">
        <w:rPr>
          <w:rFonts w:ascii="Times New Roman" w:hAnsi="Times New Roman" w:cs="Times New Roman"/>
          <w:lang w:val="en-IN"/>
        </w:rPr>
        <w:t xml:space="preserve"> enabled </w:t>
      </w:r>
      <w:r>
        <w:rPr>
          <w:rFonts w:ascii="Times New Roman" w:hAnsi="Times New Roman" w:cs="Times New Roman"/>
          <w:lang w:val="en-IN"/>
        </w:rPr>
        <w:t xml:space="preserve">to </w:t>
      </w:r>
      <w:r w:rsidR="00D2111D" w:rsidRPr="00D2111D">
        <w:rPr>
          <w:rFonts w:ascii="Times New Roman" w:hAnsi="Times New Roman" w:cs="Times New Roman"/>
          <w:lang w:val="en-IN"/>
        </w:rPr>
        <w:t>validate catalyst-driven dye degradation under significantly lower energy input compared to ultrasonication.</w:t>
      </w:r>
      <w:r>
        <w:rPr>
          <w:rFonts w:ascii="Times New Roman" w:hAnsi="Times New Roman" w:cs="Times New Roman"/>
          <w:lang w:val="en-IN"/>
        </w:rPr>
        <w:t xml:space="preserve"> </w:t>
      </w:r>
      <w:r w:rsidR="00D2111D" w:rsidRPr="00D2111D">
        <w:rPr>
          <w:rFonts w:ascii="Times New Roman" w:hAnsi="Times New Roman" w:cs="Times New Roman"/>
          <w:lang w:val="en-IN"/>
        </w:rPr>
        <w:t xml:space="preserve">Continuous and uniform mechanical stirring ensured homogeneous dispersion of catalyst particles and dye molecules within the reaction medium. The blades were positioned ~1 mm above the beaker bottom to avoid direct compression or abrasive contact with catalyst particles, thereby eliminating issues commonly encountered in magnetic-stirrer-based </w:t>
      </w:r>
      <w:proofErr w:type="spellStart"/>
      <w:r w:rsidR="00D2111D" w:rsidRPr="00D2111D">
        <w:rPr>
          <w:rFonts w:ascii="Times New Roman" w:hAnsi="Times New Roman" w:cs="Times New Roman"/>
          <w:lang w:val="en-IN"/>
        </w:rPr>
        <w:t>tribocatalysis</w:t>
      </w:r>
      <w:proofErr w:type="spellEnd"/>
      <w:r w:rsidR="00D2111D" w:rsidRPr="00D2111D">
        <w:rPr>
          <w:rFonts w:ascii="Times New Roman" w:hAnsi="Times New Roman" w:cs="Times New Roman"/>
          <w:lang w:val="en-IN"/>
        </w:rPr>
        <w:t xml:space="preserve"> setups.</w:t>
      </w:r>
      <w:r w:rsidR="00043BA6">
        <w:rPr>
          <w:rFonts w:ascii="Times New Roman" w:hAnsi="Times New Roman" w:cs="Times New Roman"/>
          <w:lang w:val="en-IN"/>
        </w:rPr>
        <w:t xml:space="preserve"> </w:t>
      </w:r>
      <w:r w:rsidR="00D01E7D" w:rsidRPr="00800150">
        <w:rPr>
          <w:rFonts w:ascii="Times New Roman" w:hAnsi="Times New Roman" w:cs="Times New Roman"/>
          <w:lang w:val="en-IN"/>
        </w:rPr>
        <w:t>Comparative experiments using STZHSN, STO, PMNZTH, and BFO under identical mechanical agitation conditions (</w:t>
      </w:r>
      <w:r w:rsidR="00D01E7D" w:rsidRPr="00800150">
        <w:rPr>
          <w:rFonts w:ascii="Times New Roman" w:hAnsi="Times New Roman" w:cs="Times New Roman"/>
          <w:b/>
          <w:bCs/>
          <w:lang w:val="en-IN"/>
        </w:rPr>
        <w:t>Fig. 3c</w:t>
      </w:r>
      <w:r w:rsidR="00D01E7D" w:rsidRPr="00800150">
        <w:rPr>
          <w:rFonts w:ascii="Times New Roman" w:hAnsi="Times New Roman" w:cs="Times New Roman"/>
          <w:lang w:val="en-IN"/>
        </w:rPr>
        <w:t>) revealed that all catalysts achieved nearly complete dye degradation after 10 h stirring.</w:t>
      </w:r>
      <w:r w:rsidR="00043BA6">
        <w:rPr>
          <w:rFonts w:ascii="Times New Roman" w:hAnsi="Times New Roman" w:cs="Times New Roman"/>
          <w:lang w:val="en-IN"/>
        </w:rPr>
        <w:t xml:space="preserve"> </w:t>
      </w:r>
      <w:r w:rsidR="00D01E7D" w:rsidRPr="00800150">
        <w:rPr>
          <w:rFonts w:ascii="Times New Roman" w:hAnsi="Times New Roman" w:cs="Times New Roman"/>
          <w:lang w:val="en-IN"/>
        </w:rPr>
        <w:t>To quantitatively assess catalytic reactivity, the degradation kinetics were fitted using a pseudo-first-order model (</w:t>
      </w:r>
      <w:r w:rsidR="001F13E7">
        <w:rPr>
          <w:rFonts w:ascii="TimesNewRomanPS" w:hAnsi="TimesNewRomanPS"/>
          <w:b/>
          <w:bCs/>
        </w:rPr>
        <w:t xml:space="preserve">Supplementary Fig. </w:t>
      </w:r>
      <w:r w:rsidR="00D01E7D" w:rsidRPr="00800150">
        <w:rPr>
          <w:rFonts w:ascii="Times New Roman" w:hAnsi="Times New Roman" w:cs="Times New Roman"/>
          <w:b/>
          <w:bCs/>
          <w:lang w:val="en-IN"/>
        </w:rPr>
        <w:t>8</w:t>
      </w:r>
      <w:r w:rsidR="00D01E7D" w:rsidRPr="00800150">
        <w:rPr>
          <w:rFonts w:ascii="Times New Roman" w:hAnsi="Times New Roman" w:cs="Times New Roman"/>
          <w:lang w:val="en-IN"/>
        </w:rPr>
        <w:t xml:space="preserve">). The extracted rate constants, summarized in the inset of </w:t>
      </w:r>
      <w:r w:rsidR="00D01E7D" w:rsidRPr="00043BA6">
        <w:rPr>
          <w:rFonts w:ascii="Times New Roman" w:hAnsi="Times New Roman" w:cs="Times New Roman"/>
          <w:b/>
          <w:bCs/>
          <w:lang w:val="en-IN"/>
        </w:rPr>
        <w:t>Fig. 3c,</w:t>
      </w:r>
      <w:r w:rsidR="00D01E7D" w:rsidRPr="00800150">
        <w:rPr>
          <w:rFonts w:ascii="Times New Roman" w:hAnsi="Times New Roman" w:cs="Times New Roman"/>
          <w:lang w:val="en-IN"/>
        </w:rPr>
        <w:t xml:space="preserve"> indicate that STZHSN and PMNZTH exhibited comparable rate constants of 0.61 and 0.60 h⁻¹, respectively, both higher than those of STO (0.52 h⁻¹) and BFO (0.51 h⁻¹). </w:t>
      </w:r>
      <w:r w:rsidR="00D2111D" w:rsidRPr="00D2111D">
        <w:rPr>
          <w:rFonts w:ascii="Times New Roman" w:hAnsi="Times New Roman" w:cs="Times New Roman"/>
          <w:lang w:val="en-IN"/>
        </w:rPr>
        <w:t>This trend parallels that observed under ultrasonication, reinforcing the conclusion that surface charge states, rather than intrinsic material properties such as piezoelectricity, predominantly govern solid–liquid interfacial interactions and catalytic performance in mechanically driven systems</w:t>
      </w:r>
      <w:r w:rsidR="006C6997">
        <w:rPr>
          <w:rFonts w:ascii="Times New Roman" w:hAnsi="Times New Roman" w:cs="Times New Roman"/>
          <w:vertAlign w:val="superscript"/>
        </w:rPr>
        <w:t>8</w:t>
      </w:r>
      <w:r w:rsidR="00D2111D" w:rsidRPr="00D2111D">
        <w:rPr>
          <w:rFonts w:ascii="Times New Roman" w:hAnsi="Times New Roman" w:cs="Times New Roman"/>
          <w:lang w:val="en-IN"/>
        </w:rPr>
        <w:t>.</w:t>
      </w:r>
    </w:p>
    <w:p w14:paraId="0AD1F7AD" w14:textId="77777777" w:rsidR="00076BE5" w:rsidRPr="00D01E7D" w:rsidRDefault="00076BE5" w:rsidP="00637DD6">
      <w:pPr>
        <w:spacing w:line="360" w:lineRule="auto"/>
        <w:jc w:val="both"/>
        <w:rPr>
          <w:rFonts w:ascii="Times New Roman" w:hAnsi="Times New Roman" w:cs="Times New Roman"/>
          <w:b/>
          <w:bCs/>
          <w:lang w:val="en-IN"/>
        </w:rPr>
      </w:pPr>
    </w:p>
    <w:p w14:paraId="01B7F291" w14:textId="77777777" w:rsidR="00076BE5" w:rsidRDefault="00076BE5" w:rsidP="00637DD6">
      <w:pPr>
        <w:spacing w:line="360" w:lineRule="auto"/>
        <w:jc w:val="both"/>
        <w:rPr>
          <w:rFonts w:ascii="Times New Roman" w:hAnsi="Times New Roman" w:cs="Times New Roman"/>
          <w:b/>
          <w:bCs/>
        </w:rPr>
      </w:pPr>
    </w:p>
    <w:p w14:paraId="686A6BBE" w14:textId="77777777" w:rsidR="00D2111D" w:rsidRDefault="00D2111D">
      <w:pPr>
        <w:widowControl/>
        <w:rPr>
          <w:rFonts w:ascii="Times New Roman" w:hAnsi="Times New Roman" w:cs="Times New Roman"/>
          <w:b/>
          <w:bCs/>
          <w:lang w:val="en-IN"/>
        </w:rPr>
      </w:pPr>
      <w:r>
        <w:rPr>
          <w:rFonts w:ascii="Times New Roman" w:hAnsi="Times New Roman" w:cs="Times New Roman"/>
          <w:b/>
          <w:bCs/>
          <w:lang w:val="en-IN"/>
        </w:rPr>
        <w:br w:type="page"/>
      </w:r>
    </w:p>
    <w:p w14:paraId="05F0F20F" w14:textId="54816B74" w:rsidR="00D01E7D" w:rsidRPr="00800150" w:rsidRDefault="00D01E7D" w:rsidP="00D01E7D">
      <w:pPr>
        <w:widowControl/>
        <w:spacing w:line="360" w:lineRule="auto"/>
        <w:jc w:val="both"/>
        <w:rPr>
          <w:rFonts w:ascii="Times New Roman" w:hAnsi="Times New Roman" w:cs="Times New Roman"/>
          <w:lang w:val="en-IN"/>
        </w:rPr>
      </w:pPr>
      <w:r w:rsidRPr="00800150">
        <w:rPr>
          <w:rFonts w:ascii="Times New Roman" w:hAnsi="Times New Roman" w:cs="Times New Roman"/>
          <w:b/>
          <w:bCs/>
          <w:lang w:val="en-IN"/>
        </w:rPr>
        <w:lastRenderedPageBreak/>
        <w:t xml:space="preserve">Supplementary Note </w:t>
      </w:r>
      <w:r w:rsidR="00D2111D">
        <w:rPr>
          <w:rFonts w:ascii="Times New Roman" w:hAnsi="Times New Roman" w:cs="Times New Roman"/>
          <w:b/>
          <w:bCs/>
          <w:lang w:val="en-IN"/>
        </w:rPr>
        <w:t>8</w:t>
      </w:r>
      <w:r w:rsidRPr="00800150">
        <w:rPr>
          <w:rFonts w:ascii="Times New Roman" w:hAnsi="Times New Roman" w:cs="Times New Roman"/>
          <w:b/>
          <w:bCs/>
          <w:lang w:val="en-IN"/>
        </w:rPr>
        <w:t>: Computational fluid dynamics analysis of hydrodynamic parameters</w:t>
      </w:r>
    </w:p>
    <w:p w14:paraId="07B1B7FF" w14:textId="543B8D20" w:rsidR="004B317E" w:rsidRDefault="00D01E7D" w:rsidP="00D01E7D">
      <w:pPr>
        <w:widowControl/>
        <w:spacing w:line="360" w:lineRule="auto"/>
        <w:jc w:val="both"/>
        <w:rPr>
          <w:rFonts w:ascii="Times New Roman" w:hAnsi="Times New Roman" w:cs="Times New Roman"/>
          <w:lang w:val="en-IN"/>
        </w:rPr>
      </w:pPr>
      <w:r w:rsidRPr="00800150">
        <w:rPr>
          <w:rFonts w:ascii="Times New Roman" w:hAnsi="Times New Roman" w:cs="Times New Roman"/>
          <w:lang w:val="en-IN"/>
        </w:rPr>
        <w:t>To elucidate the key hydrodynamic parameters influencing catalytic degradation efficiency, Computational Fluid Dynamics (CFD) simulations were performed using the SolidWorks Flow Simulation package.</w:t>
      </w:r>
      <w:r>
        <w:rPr>
          <w:rFonts w:ascii="Times New Roman" w:hAnsi="Times New Roman" w:cs="Times New Roman"/>
          <w:lang w:val="en-IN"/>
        </w:rPr>
        <w:t xml:space="preserve"> </w:t>
      </w:r>
      <w:r w:rsidRPr="00800150">
        <w:rPr>
          <w:rFonts w:ascii="Times New Roman" w:hAnsi="Times New Roman" w:cs="Times New Roman"/>
          <w:lang w:val="en-IN"/>
        </w:rPr>
        <w:t xml:space="preserve">These simulations were designed to quantify fluid–solid interaction metrics under various blade agitation conditions, enabling mechanistic interpretation of the observed catalytic </w:t>
      </w:r>
      <w:proofErr w:type="spellStart"/>
      <w:r w:rsidRPr="00800150">
        <w:rPr>
          <w:rFonts w:ascii="Times New Roman" w:hAnsi="Times New Roman" w:cs="Times New Roman"/>
          <w:lang w:val="en-IN"/>
        </w:rPr>
        <w:t>behavior</w:t>
      </w:r>
      <w:proofErr w:type="spellEnd"/>
      <w:r w:rsidRPr="00800150">
        <w:rPr>
          <w:rFonts w:ascii="Times New Roman" w:hAnsi="Times New Roman" w:cs="Times New Roman"/>
          <w:lang w:val="en-IN"/>
        </w:rPr>
        <w:t>.</w:t>
      </w:r>
      <w:r w:rsidR="00043BA6">
        <w:rPr>
          <w:rFonts w:ascii="Times New Roman" w:hAnsi="Times New Roman" w:cs="Times New Roman"/>
          <w:lang w:val="en-IN"/>
        </w:rPr>
        <w:t xml:space="preserve"> </w:t>
      </w:r>
      <w:r w:rsidRPr="00800150">
        <w:rPr>
          <w:rFonts w:ascii="Times New Roman" w:hAnsi="Times New Roman" w:cs="Times New Roman"/>
          <w:lang w:val="en-IN"/>
        </w:rPr>
        <w:t xml:space="preserve">Three primary flow parameters were identified as being closely linked to dye degradation outcomes: turbulent viscosity, turbulence intensity, and shear stress. In the </w:t>
      </w:r>
      <w:r w:rsidRPr="00800150">
        <w:rPr>
          <w:rFonts w:ascii="Times New Roman" w:hAnsi="Times New Roman" w:cs="Times New Roman"/>
          <w:i/>
          <w:iCs/>
          <w:lang w:val="en-IN"/>
        </w:rPr>
        <w:t>k-ε</w:t>
      </w:r>
      <w:r w:rsidRPr="00800150">
        <w:rPr>
          <w:rFonts w:ascii="Times New Roman" w:hAnsi="Times New Roman" w:cs="Times New Roman"/>
          <w:lang w:val="en-IN"/>
        </w:rPr>
        <w:t xml:space="preserve"> turbulence model, turbulent viscosity represents the momentum diffusivity caused by turbulent eddies and is directly proportional to the local kinetic energy of the flow. Turbulence intensity, a dimensionless measure of flow instability, quantifies the fluctuation of local velocity vectors relative to the mean. Shear stress reflects the tangential force per unit area generated by velocity gradients within the fluid and is determined by both molecular and turbulent viscosity components. Detailed definitions and visualizations are provided in </w:t>
      </w:r>
      <w:r w:rsidR="001F13E7">
        <w:rPr>
          <w:rFonts w:ascii="TimesNewRomanPS" w:hAnsi="TimesNewRomanPS"/>
          <w:b/>
          <w:bCs/>
        </w:rPr>
        <w:t xml:space="preserve">Supplementary Fig. </w:t>
      </w:r>
      <w:r w:rsidRPr="00800150">
        <w:rPr>
          <w:rFonts w:ascii="Times New Roman" w:hAnsi="Times New Roman" w:cs="Times New Roman"/>
          <w:b/>
          <w:bCs/>
          <w:lang w:val="en-IN"/>
        </w:rPr>
        <w:t>9</w:t>
      </w:r>
      <w:r w:rsidR="00D2111D">
        <w:rPr>
          <w:rFonts w:ascii="Times New Roman" w:hAnsi="Times New Roman" w:cs="Times New Roman"/>
          <w:lang w:val="en-IN"/>
        </w:rPr>
        <w:t>:</w:t>
      </w:r>
      <w:r w:rsidR="00043BA6">
        <w:rPr>
          <w:rFonts w:ascii="Times New Roman" w:hAnsi="Times New Roman" w:cs="Times New Roman"/>
          <w:lang w:val="en-IN"/>
        </w:rPr>
        <w:t xml:space="preserve"> </w:t>
      </w:r>
    </w:p>
    <w:p w14:paraId="11A95A20" w14:textId="2CF99CBF" w:rsidR="00712E31" w:rsidRPr="00712E31" w:rsidRDefault="004B317E" w:rsidP="00D2111D">
      <w:pPr>
        <w:pStyle w:val="ListParagraph"/>
        <w:widowControl/>
        <w:numPr>
          <w:ilvl w:val="0"/>
          <w:numId w:val="7"/>
        </w:numPr>
        <w:spacing w:line="360" w:lineRule="auto"/>
        <w:ind w:leftChars="0"/>
        <w:jc w:val="both"/>
        <w:rPr>
          <w:rFonts w:ascii="Times New Roman" w:hAnsi="Times New Roman" w:cs="Times New Roman"/>
          <w:lang w:val="en-IN"/>
        </w:rPr>
      </w:pPr>
      <w:r w:rsidRPr="00D2111D">
        <w:rPr>
          <w:rFonts w:ascii="Times New Roman" w:hAnsi="Times New Roman" w:cs="Times New Roman"/>
          <w:b/>
          <w:bCs/>
          <w:lang w:val="en-IN"/>
        </w:rPr>
        <w:t>Turbulent viscosity</w:t>
      </w:r>
      <w:r w:rsidR="00D2111D">
        <w:rPr>
          <w:rFonts w:ascii="Times New Roman" w:hAnsi="Times New Roman" w:cs="Times New Roman"/>
          <w:b/>
          <w:bCs/>
          <w:lang w:val="en-IN"/>
        </w:rPr>
        <w:t xml:space="preserve"> </w:t>
      </w:r>
      <w:r w:rsidR="00D2111D" w:rsidRPr="00C24933">
        <w:rPr>
          <w:rFonts w:ascii="Times New Roman" w:hAnsi="Times New Roman" w:cs="Times New Roman"/>
          <w:b/>
          <w:bCs/>
          <w:lang w:val="en-IN"/>
        </w:rPr>
        <w:t>(</w:t>
      </w:r>
      <m:oMath>
        <m:sSub>
          <m:sSubPr>
            <m:ctrlPr>
              <w:rPr>
                <w:rFonts w:ascii="Cambria Math" w:hAnsi="Cambria Math" w:cs="Times New Roman"/>
                <w:b/>
                <w:bCs/>
                <w:i/>
                <w:lang w:val="en-IN"/>
              </w:rPr>
            </m:ctrlPr>
          </m:sSubPr>
          <m:e>
            <m:r>
              <m:rPr>
                <m:sty m:val="bi"/>
              </m:rPr>
              <w:rPr>
                <w:rFonts w:ascii="Cambria Math" w:hAnsi="Cambria Math" w:cs="Times New Roman"/>
                <w:lang w:val="en-IN"/>
              </w:rPr>
              <m:t>μ</m:t>
            </m:r>
          </m:e>
          <m:sub>
            <m:r>
              <m:rPr>
                <m:sty m:val="bi"/>
              </m:rPr>
              <w:rPr>
                <w:rFonts w:ascii="Cambria Math" w:hAnsi="Cambria Math" w:cs="Times New Roman"/>
                <w:lang w:val="en-IN"/>
              </w:rPr>
              <m:t>t</m:t>
            </m:r>
          </m:sub>
        </m:sSub>
      </m:oMath>
      <w:r w:rsidR="00D2111D" w:rsidRPr="00C24933">
        <w:rPr>
          <w:rFonts w:ascii="Times New Roman" w:hAnsi="Times New Roman" w:cs="Times New Roman"/>
          <w:b/>
          <w:bCs/>
          <w:lang w:val="en-IN"/>
        </w:rPr>
        <w:t>)</w:t>
      </w:r>
      <w:r w:rsidR="00D2111D">
        <w:rPr>
          <w:rFonts w:ascii="Times New Roman" w:hAnsi="Times New Roman" w:cs="Times New Roman"/>
          <w:lang w:val="en-IN"/>
        </w:rPr>
        <w:t xml:space="preserve">: </w:t>
      </w:r>
      <w:r w:rsidR="00712E31">
        <w:rPr>
          <w:rFonts w:ascii="Times New Roman" w:hAnsi="Times New Roman" w:cs="Times New Roman"/>
          <w:lang w:val="en-IN"/>
        </w:rPr>
        <w:t>A</w:t>
      </w:r>
      <w:r w:rsidRPr="00D2111D">
        <w:rPr>
          <w:rFonts w:ascii="Times New Roman" w:hAnsi="Times New Roman" w:cs="Times New Roman"/>
          <w:lang w:val="en-IN"/>
        </w:rPr>
        <w:t xml:space="preserve">lso </w:t>
      </w:r>
      <w:r w:rsidR="00712E31">
        <w:rPr>
          <w:rFonts w:ascii="Times New Roman" w:hAnsi="Times New Roman" w:cs="Times New Roman"/>
          <w:lang w:val="en-IN"/>
        </w:rPr>
        <w:t>termed</w:t>
      </w:r>
      <w:r w:rsidRPr="00D2111D">
        <w:rPr>
          <w:rFonts w:ascii="Times New Roman" w:hAnsi="Times New Roman" w:cs="Times New Roman"/>
          <w:lang w:val="en-IN"/>
        </w:rPr>
        <w:t xml:space="preserve"> as </w:t>
      </w:r>
      <w:r w:rsidRPr="00D2111D">
        <w:rPr>
          <w:rFonts w:ascii="Times New Roman" w:hAnsi="Times New Roman" w:cs="Times New Roman"/>
          <w:b/>
          <w:bCs/>
          <w:lang w:val="en-IN"/>
        </w:rPr>
        <w:t>flow or eddy viscosity,</w:t>
      </w:r>
      <w:r w:rsidRPr="00D2111D">
        <w:rPr>
          <w:rFonts w:ascii="Times New Roman" w:hAnsi="Times New Roman" w:cs="Times New Roman"/>
          <w:lang w:val="en-IN"/>
        </w:rPr>
        <w:t xml:space="preserve"> </w:t>
      </w:r>
      <m:oMath>
        <m:sSub>
          <m:sSubPr>
            <m:ctrlPr>
              <w:rPr>
                <w:rFonts w:ascii="Cambria Math" w:hAnsi="Cambria Math" w:cs="Times New Roman"/>
                <w:b/>
                <w:bCs/>
                <w:i/>
                <w:lang w:val="en-IN"/>
              </w:rPr>
            </m:ctrlPr>
          </m:sSubPr>
          <m:e>
            <m:r>
              <m:rPr>
                <m:sty m:val="bi"/>
              </m:rPr>
              <w:rPr>
                <w:rFonts w:ascii="Cambria Math" w:hAnsi="Cambria Math" w:cs="Times New Roman"/>
                <w:lang w:val="en-IN"/>
              </w:rPr>
              <m:t>μ</m:t>
            </m:r>
          </m:e>
          <m:sub>
            <m:r>
              <m:rPr>
                <m:sty m:val="bi"/>
              </m:rPr>
              <w:rPr>
                <w:rFonts w:ascii="Cambria Math" w:hAnsi="Cambria Math" w:cs="Times New Roman"/>
                <w:lang w:val="en-IN"/>
              </w:rPr>
              <m:t>t</m:t>
            </m:r>
          </m:sub>
        </m:sSub>
      </m:oMath>
      <w:r w:rsidR="00712E31">
        <w:rPr>
          <w:rFonts w:ascii="Times New Roman" w:hAnsi="Times New Roman" w:cs="Times New Roman" w:hint="eastAsia"/>
          <w:b/>
          <w:bCs/>
          <w:lang w:val="en-IN"/>
        </w:rPr>
        <w:t xml:space="preserve"> </w:t>
      </w:r>
      <w:r w:rsidR="00712E31" w:rsidRPr="00712E31">
        <w:rPr>
          <w:rFonts w:ascii="Times New Roman" w:hAnsi="Times New Roman" w:cs="Times New Roman"/>
          <w:lang w:val="en-IN"/>
        </w:rPr>
        <w:t xml:space="preserve">is introduced in the k–ε turbulence model to describe momentum transfer induced by turbulent eddies. The turbulent kinetic energy </w:t>
      </w:r>
      <w:r w:rsidR="00712E31" w:rsidRPr="00712E31">
        <w:rPr>
          <w:rFonts w:ascii="Times New Roman" w:hAnsi="Times New Roman" w:cs="Times New Roman"/>
          <w:b/>
          <w:bCs/>
          <w:i/>
          <w:iCs/>
          <w:lang w:val="en-IN"/>
        </w:rPr>
        <w:t>k</w:t>
      </w:r>
      <w:r w:rsidR="00712E31" w:rsidRPr="00712E31">
        <w:rPr>
          <w:rFonts w:ascii="Times New Roman" w:hAnsi="Times New Roman" w:cs="Times New Roman"/>
          <w:lang w:val="en-IN"/>
        </w:rPr>
        <w:t xml:space="preserve"> quantifies the total kinetic energy per unit mass carried by eddies and directly reflects turbulence intensity. It is expressed as:</w:t>
      </w:r>
    </w:p>
    <w:p w14:paraId="6444004F" w14:textId="26A4E6B7" w:rsidR="00D2111D" w:rsidRDefault="00000000" w:rsidP="00D2111D">
      <w:pPr>
        <w:pStyle w:val="ListParagraph"/>
        <w:widowControl/>
        <w:spacing w:line="360" w:lineRule="auto"/>
        <w:ind w:leftChars="0" w:left="360"/>
        <w:jc w:val="both"/>
        <w:rPr>
          <w:rFonts w:ascii="Times New Roman" w:hAnsi="Times New Roman" w:cs="Times New Roman"/>
          <w:lang w:val="en-IN"/>
        </w:rPr>
      </w:pPr>
      <m:oMath>
        <m:sSub>
          <m:sSubPr>
            <m:ctrlPr>
              <w:rPr>
                <w:rFonts w:ascii="Cambria Math" w:hAnsi="Cambria Math" w:cs="Times New Roman"/>
                <w:i/>
                <w:lang w:val="en-IN"/>
              </w:rPr>
            </m:ctrlPr>
          </m:sSubPr>
          <m:e>
            <m:r>
              <w:rPr>
                <w:rFonts w:ascii="Cambria Math" w:hAnsi="Cambria Math" w:cs="Times New Roman"/>
                <w:lang w:val="en-IN"/>
              </w:rPr>
              <m:t>μ</m:t>
            </m:r>
          </m:e>
          <m:sub>
            <m:r>
              <w:rPr>
                <w:rFonts w:ascii="Cambria Math" w:hAnsi="Cambria Math" w:cs="Times New Roman"/>
                <w:lang w:val="en-IN"/>
              </w:rPr>
              <m:t>t</m:t>
            </m:r>
          </m:sub>
        </m:sSub>
        <m:r>
          <w:rPr>
            <w:rFonts w:ascii="Cambria Math" w:hAnsi="Cambria Math" w:cs="Times New Roman"/>
            <w:lang w:val="en-IN"/>
          </w:rPr>
          <m:t>=ρ∙</m:t>
        </m:r>
        <m:sSub>
          <m:sSubPr>
            <m:ctrlPr>
              <w:rPr>
                <w:rFonts w:ascii="Cambria Math" w:hAnsi="Cambria Math" w:cs="Times New Roman"/>
                <w:i/>
                <w:lang w:val="en-IN"/>
              </w:rPr>
            </m:ctrlPr>
          </m:sSubPr>
          <m:e>
            <m:r>
              <w:rPr>
                <w:rFonts w:ascii="Cambria Math" w:hAnsi="Cambria Math" w:cs="Times New Roman"/>
                <w:lang w:val="en-IN"/>
              </w:rPr>
              <m:t>C</m:t>
            </m:r>
          </m:e>
          <m:sub>
            <m:r>
              <w:rPr>
                <w:rFonts w:ascii="Cambria Math" w:hAnsi="Cambria Math" w:cs="Times New Roman"/>
                <w:lang w:val="en-IN"/>
              </w:rPr>
              <m:t>μ</m:t>
            </m:r>
          </m:sub>
        </m:sSub>
        <m:r>
          <w:rPr>
            <w:rFonts w:ascii="Cambria Math" w:hAnsi="Cambria Math" w:cs="Times New Roman"/>
            <w:lang w:val="en-IN"/>
          </w:rPr>
          <m:t>∙</m:t>
        </m:r>
        <m:f>
          <m:fPr>
            <m:ctrlPr>
              <w:rPr>
                <w:rFonts w:ascii="Cambria Math" w:hAnsi="Cambria Math" w:cs="Times New Roman"/>
                <w:i/>
                <w:lang w:val="en-IN"/>
              </w:rPr>
            </m:ctrlPr>
          </m:fPr>
          <m:num>
            <m:sSup>
              <m:sSupPr>
                <m:ctrlPr>
                  <w:rPr>
                    <w:rFonts w:ascii="Cambria Math" w:hAnsi="Cambria Math" w:cs="Times New Roman"/>
                    <w:i/>
                    <w:lang w:val="en-IN"/>
                  </w:rPr>
                </m:ctrlPr>
              </m:sSupPr>
              <m:e>
                <m:r>
                  <w:rPr>
                    <w:rFonts w:ascii="Cambria Math" w:hAnsi="Cambria Math" w:cs="Times New Roman"/>
                    <w:lang w:val="en-IN"/>
                  </w:rPr>
                  <m:t>k</m:t>
                </m:r>
              </m:e>
              <m:sup>
                <m:r>
                  <w:rPr>
                    <w:rFonts w:ascii="Cambria Math" w:hAnsi="Cambria Math" w:cs="Times New Roman"/>
                    <w:lang w:val="en-IN"/>
                  </w:rPr>
                  <m:t>2</m:t>
                </m:r>
              </m:sup>
            </m:sSup>
          </m:num>
          <m:den>
            <m:r>
              <w:rPr>
                <w:rFonts w:ascii="Cambria Math" w:hAnsi="Cambria Math" w:cs="Times New Roman"/>
                <w:lang w:val="en-IN"/>
              </w:rPr>
              <m:t>ε</m:t>
            </m:r>
          </m:den>
        </m:f>
      </m:oMath>
      <w:r w:rsidR="00D2111D">
        <w:rPr>
          <w:rFonts w:ascii="Times New Roman" w:hAnsi="Times New Roman" w:cs="Times New Roman" w:hint="eastAsia"/>
          <w:lang w:val="en-IN"/>
        </w:rPr>
        <w:t xml:space="preserve"> </w:t>
      </w:r>
      <w:r w:rsidR="00D2111D">
        <w:rPr>
          <w:rFonts w:ascii="Times New Roman" w:hAnsi="Times New Roman" w:cs="Times New Roman"/>
          <w:lang w:val="en-IN"/>
        </w:rPr>
        <w:t xml:space="preserve"> </w:t>
      </w:r>
      <w:r w:rsidR="00D2111D">
        <w:rPr>
          <w:rFonts w:ascii="Times New Roman" w:hAnsi="Times New Roman" w:cs="Times New Roman"/>
          <w:lang w:val="en-IN"/>
        </w:rPr>
        <w:tab/>
      </w:r>
      <w:r w:rsidR="00D2111D">
        <w:rPr>
          <w:rFonts w:ascii="Times New Roman" w:hAnsi="Times New Roman" w:cs="Times New Roman"/>
          <w:lang w:val="en-IN"/>
        </w:rPr>
        <w:tab/>
      </w:r>
      <w:r w:rsidR="00D2111D">
        <w:rPr>
          <w:rFonts w:ascii="Times New Roman" w:hAnsi="Times New Roman" w:cs="Times New Roman"/>
          <w:lang w:val="en-IN"/>
        </w:rPr>
        <w:tab/>
      </w:r>
      <w:r w:rsidR="00D2111D">
        <w:rPr>
          <w:rFonts w:ascii="Times New Roman" w:hAnsi="Times New Roman" w:cs="Times New Roman"/>
          <w:lang w:val="en-IN"/>
        </w:rPr>
        <w:tab/>
      </w:r>
      <w:r w:rsidR="00D2111D">
        <w:rPr>
          <w:rFonts w:ascii="Times New Roman" w:hAnsi="Times New Roman" w:cs="Times New Roman"/>
          <w:lang w:val="en-IN"/>
        </w:rPr>
        <w:tab/>
      </w:r>
      <w:r w:rsidR="00D2111D">
        <w:rPr>
          <w:rFonts w:ascii="Times New Roman" w:hAnsi="Times New Roman" w:cs="Times New Roman"/>
          <w:lang w:val="en-IN"/>
        </w:rPr>
        <w:tab/>
      </w:r>
      <w:r w:rsidR="00D2111D">
        <w:rPr>
          <w:rFonts w:ascii="Times New Roman" w:hAnsi="Times New Roman" w:cs="Times New Roman"/>
          <w:lang w:val="en-IN"/>
        </w:rPr>
        <w:tab/>
      </w:r>
      <w:r w:rsidR="00D2111D">
        <w:rPr>
          <w:rFonts w:ascii="Times New Roman" w:hAnsi="Times New Roman" w:cs="Times New Roman"/>
          <w:lang w:val="en-IN"/>
        </w:rPr>
        <w:tab/>
      </w:r>
      <w:r w:rsidR="00D2111D">
        <w:rPr>
          <w:rFonts w:ascii="Times New Roman" w:hAnsi="Times New Roman" w:cs="Times New Roman"/>
          <w:lang w:val="en-IN"/>
        </w:rPr>
        <w:tab/>
      </w:r>
      <w:r w:rsidR="00712E31">
        <w:rPr>
          <w:rFonts w:ascii="Times New Roman" w:hAnsi="Times New Roman" w:cs="Times New Roman"/>
          <w:lang w:val="en-IN"/>
        </w:rPr>
        <w:tab/>
      </w:r>
      <w:r w:rsidR="00712E31">
        <w:rPr>
          <w:rFonts w:ascii="Times New Roman" w:hAnsi="Times New Roman" w:cs="Times New Roman"/>
          <w:lang w:val="en-IN"/>
        </w:rPr>
        <w:tab/>
      </w:r>
      <w:r w:rsidR="00D2111D">
        <w:rPr>
          <w:rFonts w:ascii="Times New Roman" w:hAnsi="Times New Roman" w:cs="Times New Roman"/>
          <w:lang w:val="en-IN"/>
        </w:rPr>
        <w:t>(1)</w:t>
      </w:r>
    </w:p>
    <w:p w14:paraId="1FCCCF90" w14:textId="2170CA75" w:rsidR="00D2111D" w:rsidRDefault="00D2111D" w:rsidP="00D2111D">
      <w:pPr>
        <w:pStyle w:val="ListParagraph"/>
        <w:widowControl/>
        <w:spacing w:line="360" w:lineRule="auto"/>
        <w:ind w:leftChars="0" w:left="360"/>
        <w:jc w:val="both"/>
        <w:rPr>
          <w:rFonts w:ascii="Times New Roman" w:hAnsi="Times New Roman" w:cs="Times New Roman"/>
          <w:lang w:val="en-IN"/>
        </w:rPr>
      </w:pPr>
      <m:oMath>
        <m:r>
          <w:rPr>
            <w:rFonts w:ascii="Cambria Math" w:hAnsi="Cambria Math" w:cs="Times New Roman"/>
            <w:lang w:val="en-IN"/>
          </w:rPr>
          <m:t>k=</m:t>
        </m:r>
        <m:f>
          <m:fPr>
            <m:ctrlPr>
              <w:rPr>
                <w:rFonts w:ascii="Cambria Math" w:hAnsi="Cambria Math" w:cs="Times New Roman"/>
                <w:i/>
                <w:lang w:val="en-IN"/>
              </w:rPr>
            </m:ctrlPr>
          </m:fPr>
          <m:num>
            <m:r>
              <w:rPr>
                <w:rFonts w:ascii="Cambria Math" w:hAnsi="Cambria Math" w:cs="Times New Roman"/>
                <w:lang w:val="en-IN"/>
              </w:rPr>
              <m:t>3</m:t>
            </m:r>
          </m:num>
          <m:den>
            <m:r>
              <w:rPr>
                <w:rFonts w:ascii="Cambria Math" w:hAnsi="Cambria Math" w:cs="Times New Roman"/>
                <w:lang w:val="en-IN"/>
              </w:rPr>
              <m:t>2</m:t>
            </m:r>
          </m:den>
        </m:f>
        <m:sSup>
          <m:sSupPr>
            <m:ctrlPr>
              <w:rPr>
                <w:rFonts w:ascii="Cambria Math" w:hAnsi="Cambria Math" w:cs="Times New Roman"/>
                <w:i/>
                <w:lang w:val="en-IN"/>
              </w:rPr>
            </m:ctrlPr>
          </m:sSupPr>
          <m:e>
            <m:d>
              <m:dPr>
                <m:ctrlPr>
                  <w:rPr>
                    <w:rFonts w:ascii="Cambria Math" w:hAnsi="Cambria Math" w:cs="Times New Roman"/>
                    <w:i/>
                    <w:lang w:val="en-IN"/>
                  </w:rPr>
                </m:ctrlPr>
              </m:dPr>
              <m:e>
                <m:acc>
                  <m:accPr>
                    <m:chr m:val="̅"/>
                    <m:ctrlPr>
                      <w:rPr>
                        <w:rFonts w:ascii="Cambria Math" w:hAnsi="Cambria Math" w:cs="Times New Roman"/>
                        <w:i/>
                        <w:lang w:val="en-IN"/>
                      </w:rPr>
                    </m:ctrlPr>
                  </m:accPr>
                  <m:e>
                    <m:r>
                      <w:rPr>
                        <w:rFonts w:ascii="Cambria Math" w:hAnsi="Cambria Math" w:cs="Times New Roman"/>
                        <w:lang w:val="en-IN"/>
                      </w:rPr>
                      <m:t>u</m:t>
                    </m:r>
                  </m:e>
                </m:acc>
                <m:r>
                  <w:rPr>
                    <w:rFonts w:ascii="Cambria Math" w:hAnsi="Cambria Math" w:cs="Times New Roman"/>
                    <w:lang w:val="en-IN"/>
                  </w:rPr>
                  <m:t>I</m:t>
                </m:r>
              </m:e>
            </m:d>
          </m:e>
          <m:sup>
            <m:r>
              <w:rPr>
                <w:rFonts w:ascii="Cambria Math" w:hAnsi="Cambria Math" w:cs="Times New Roman"/>
                <w:lang w:val="en-IN"/>
              </w:rPr>
              <m:t>2</m:t>
            </m:r>
          </m:sup>
        </m:sSup>
      </m:oMath>
      <w:r>
        <w:rPr>
          <w:rFonts w:ascii="Times New Roman" w:hAnsi="Times New Roman" w:cs="Times New Roman" w:hint="eastAsia"/>
          <w:lang w:val="en-IN"/>
        </w:rPr>
        <w:t xml:space="preserve"> </w:t>
      </w:r>
      <w:r>
        <w:rPr>
          <w:rFonts w:ascii="Times New Roman" w:hAnsi="Times New Roman" w:cs="Times New Roman"/>
          <w:lang w:val="en-IN"/>
        </w:rPr>
        <w:t xml:space="preserve">   </w:t>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sidR="00712E31">
        <w:rPr>
          <w:rFonts w:ascii="Times New Roman" w:hAnsi="Times New Roman" w:cs="Times New Roman"/>
          <w:lang w:val="en-IN"/>
        </w:rPr>
        <w:tab/>
      </w:r>
      <w:r w:rsidR="00712E31">
        <w:rPr>
          <w:rFonts w:ascii="Times New Roman" w:hAnsi="Times New Roman" w:cs="Times New Roman"/>
          <w:lang w:val="en-IN"/>
        </w:rPr>
        <w:tab/>
      </w:r>
      <w:r>
        <w:rPr>
          <w:rFonts w:ascii="Times New Roman" w:hAnsi="Times New Roman" w:cs="Times New Roman"/>
          <w:lang w:val="en-IN"/>
        </w:rPr>
        <w:t>(2)</w:t>
      </w:r>
    </w:p>
    <w:p w14:paraId="3C24A112" w14:textId="5EF1CA3D" w:rsidR="00D2111D" w:rsidRDefault="00D2111D" w:rsidP="00D2111D">
      <w:pPr>
        <w:pStyle w:val="ListParagraph"/>
        <w:widowControl/>
        <w:spacing w:line="360" w:lineRule="auto"/>
        <w:ind w:leftChars="0" w:left="360"/>
        <w:jc w:val="both"/>
        <w:rPr>
          <w:rFonts w:ascii="Times New Roman" w:hAnsi="Times New Roman" w:cs="Times New Roman"/>
          <w:lang w:val="en-IN"/>
        </w:rPr>
      </w:pPr>
      <w:r>
        <w:rPr>
          <w:rFonts w:ascii="Times New Roman" w:hAnsi="Times New Roman" w:cs="Times New Roman"/>
          <w:lang w:val="en-IN"/>
        </w:rPr>
        <w:t xml:space="preserve">where </w:t>
      </w:r>
      <m:oMath>
        <m:r>
          <m:rPr>
            <m:sty m:val="bi"/>
          </m:rPr>
          <w:rPr>
            <w:rFonts w:ascii="Cambria Math" w:hAnsi="Cambria Math" w:cs="Times New Roman"/>
            <w:lang w:val="en-IN"/>
          </w:rPr>
          <m:t>ρ</m:t>
        </m:r>
      </m:oMath>
      <w:r>
        <w:rPr>
          <w:rFonts w:ascii="Times New Roman" w:hAnsi="Times New Roman" w:cs="Times New Roman" w:hint="eastAsia"/>
          <w:lang w:val="en-IN"/>
        </w:rPr>
        <w:t xml:space="preserve"> </w:t>
      </w:r>
      <w:r w:rsidR="00712E31">
        <w:rPr>
          <w:rFonts w:ascii="Times New Roman" w:hAnsi="Times New Roman" w:cs="Times New Roman"/>
          <w:lang w:val="en-IN"/>
        </w:rPr>
        <w:t xml:space="preserve">is </w:t>
      </w:r>
      <w:r>
        <w:rPr>
          <w:rFonts w:ascii="Times New Roman" w:hAnsi="Times New Roman" w:cs="Times New Roman"/>
          <w:lang w:val="en-IN"/>
        </w:rPr>
        <w:t xml:space="preserve">the fluid density, </w:t>
      </w:r>
      <m:oMath>
        <m:sSub>
          <m:sSubPr>
            <m:ctrlPr>
              <w:rPr>
                <w:rFonts w:ascii="Cambria Math" w:hAnsi="Cambria Math" w:cs="Times New Roman"/>
                <w:b/>
                <w:bCs/>
                <w:i/>
                <w:lang w:val="en-IN"/>
              </w:rPr>
            </m:ctrlPr>
          </m:sSubPr>
          <m:e>
            <m:r>
              <m:rPr>
                <m:sty m:val="bi"/>
              </m:rPr>
              <w:rPr>
                <w:rFonts w:ascii="Cambria Math" w:hAnsi="Cambria Math" w:cs="Times New Roman"/>
                <w:lang w:val="en-IN"/>
              </w:rPr>
              <m:t>C</m:t>
            </m:r>
          </m:e>
          <m:sub>
            <m:r>
              <m:rPr>
                <m:sty m:val="bi"/>
              </m:rPr>
              <w:rPr>
                <w:rFonts w:ascii="Cambria Math" w:hAnsi="Cambria Math" w:cs="Times New Roman"/>
                <w:lang w:val="en-IN"/>
              </w:rPr>
              <m:t>μ</m:t>
            </m:r>
          </m:sub>
        </m:sSub>
      </m:oMath>
      <w:r>
        <w:rPr>
          <w:rFonts w:ascii="Times New Roman" w:hAnsi="Times New Roman" w:cs="Times New Roman" w:hint="eastAsia"/>
          <w:lang w:val="en-IN"/>
        </w:rPr>
        <w:t xml:space="preserve"> </w:t>
      </w:r>
      <w:r w:rsidR="00712E31">
        <w:rPr>
          <w:rFonts w:ascii="Times New Roman" w:hAnsi="Times New Roman" w:cs="Times New Roman"/>
          <w:lang w:val="en-IN"/>
        </w:rPr>
        <w:t>an</w:t>
      </w:r>
      <w:r>
        <w:rPr>
          <w:rFonts w:ascii="Times New Roman" w:hAnsi="Times New Roman" w:cs="Times New Roman"/>
          <w:lang w:val="en-IN"/>
        </w:rPr>
        <w:t xml:space="preserve"> empirical constant in the turbulence model, </w:t>
      </w:r>
      <m:oMath>
        <m:r>
          <m:rPr>
            <m:sty m:val="bi"/>
          </m:rPr>
          <w:rPr>
            <w:rFonts w:ascii="Cambria Math" w:hAnsi="Cambria Math" w:cs="Times New Roman"/>
            <w:lang w:val="en-IN"/>
          </w:rPr>
          <m:t>ε</m:t>
        </m:r>
      </m:oMath>
      <w:r>
        <w:rPr>
          <w:rFonts w:ascii="Times New Roman" w:hAnsi="Times New Roman" w:cs="Times New Roman"/>
          <w:lang w:val="en-IN"/>
        </w:rPr>
        <w:t xml:space="preserve"> the turbulent dissipation rate, </w:t>
      </w:r>
      <m:oMath>
        <m:acc>
          <m:accPr>
            <m:chr m:val="̅"/>
            <m:ctrlPr>
              <w:rPr>
                <w:rFonts w:ascii="Cambria Math" w:hAnsi="Cambria Math" w:cs="Times New Roman"/>
                <w:b/>
                <w:bCs/>
                <w:i/>
                <w:lang w:val="en-IN"/>
              </w:rPr>
            </m:ctrlPr>
          </m:accPr>
          <m:e>
            <m:r>
              <m:rPr>
                <m:sty m:val="bi"/>
              </m:rPr>
              <w:rPr>
                <w:rFonts w:ascii="Cambria Math" w:hAnsi="Cambria Math" w:cs="Times New Roman"/>
                <w:lang w:val="en-IN"/>
              </w:rPr>
              <m:t>u</m:t>
            </m:r>
          </m:e>
        </m:acc>
      </m:oMath>
      <w:r>
        <w:rPr>
          <w:rFonts w:ascii="Times New Roman" w:hAnsi="Times New Roman" w:cs="Times New Roman" w:hint="eastAsia"/>
          <w:lang w:val="en-IN"/>
        </w:rPr>
        <w:t xml:space="preserve"> </w:t>
      </w:r>
      <w:r>
        <w:rPr>
          <w:rFonts w:ascii="Times New Roman" w:hAnsi="Times New Roman" w:cs="Times New Roman"/>
          <w:lang w:val="en-IN"/>
        </w:rPr>
        <w:t xml:space="preserve">the mean velocity of fluid, and </w:t>
      </w:r>
      <m:oMath>
        <m:r>
          <m:rPr>
            <m:sty m:val="bi"/>
          </m:rPr>
          <w:rPr>
            <w:rFonts w:ascii="Cambria Math" w:hAnsi="Cambria Math" w:cs="Times New Roman"/>
            <w:lang w:val="en-IN"/>
          </w:rPr>
          <m:t>I</m:t>
        </m:r>
      </m:oMath>
      <w:r>
        <w:rPr>
          <w:rFonts w:ascii="Times New Roman" w:hAnsi="Times New Roman" w:cs="Times New Roman"/>
          <w:lang w:val="en-IN"/>
        </w:rPr>
        <w:t xml:space="preserve"> the turbulence intensity.</w:t>
      </w:r>
    </w:p>
    <w:p w14:paraId="7E9EE960" w14:textId="1CEC8208" w:rsidR="00712E31" w:rsidRDefault="00D2111D" w:rsidP="00D2111D">
      <w:pPr>
        <w:pStyle w:val="ListParagraph"/>
        <w:widowControl/>
        <w:numPr>
          <w:ilvl w:val="0"/>
          <w:numId w:val="7"/>
        </w:numPr>
        <w:spacing w:line="360" w:lineRule="auto"/>
        <w:ind w:leftChars="0"/>
        <w:jc w:val="both"/>
        <w:rPr>
          <w:rFonts w:ascii="Times New Roman" w:hAnsi="Times New Roman" w:cs="Times New Roman"/>
          <w:lang w:val="en-IN"/>
        </w:rPr>
      </w:pPr>
      <w:r w:rsidRPr="00E475B1">
        <w:rPr>
          <w:rFonts w:ascii="Times New Roman" w:hAnsi="Times New Roman" w:cs="Times New Roman"/>
          <w:b/>
          <w:bCs/>
          <w:lang w:val="en-IN"/>
        </w:rPr>
        <w:lastRenderedPageBreak/>
        <w:t>Turbulence intensity</w:t>
      </w:r>
      <w:r>
        <w:rPr>
          <w:rFonts w:ascii="Times New Roman" w:hAnsi="Times New Roman" w:cs="Times New Roman"/>
          <w:b/>
          <w:bCs/>
          <w:lang w:val="en-IN"/>
        </w:rPr>
        <w:t xml:space="preserve"> (</w:t>
      </w:r>
      <w:r w:rsidRPr="00061388">
        <w:rPr>
          <w:rFonts w:ascii="Times New Roman" w:hAnsi="Times New Roman" w:cs="Times New Roman"/>
          <w:b/>
          <w:bCs/>
          <w:i/>
          <w:iCs/>
          <w:lang w:val="en-IN"/>
        </w:rPr>
        <w:t>I</w:t>
      </w:r>
      <w:r>
        <w:rPr>
          <w:rFonts w:ascii="Times New Roman" w:hAnsi="Times New Roman" w:cs="Times New Roman"/>
          <w:b/>
          <w:bCs/>
          <w:lang w:val="en-IN"/>
        </w:rPr>
        <w:t>):</w:t>
      </w:r>
      <w:r w:rsidRPr="00E475B1">
        <w:rPr>
          <w:rFonts w:ascii="Times New Roman" w:hAnsi="Times New Roman" w:cs="Times New Roman"/>
          <w:lang w:val="en-IN"/>
        </w:rPr>
        <w:t xml:space="preserve"> </w:t>
      </w:r>
      <w:r w:rsidR="00712E31">
        <w:rPr>
          <w:rFonts w:ascii="Times New Roman" w:hAnsi="Times New Roman" w:cs="Times New Roman"/>
          <w:lang w:val="en-IN"/>
        </w:rPr>
        <w:t>A</w:t>
      </w:r>
      <w:r w:rsidRPr="00E475B1">
        <w:rPr>
          <w:rFonts w:ascii="Times New Roman" w:hAnsi="Times New Roman" w:cs="Times New Roman"/>
          <w:lang w:val="en-IN"/>
        </w:rPr>
        <w:t xml:space="preserve"> dimensionless parameter </w:t>
      </w:r>
      <w:r w:rsidR="00712E31" w:rsidRPr="00712E31">
        <w:rPr>
          <w:rFonts w:ascii="Times New Roman" w:hAnsi="Times New Roman" w:cs="Times New Roman"/>
          <w:lang w:val="en-IN"/>
        </w:rPr>
        <w:t>quantifying velocity fluctuations in the flow.</w:t>
      </w:r>
      <w:r w:rsidRPr="00E475B1">
        <w:rPr>
          <w:rFonts w:ascii="Times New Roman" w:hAnsi="Times New Roman" w:cs="Times New Roman"/>
          <w:lang w:val="en-IN"/>
        </w:rPr>
        <w:t xml:space="preserve"> </w:t>
      </w:r>
      <w:r w:rsidR="00712E31" w:rsidRPr="00712E31">
        <w:rPr>
          <w:rFonts w:ascii="Times New Roman" w:hAnsi="Times New Roman" w:cs="Times New Roman"/>
          <w:lang w:val="en-IN"/>
        </w:rPr>
        <w:t>It measures deviations of instantaneous velocity</w:t>
      </w:r>
      <w:r w:rsidR="00712E31">
        <w:rPr>
          <w:rFonts w:ascii="Times New Roman" w:hAnsi="Times New Roman" w:cs="Times New Roman"/>
          <w:lang w:val="en-IN"/>
        </w:rPr>
        <w:t xml:space="preserve"> </w:t>
      </w:r>
      <w:r w:rsidR="00712E31" w:rsidRPr="00712E31">
        <w:rPr>
          <w:rFonts w:ascii="Times New Roman" w:hAnsi="Times New Roman" w:cs="Times New Roman"/>
          <w:b/>
          <w:bCs/>
          <w:i/>
          <w:iCs/>
          <w:lang w:val="en-IN"/>
        </w:rPr>
        <w:t>u</w:t>
      </w:r>
      <w:r w:rsidR="00712E31" w:rsidRPr="00712E31">
        <w:rPr>
          <w:rFonts w:ascii="Times New Roman" w:hAnsi="Times New Roman" w:cs="Times New Roman"/>
          <w:b/>
          <w:bCs/>
          <w:lang w:val="en-IN"/>
        </w:rPr>
        <w:t>(t)</w:t>
      </w:r>
      <w:r w:rsidR="00712E31">
        <w:rPr>
          <w:rFonts w:ascii="Times New Roman" w:hAnsi="Times New Roman" w:cs="Times New Roman"/>
          <w:lang w:val="en-IN"/>
        </w:rPr>
        <w:t xml:space="preserve"> from the </w:t>
      </w:r>
      <w:r w:rsidR="00712E31" w:rsidRPr="00712E31">
        <w:rPr>
          <w:rFonts w:ascii="Times New Roman" w:hAnsi="Times New Roman" w:cs="Times New Roman"/>
          <w:lang w:val="en-IN"/>
        </w:rPr>
        <w:t>mean velocity</w:t>
      </w:r>
      <w:r w:rsidR="00712E31">
        <w:rPr>
          <w:rFonts w:ascii="Times New Roman" w:hAnsi="Times New Roman" w:cs="Times New Roman"/>
          <w:lang w:val="en-IN"/>
        </w:rPr>
        <w:t xml:space="preserve"> </w:t>
      </w:r>
      <m:oMath>
        <m:acc>
          <m:accPr>
            <m:chr m:val="̅"/>
            <m:ctrlPr>
              <w:rPr>
                <w:rFonts w:ascii="Cambria Math" w:hAnsi="Cambria Math" w:cs="Times New Roman"/>
                <w:b/>
                <w:bCs/>
                <w:i/>
                <w:lang w:val="en-IN"/>
              </w:rPr>
            </m:ctrlPr>
          </m:accPr>
          <m:e>
            <m:r>
              <m:rPr>
                <m:sty m:val="bi"/>
              </m:rPr>
              <w:rPr>
                <w:rFonts w:ascii="Cambria Math" w:hAnsi="Cambria Math" w:cs="Times New Roman"/>
                <w:lang w:val="en-IN"/>
              </w:rPr>
              <m:t>u</m:t>
            </m:r>
          </m:e>
        </m:acc>
      </m:oMath>
      <w:r w:rsidR="00712E31" w:rsidRPr="00712E31">
        <w:rPr>
          <w:rFonts w:ascii="Times New Roman" w:hAnsi="Times New Roman" w:cs="Times New Roman" w:hint="eastAsia"/>
          <w:lang w:val="en-IN"/>
        </w:rPr>
        <w:t>,</w:t>
      </w:r>
      <w:r w:rsidR="00712E31" w:rsidRPr="00712E31">
        <w:rPr>
          <w:rFonts w:ascii="Times New Roman" w:hAnsi="Times New Roman" w:cs="Times New Roman"/>
          <w:lang w:val="en-IN"/>
        </w:rPr>
        <w:t xml:space="preserve"> </w:t>
      </w:r>
      <w:r w:rsidR="00712E31">
        <w:rPr>
          <w:rFonts w:ascii="Times New Roman" w:hAnsi="Times New Roman" w:cs="Times New Roman"/>
          <w:lang w:val="en-IN"/>
        </w:rPr>
        <w:t xml:space="preserve">based on </w:t>
      </w:r>
      <w:r w:rsidR="00712E31" w:rsidRPr="00712E31">
        <w:rPr>
          <w:rFonts w:ascii="Times New Roman" w:hAnsi="Times New Roman" w:cs="Times New Roman"/>
          <w:lang w:val="en-IN"/>
        </w:rPr>
        <w:t>Reynolds decomposition into mean</w:t>
      </w:r>
      <w:r w:rsidR="00712E31">
        <w:rPr>
          <w:rFonts w:ascii="Times New Roman" w:hAnsi="Times New Roman" w:cs="Times New Roman"/>
          <w:lang w:val="en-IN"/>
        </w:rPr>
        <w:t xml:space="preserve"> </w:t>
      </w:r>
      <w:r w:rsidR="00712E31" w:rsidRPr="00E475B1">
        <w:rPr>
          <w:rFonts w:ascii="Times New Roman" w:hAnsi="Times New Roman" w:cs="Times New Roman"/>
          <w:lang w:val="en-IN"/>
        </w:rPr>
        <w:t>(</w:t>
      </w:r>
      <m:oMath>
        <m:acc>
          <m:accPr>
            <m:chr m:val="̅"/>
            <m:ctrlPr>
              <w:rPr>
                <w:rFonts w:ascii="Cambria Math" w:hAnsi="Cambria Math" w:cs="Times New Roman"/>
                <w:b/>
                <w:bCs/>
                <w:i/>
                <w:lang w:val="en-IN"/>
              </w:rPr>
            </m:ctrlPr>
          </m:accPr>
          <m:e>
            <m:r>
              <m:rPr>
                <m:sty m:val="bi"/>
              </m:rPr>
              <w:rPr>
                <w:rFonts w:ascii="Cambria Math" w:hAnsi="Cambria Math" w:cs="Times New Roman"/>
                <w:lang w:val="en-IN"/>
              </w:rPr>
              <m:t>u</m:t>
            </m:r>
          </m:e>
        </m:acc>
      </m:oMath>
      <w:r w:rsidR="00712E31" w:rsidRPr="00E475B1">
        <w:rPr>
          <w:rFonts w:ascii="Times New Roman" w:hAnsi="Times New Roman" w:cs="Times New Roman"/>
          <w:lang w:val="en-IN"/>
        </w:rPr>
        <w:t>) and a fluctuating component (</w:t>
      </w:r>
      <m:oMath>
        <m:sSup>
          <m:sSupPr>
            <m:ctrlPr>
              <w:rPr>
                <w:rFonts w:ascii="Cambria Math" w:hAnsi="Cambria Math" w:cs="Times New Roman"/>
                <w:b/>
                <w:bCs/>
                <w:i/>
                <w:lang w:val="en-IN"/>
              </w:rPr>
            </m:ctrlPr>
          </m:sSupPr>
          <m:e>
            <m:r>
              <m:rPr>
                <m:sty m:val="bi"/>
              </m:rPr>
              <w:rPr>
                <w:rFonts w:ascii="Cambria Math" w:hAnsi="Cambria Math" w:cs="Times New Roman"/>
                <w:lang w:val="en-IN"/>
              </w:rPr>
              <m:t>u</m:t>
            </m:r>
          </m:e>
          <m:sup>
            <m:r>
              <m:rPr>
                <m:sty m:val="bi"/>
              </m:rPr>
              <w:rPr>
                <w:rFonts w:ascii="Cambria Math" w:hAnsi="Cambria Math" w:cs="Times New Roman"/>
                <w:lang w:val="en-IN"/>
              </w:rPr>
              <m:t>'</m:t>
            </m:r>
          </m:sup>
        </m:sSup>
      </m:oMath>
      <w:r w:rsidR="00712E31">
        <w:rPr>
          <w:rFonts w:ascii="Times New Roman" w:hAnsi="Times New Roman" w:cs="Times New Roman" w:hint="eastAsia"/>
          <w:lang w:val="en-IN"/>
        </w:rPr>
        <w:t>)</w:t>
      </w:r>
      <w:r w:rsidR="00712E31">
        <w:rPr>
          <w:rFonts w:ascii="Times New Roman" w:hAnsi="Times New Roman" w:cs="Times New Roman"/>
          <w:lang w:val="en-IN"/>
        </w:rPr>
        <w:t>.</w:t>
      </w:r>
    </w:p>
    <w:p w14:paraId="5E4E6078" w14:textId="5CEB3BFE" w:rsidR="00D2111D" w:rsidRDefault="00D2111D" w:rsidP="00D2111D">
      <w:pPr>
        <w:pStyle w:val="ListParagraph"/>
        <w:widowControl/>
        <w:spacing w:line="360" w:lineRule="auto"/>
        <w:ind w:leftChars="0" w:left="360"/>
        <w:jc w:val="both"/>
        <w:rPr>
          <w:rFonts w:ascii="Times New Roman" w:hAnsi="Times New Roman" w:cs="Times New Roman"/>
          <w:lang w:val="en-IN"/>
        </w:rPr>
      </w:pPr>
      <m:oMath>
        <m:r>
          <m:rPr>
            <m:sty m:val="bi"/>
          </m:rPr>
          <w:rPr>
            <w:rFonts w:ascii="Cambria Math" w:hAnsi="Cambria Math" w:cs="Times New Roman"/>
            <w:lang w:val="en-IN"/>
          </w:rPr>
          <m:t>I=</m:t>
        </m:r>
        <m:f>
          <m:fPr>
            <m:ctrlPr>
              <w:rPr>
                <w:rFonts w:ascii="Cambria Math" w:hAnsi="Cambria Math" w:cs="Times New Roman"/>
                <w:b/>
                <w:bCs/>
                <w:i/>
                <w:lang w:val="en-IN"/>
              </w:rPr>
            </m:ctrlPr>
          </m:fPr>
          <m:num>
            <m:sSup>
              <m:sSupPr>
                <m:ctrlPr>
                  <w:rPr>
                    <w:rFonts w:ascii="Cambria Math" w:hAnsi="Cambria Math" w:cs="Times New Roman"/>
                    <w:b/>
                    <w:bCs/>
                    <w:i/>
                    <w:lang w:val="en-IN"/>
                  </w:rPr>
                </m:ctrlPr>
              </m:sSupPr>
              <m:e>
                <m:r>
                  <m:rPr>
                    <m:sty m:val="bi"/>
                  </m:rPr>
                  <w:rPr>
                    <w:rFonts w:ascii="Cambria Math" w:hAnsi="Cambria Math" w:cs="Times New Roman"/>
                    <w:lang w:val="en-IN"/>
                  </w:rPr>
                  <m:t>u</m:t>
                </m:r>
              </m:e>
              <m:sup>
                <m:r>
                  <m:rPr>
                    <m:sty m:val="bi"/>
                  </m:rPr>
                  <w:rPr>
                    <w:rFonts w:ascii="Cambria Math" w:hAnsi="Cambria Math" w:cs="Times New Roman"/>
                    <w:lang w:val="en-IN"/>
                  </w:rPr>
                  <m:t>'</m:t>
                </m:r>
              </m:sup>
            </m:sSup>
          </m:num>
          <m:den>
            <m:acc>
              <m:accPr>
                <m:chr m:val="̅"/>
                <m:ctrlPr>
                  <w:rPr>
                    <w:rFonts w:ascii="Cambria Math" w:hAnsi="Cambria Math" w:cs="Times New Roman"/>
                    <w:b/>
                    <w:bCs/>
                    <w:i/>
                    <w:lang w:val="en-IN"/>
                  </w:rPr>
                </m:ctrlPr>
              </m:accPr>
              <m:e>
                <m:r>
                  <m:rPr>
                    <m:sty m:val="bi"/>
                  </m:rPr>
                  <w:rPr>
                    <w:rFonts w:ascii="Cambria Math" w:hAnsi="Cambria Math" w:cs="Times New Roman"/>
                    <w:lang w:val="en-IN"/>
                  </w:rPr>
                  <m:t>u</m:t>
                </m:r>
              </m:e>
            </m:acc>
          </m:den>
        </m:f>
      </m:oMath>
      <w:r>
        <w:rPr>
          <w:rFonts w:ascii="Times New Roman" w:hAnsi="Times New Roman" w:cs="Times New Roman" w:hint="eastAsia"/>
          <w:b/>
          <w:bCs/>
          <w:lang w:val="en-IN"/>
        </w:rPr>
        <w:t xml:space="preserve"> </w:t>
      </w:r>
      <w:r>
        <w:rPr>
          <w:rFonts w:ascii="Times New Roman" w:hAnsi="Times New Roman" w:cs="Times New Roman"/>
          <w:b/>
          <w:bCs/>
          <w:lang w:val="en-IN"/>
        </w:rPr>
        <w:t xml:space="preserve"> </w:t>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sidRPr="00D0087D">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sidR="00712E31">
        <w:rPr>
          <w:rFonts w:ascii="Times New Roman" w:hAnsi="Times New Roman" w:cs="Times New Roman"/>
          <w:lang w:val="en-IN"/>
        </w:rPr>
        <w:t xml:space="preserve">   </w:t>
      </w:r>
      <w:r w:rsidRPr="00D0087D">
        <w:rPr>
          <w:rFonts w:ascii="Times New Roman" w:hAnsi="Times New Roman" w:cs="Times New Roman"/>
          <w:lang w:val="en-IN"/>
        </w:rPr>
        <w:t>(3)</w:t>
      </w:r>
    </w:p>
    <w:p w14:paraId="6D97F237" w14:textId="32BE879A" w:rsidR="004B317E" w:rsidRPr="00D2111D" w:rsidRDefault="00712E31" w:rsidP="00D2111D">
      <w:pPr>
        <w:pStyle w:val="ListParagraph"/>
        <w:widowControl/>
        <w:spacing w:line="360" w:lineRule="auto"/>
        <w:ind w:leftChars="0" w:left="360"/>
        <w:jc w:val="both"/>
        <w:rPr>
          <w:rFonts w:ascii="Times New Roman" w:hAnsi="Times New Roman" w:cs="Times New Roman"/>
          <w:lang w:val="en-IN"/>
        </w:rPr>
      </w:pPr>
      <w:r w:rsidRPr="00712E31">
        <w:rPr>
          <w:rFonts w:ascii="Times New Roman" w:hAnsi="Times New Roman" w:cs="Times New Roman"/>
          <w:lang w:val="en-IN"/>
        </w:rPr>
        <w:t>where</w:t>
      </w:r>
      <w:r>
        <w:rPr>
          <w:rFonts w:ascii="Times New Roman" w:hAnsi="Times New Roman" w:cs="Times New Roman"/>
          <w:b/>
          <w:bCs/>
          <w:lang w:val="en-IN"/>
        </w:rPr>
        <w:t xml:space="preserve"> </w:t>
      </w:r>
      <m:oMath>
        <m:sSup>
          <m:sSupPr>
            <m:ctrlPr>
              <w:rPr>
                <w:rFonts w:ascii="Cambria Math" w:hAnsi="Cambria Math" w:cs="Times New Roman"/>
                <w:b/>
                <w:bCs/>
                <w:i/>
                <w:lang w:val="en-IN"/>
              </w:rPr>
            </m:ctrlPr>
          </m:sSupPr>
          <m:e>
            <m:r>
              <m:rPr>
                <m:sty m:val="bi"/>
              </m:rPr>
              <w:rPr>
                <w:rFonts w:ascii="Cambria Math" w:hAnsi="Cambria Math" w:cs="Times New Roman"/>
                <w:lang w:val="en-IN"/>
              </w:rPr>
              <m:t>u</m:t>
            </m:r>
          </m:e>
          <m:sup>
            <m:r>
              <m:rPr>
                <m:sty m:val="bi"/>
              </m:rPr>
              <w:rPr>
                <w:rFonts w:ascii="Cambria Math" w:hAnsi="Cambria Math" w:cs="Times New Roman"/>
                <w:lang w:val="en-IN"/>
              </w:rPr>
              <m:t>'</m:t>
            </m:r>
          </m:sup>
        </m:sSup>
      </m:oMath>
      <w:r w:rsidR="00D2111D">
        <w:rPr>
          <w:rFonts w:ascii="Times New Roman" w:hAnsi="Times New Roman" w:cs="Times New Roman"/>
          <w:b/>
          <w:bCs/>
          <w:lang w:val="en-IN"/>
        </w:rPr>
        <w:t xml:space="preserve"> </w:t>
      </w:r>
      <w:r w:rsidR="00D2111D" w:rsidRPr="00C24933">
        <w:rPr>
          <w:rFonts w:ascii="Times New Roman" w:hAnsi="Times New Roman" w:cs="Times New Roman"/>
          <w:lang w:val="en-IN"/>
        </w:rPr>
        <w:t xml:space="preserve">is </w:t>
      </w:r>
      <w:r w:rsidR="00D2111D">
        <w:rPr>
          <w:rFonts w:ascii="Times New Roman" w:hAnsi="Times New Roman" w:cs="Times New Roman"/>
          <w:lang w:val="en-IN"/>
        </w:rPr>
        <w:t>root-mean square value of velocity fluctuations.</w:t>
      </w:r>
    </w:p>
    <w:p w14:paraId="152A85BE" w14:textId="1A8B2457" w:rsidR="00D2111D" w:rsidRPr="00FB75E1" w:rsidRDefault="00D2111D" w:rsidP="00D2111D">
      <w:pPr>
        <w:pStyle w:val="ListParagraph"/>
        <w:widowControl/>
        <w:numPr>
          <w:ilvl w:val="0"/>
          <w:numId w:val="7"/>
        </w:numPr>
        <w:spacing w:line="360" w:lineRule="auto"/>
        <w:ind w:leftChars="0"/>
        <w:jc w:val="both"/>
        <w:rPr>
          <w:rFonts w:ascii="Times New Roman" w:hAnsi="Times New Roman" w:cs="Times New Roman"/>
          <w:lang w:val="en-IN"/>
        </w:rPr>
      </w:pPr>
      <w:r w:rsidRPr="00FB75E1">
        <w:rPr>
          <w:rFonts w:ascii="Times New Roman" w:hAnsi="Times New Roman" w:cs="Times New Roman"/>
          <w:b/>
          <w:bCs/>
          <w:lang w:val="en-IN"/>
        </w:rPr>
        <w:t>Shear stress</w:t>
      </w:r>
      <w:r>
        <w:rPr>
          <w:rFonts w:ascii="Times New Roman" w:hAnsi="Times New Roman" w:cs="Times New Roman" w:hint="eastAsia"/>
          <w:b/>
          <w:bCs/>
          <w:lang w:val="en-IN"/>
        </w:rPr>
        <w:t xml:space="preserve"> (</w:t>
      </w:r>
      <m:oMath>
        <m:r>
          <m:rPr>
            <m:sty m:val="bi"/>
          </m:rPr>
          <w:rPr>
            <w:rFonts w:ascii="Cambria Math" w:hAnsi="Cambria Math" w:cs="Times New Roman"/>
            <w:lang w:val="en-IN"/>
          </w:rPr>
          <m:t>τ</m:t>
        </m:r>
      </m:oMath>
      <w:r>
        <w:rPr>
          <w:rFonts w:ascii="Times New Roman" w:hAnsi="Times New Roman" w:cs="Times New Roman" w:hint="eastAsia"/>
          <w:b/>
          <w:bCs/>
          <w:lang w:val="en-IN"/>
        </w:rPr>
        <w:t>):</w:t>
      </w:r>
      <w:r w:rsidRPr="00FB75E1">
        <w:rPr>
          <w:rFonts w:ascii="Times New Roman" w:hAnsi="Times New Roman" w:cs="Times New Roman"/>
          <w:lang w:val="en-IN"/>
        </w:rPr>
        <w:t xml:space="preserve"> </w:t>
      </w:r>
      <w:r w:rsidR="00712E31" w:rsidRPr="00712E31">
        <w:rPr>
          <w:rFonts w:ascii="Times New Roman" w:hAnsi="Times New Roman" w:cs="Times New Roman"/>
          <w:lang w:val="en-IN"/>
        </w:rPr>
        <w:t>Represents the tangential force per unit area arising from velocity gradients in turbulent flow. It is expressed as:</w:t>
      </w:r>
    </w:p>
    <w:p w14:paraId="1B597748" w14:textId="77777777" w:rsidR="00D2111D" w:rsidRPr="00D0087D" w:rsidRDefault="00D2111D" w:rsidP="00D2111D">
      <w:pPr>
        <w:spacing w:line="360" w:lineRule="auto"/>
        <w:ind w:firstLine="360"/>
        <w:jc w:val="both"/>
        <w:rPr>
          <w:rFonts w:ascii="Times New Roman" w:hAnsi="Times New Roman" w:cs="Times New Roman"/>
          <w:lang w:val="en-IN"/>
        </w:rPr>
      </w:pPr>
      <m:oMath>
        <m:r>
          <m:rPr>
            <m:sty m:val="bi"/>
          </m:rPr>
          <w:rPr>
            <w:rFonts w:ascii="Cambria Math" w:hAnsi="Cambria Math" w:cs="Times New Roman"/>
            <w:lang w:val="en-IN"/>
          </w:rPr>
          <m:t>τ=</m:t>
        </m:r>
        <m:sSub>
          <m:sSubPr>
            <m:ctrlPr>
              <w:rPr>
                <w:rFonts w:ascii="Cambria Math" w:hAnsi="Cambria Math" w:cs="Times New Roman"/>
                <w:b/>
                <w:bCs/>
                <w:i/>
                <w:lang w:val="en-IN"/>
              </w:rPr>
            </m:ctrlPr>
          </m:sSubPr>
          <m:e>
            <m:r>
              <m:rPr>
                <m:sty m:val="bi"/>
              </m:rPr>
              <w:rPr>
                <w:rFonts w:ascii="Cambria Math" w:hAnsi="Cambria Math" w:cs="Times New Roman"/>
                <w:lang w:val="en-IN"/>
              </w:rPr>
              <m:t>μ</m:t>
            </m:r>
          </m:e>
          <m:sub>
            <m:r>
              <m:rPr>
                <m:sty m:val="bi"/>
              </m:rPr>
              <w:rPr>
                <w:rFonts w:ascii="Cambria Math" w:hAnsi="Cambria Math" w:cs="Times New Roman"/>
                <w:lang w:val="en-IN"/>
              </w:rPr>
              <m:t>eff</m:t>
            </m:r>
          </m:sub>
        </m:sSub>
        <m:r>
          <m:rPr>
            <m:sty m:val="bi"/>
          </m:rPr>
          <w:rPr>
            <w:rFonts w:ascii="Cambria Math" w:hAnsi="Cambria Math" w:cs="Times New Roman"/>
            <w:lang w:val="en-IN"/>
          </w:rPr>
          <m:t>∙</m:t>
        </m:r>
        <m:d>
          <m:dPr>
            <m:ctrlPr>
              <w:rPr>
                <w:rFonts w:ascii="Cambria Math" w:hAnsi="Cambria Math" w:cs="Times New Roman"/>
                <w:b/>
                <w:bCs/>
                <w:i/>
                <w:lang w:val="en-IN"/>
              </w:rPr>
            </m:ctrlPr>
          </m:dPr>
          <m:e>
            <m:f>
              <m:fPr>
                <m:ctrlPr>
                  <w:rPr>
                    <w:rFonts w:ascii="Cambria Math" w:hAnsi="Cambria Math" w:cs="Times New Roman"/>
                    <w:b/>
                    <w:bCs/>
                    <w:i/>
                    <w:lang w:val="en-IN"/>
                  </w:rPr>
                </m:ctrlPr>
              </m:fPr>
              <m:num>
                <m:r>
                  <m:rPr>
                    <m:sty m:val="bi"/>
                  </m:rPr>
                  <w:rPr>
                    <w:rFonts w:ascii="Cambria Math" w:hAnsi="Cambria Math" w:cs="Times New Roman"/>
                    <w:lang w:val="en-IN"/>
                  </w:rPr>
                  <m:t>∂u</m:t>
                </m:r>
              </m:num>
              <m:den>
                <m:r>
                  <m:rPr>
                    <m:sty m:val="bi"/>
                  </m:rPr>
                  <w:rPr>
                    <w:rFonts w:ascii="Cambria Math" w:hAnsi="Cambria Math" w:cs="Times New Roman"/>
                    <w:lang w:val="en-IN"/>
                  </w:rPr>
                  <m:t>∂y</m:t>
                </m:r>
              </m:den>
            </m:f>
          </m:e>
        </m:d>
      </m:oMath>
      <w:r>
        <w:rPr>
          <w:rFonts w:ascii="Times New Roman" w:hAnsi="Times New Roman" w:cs="Times New Roman" w:hint="eastAsia"/>
          <w:b/>
          <w:bCs/>
          <w:lang w:val="en-IN"/>
        </w:rPr>
        <w:t xml:space="preserve"> </w:t>
      </w:r>
      <w:r>
        <w:rPr>
          <w:rFonts w:ascii="Times New Roman" w:hAnsi="Times New Roman" w:cs="Times New Roman"/>
          <w:b/>
          <w:bCs/>
          <w:lang w:val="en-IN"/>
        </w:rPr>
        <w:t xml:space="preserve"> </w:t>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Pr>
          <w:rFonts w:ascii="Times New Roman" w:hAnsi="Times New Roman" w:cs="Times New Roman"/>
          <w:b/>
          <w:bCs/>
          <w:lang w:val="en-IN"/>
        </w:rPr>
        <w:tab/>
      </w:r>
      <w:r w:rsidRPr="00D0087D">
        <w:rPr>
          <w:rFonts w:ascii="Times New Roman" w:hAnsi="Times New Roman" w:cs="Times New Roman"/>
          <w:lang w:val="en-IN"/>
        </w:rPr>
        <w:t>(4)</w:t>
      </w:r>
    </w:p>
    <w:p w14:paraId="1D06336A" w14:textId="05E5F169" w:rsidR="00D2111D" w:rsidRDefault="00000000" w:rsidP="00D2111D">
      <w:pPr>
        <w:spacing w:line="360" w:lineRule="auto"/>
        <w:ind w:firstLine="360"/>
        <w:jc w:val="both"/>
        <w:rPr>
          <w:rFonts w:ascii="Times New Roman" w:hAnsi="Times New Roman" w:cs="Times New Roman"/>
          <w:noProof/>
        </w:rPr>
      </w:pPr>
      <m:oMath>
        <m:sSub>
          <m:sSubPr>
            <m:ctrlPr>
              <w:rPr>
                <w:rFonts w:ascii="Cambria Math" w:hAnsi="Cambria Math" w:cs="Times New Roman"/>
                <w:b/>
                <w:bCs/>
                <w:i/>
                <w:lang w:val="en-IN"/>
              </w:rPr>
            </m:ctrlPr>
          </m:sSubPr>
          <m:e>
            <m:r>
              <m:rPr>
                <m:sty m:val="bi"/>
              </m:rPr>
              <w:rPr>
                <w:rFonts w:ascii="Cambria Math" w:hAnsi="Cambria Math" w:cs="Times New Roman"/>
                <w:lang w:val="en-IN"/>
              </w:rPr>
              <m:t>μ</m:t>
            </m:r>
          </m:e>
          <m:sub>
            <m:r>
              <m:rPr>
                <m:sty m:val="bi"/>
              </m:rPr>
              <w:rPr>
                <w:rFonts w:ascii="Cambria Math" w:hAnsi="Cambria Math" w:cs="Times New Roman"/>
                <w:lang w:val="en-IN"/>
              </w:rPr>
              <m:t>eff</m:t>
            </m:r>
          </m:sub>
        </m:sSub>
      </m:oMath>
      <w:r w:rsidR="00D2111D">
        <w:rPr>
          <w:rFonts w:ascii="Times New Roman" w:hAnsi="Times New Roman" w:cs="Times New Roman" w:hint="eastAsia"/>
          <w:b/>
          <w:bCs/>
          <w:noProof/>
          <w:lang w:val="en-IN"/>
        </w:rPr>
        <w:t>=</w:t>
      </w:r>
      <m:oMath>
        <m:sSub>
          <m:sSubPr>
            <m:ctrlPr>
              <w:rPr>
                <w:rFonts w:ascii="Cambria Math" w:hAnsi="Cambria Math" w:cs="Times New Roman"/>
                <w:b/>
                <w:bCs/>
                <w:i/>
                <w:lang w:val="en-IN"/>
              </w:rPr>
            </m:ctrlPr>
          </m:sSubPr>
          <m:e>
            <m:r>
              <m:rPr>
                <m:sty m:val="bi"/>
              </m:rPr>
              <w:rPr>
                <w:rFonts w:ascii="Cambria Math" w:hAnsi="Cambria Math" w:cs="Times New Roman"/>
                <w:lang w:val="en-IN"/>
              </w:rPr>
              <m:t>μ</m:t>
            </m:r>
          </m:e>
          <m:sub>
            <m:r>
              <m:rPr>
                <m:sty m:val="bi"/>
              </m:rPr>
              <w:rPr>
                <w:rFonts w:ascii="Cambria Math" w:hAnsi="Cambria Math" w:cs="Times New Roman"/>
                <w:lang w:val="en-IN"/>
              </w:rPr>
              <m:t>t</m:t>
            </m:r>
          </m:sub>
        </m:sSub>
      </m:oMath>
      <w:r w:rsidR="00D2111D">
        <w:rPr>
          <w:rFonts w:ascii="Times New Roman" w:hAnsi="Times New Roman" w:cs="Times New Roman" w:hint="eastAsia"/>
          <w:b/>
          <w:bCs/>
          <w:noProof/>
          <w:lang w:val="en-IN"/>
        </w:rPr>
        <w:t>+</w:t>
      </w:r>
      <m:oMath>
        <m:sSub>
          <m:sSubPr>
            <m:ctrlPr>
              <w:rPr>
                <w:rFonts w:ascii="Cambria Math" w:hAnsi="Cambria Math" w:cs="Times New Roman"/>
                <w:b/>
                <w:bCs/>
                <w:i/>
                <w:lang w:val="en-IN"/>
              </w:rPr>
            </m:ctrlPr>
          </m:sSubPr>
          <m:e>
            <m:r>
              <m:rPr>
                <m:sty m:val="bi"/>
              </m:rPr>
              <w:rPr>
                <w:rFonts w:ascii="Cambria Math" w:hAnsi="Cambria Math" w:cs="Times New Roman"/>
                <w:lang w:val="en-IN"/>
              </w:rPr>
              <m:t>μ</m:t>
            </m:r>
          </m:e>
          <m:sub>
            <m:r>
              <m:rPr>
                <m:sty m:val="bi"/>
              </m:rPr>
              <w:rPr>
                <w:rFonts w:ascii="Cambria Math" w:hAnsi="Cambria Math" w:cs="Times New Roman"/>
                <w:lang w:val="en-IN"/>
              </w:rPr>
              <m:t>int.</m:t>
            </m:r>
          </m:sub>
        </m:sSub>
      </m:oMath>
      <w:r w:rsidR="00D2111D">
        <w:rPr>
          <w:rFonts w:ascii="Times New Roman" w:hAnsi="Times New Roman" w:cs="Times New Roman" w:hint="eastAsia"/>
          <w:b/>
          <w:bCs/>
          <w:noProof/>
          <w:lang w:val="en-IN"/>
        </w:rPr>
        <w:t xml:space="preserve"> </w:t>
      </w:r>
      <w:r w:rsidR="00D2111D">
        <w:rPr>
          <w:rFonts w:ascii="Times New Roman" w:hAnsi="Times New Roman" w:cs="Times New Roman"/>
          <w:b/>
          <w:bCs/>
          <w:noProof/>
          <w:lang w:val="en-IN"/>
        </w:rPr>
        <w:tab/>
      </w:r>
      <w:r w:rsidR="00D2111D">
        <w:rPr>
          <w:rFonts w:ascii="Times New Roman" w:hAnsi="Times New Roman" w:cs="Times New Roman"/>
          <w:b/>
          <w:bCs/>
          <w:noProof/>
          <w:lang w:val="en-IN"/>
        </w:rPr>
        <w:tab/>
      </w:r>
      <w:r w:rsidR="00D2111D">
        <w:rPr>
          <w:rFonts w:ascii="Times New Roman" w:hAnsi="Times New Roman" w:cs="Times New Roman"/>
          <w:b/>
          <w:bCs/>
          <w:noProof/>
          <w:lang w:val="en-IN"/>
        </w:rPr>
        <w:tab/>
      </w:r>
      <w:r w:rsidR="00D2111D">
        <w:rPr>
          <w:rFonts w:ascii="Times New Roman" w:hAnsi="Times New Roman" w:cs="Times New Roman"/>
          <w:b/>
          <w:bCs/>
          <w:noProof/>
          <w:lang w:val="en-IN"/>
        </w:rPr>
        <w:tab/>
      </w:r>
      <w:r w:rsidR="00D2111D">
        <w:rPr>
          <w:rFonts w:ascii="Times New Roman" w:hAnsi="Times New Roman" w:cs="Times New Roman"/>
          <w:b/>
          <w:bCs/>
          <w:noProof/>
          <w:lang w:val="en-IN"/>
        </w:rPr>
        <w:tab/>
      </w:r>
      <w:r w:rsidR="00D2111D">
        <w:rPr>
          <w:rFonts w:ascii="Times New Roman" w:hAnsi="Times New Roman" w:cs="Times New Roman"/>
          <w:b/>
          <w:bCs/>
          <w:noProof/>
          <w:lang w:val="en-IN"/>
        </w:rPr>
        <w:tab/>
      </w:r>
      <w:r w:rsidR="00D2111D">
        <w:rPr>
          <w:rFonts w:ascii="Times New Roman" w:hAnsi="Times New Roman" w:cs="Times New Roman"/>
          <w:b/>
          <w:bCs/>
          <w:noProof/>
          <w:lang w:val="en-IN"/>
        </w:rPr>
        <w:tab/>
      </w:r>
      <w:r w:rsidR="00D2111D">
        <w:rPr>
          <w:rFonts w:ascii="Times New Roman" w:hAnsi="Times New Roman" w:cs="Times New Roman"/>
          <w:b/>
          <w:bCs/>
          <w:noProof/>
          <w:lang w:val="en-IN"/>
        </w:rPr>
        <w:tab/>
      </w:r>
      <w:r w:rsidR="00D2111D">
        <w:rPr>
          <w:rFonts w:ascii="Times New Roman" w:hAnsi="Times New Roman" w:cs="Times New Roman"/>
          <w:b/>
          <w:bCs/>
          <w:noProof/>
          <w:lang w:val="en-IN"/>
        </w:rPr>
        <w:tab/>
      </w:r>
      <w:r w:rsidR="00D2111D">
        <w:rPr>
          <w:rFonts w:ascii="Times New Roman" w:hAnsi="Times New Roman" w:cs="Times New Roman"/>
          <w:b/>
          <w:bCs/>
          <w:noProof/>
          <w:lang w:val="en-IN"/>
        </w:rPr>
        <w:tab/>
      </w:r>
      <w:r w:rsidR="00D2111D">
        <w:rPr>
          <w:rFonts w:ascii="Times New Roman" w:hAnsi="Times New Roman" w:cs="Times New Roman"/>
          <w:b/>
          <w:bCs/>
          <w:noProof/>
          <w:lang w:val="en-IN"/>
        </w:rPr>
        <w:tab/>
        <w:t xml:space="preserve">    </w:t>
      </w:r>
      <w:r w:rsidR="00D2111D" w:rsidRPr="00D0087D">
        <w:rPr>
          <w:rFonts w:ascii="Times New Roman" w:hAnsi="Times New Roman" w:cs="Times New Roman"/>
          <w:noProof/>
          <w:lang w:val="en-IN"/>
        </w:rPr>
        <w:t>(5)</w:t>
      </w:r>
    </w:p>
    <w:p w14:paraId="2E1818AB" w14:textId="77805C99" w:rsidR="00D2111D" w:rsidRDefault="00D2111D" w:rsidP="00D2111D">
      <w:pPr>
        <w:spacing w:line="360" w:lineRule="auto"/>
        <w:ind w:left="360"/>
        <w:jc w:val="both"/>
        <w:rPr>
          <w:rFonts w:ascii="Times New Roman" w:hAnsi="Times New Roman" w:cs="Times New Roman"/>
          <w:noProof/>
        </w:rPr>
      </w:pPr>
      <w:r>
        <w:rPr>
          <w:rFonts w:ascii="Times New Roman" w:hAnsi="Times New Roman" w:cs="Times New Roman"/>
          <w:noProof/>
        </w:rPr>
        <w:t xml:space="preserve">where </w:t>
      </w:r>
      <m:oMath>
        <m:r>
          <m:rPr>
            <m:sty m:val="bi"/>
          </m:rPr>
          <w:rPr>
            <w:rFonts w:ascii="Cambria Math" w:hAnsi="Cambria Math" w:cs="Times New Roman"/>
            <w:lang w:val="en-IN"/>
          </w:rPr>
          <m:t>τ</m:t>
        </m:r>
      </m:oMath>
      <w:r>
        <w:rPr>
          <w:rFonts w:ascii="Times New Roman" w:hAnsi="Times New Roman" w:cs="Times New Roman" w:hint="eastAsia"/>
          <w:b/>
          <w:bCs/>
          <w:noProof/>
          <w:lang w:val="en-IN"/>
        </w:rPr>
        <w:t xml:space="preserve"> </w:t>
      </w:r>
      <w:r w:rsidRPr="00D0087D">
        <w:rPr>
          <w:rFonts w:ascii="Times New Roman" w:hAnsi="Times New Roman" w:cs="Times New Roman"/>
          <w:noProof/>
          <w:lang w:val="en-IN"/>
        </w:rPr>
        <w:t xml:space="preserve">is the </w:t>
      </w:r>
      <w:r>
        <w:rPr>
          <w:rFonts w:ascii="Times New Roman" w:hAnsi="Times New Roman" w:cs="Times New Roman"/>
          <w:noProof/>
          <w:lang w:val="en-IN"/>
        </w:rPr>
        <w:t xml:space="preserve">shear flow stress, </w:t>
      </w:r>
      <m:oMath>
        <m:sSub>
          <m:sSubPr>
            <m:ctrlPr>
              <w:rPr>
                <w:rFonts w:ascii="Cambria Math" w:hAnsi="Cambria Math" w:cs="Times New Roman"/>
                <w:b/>
                <w:bCs/>
                <w:i/>
                <w:lang w:val="en-IN"/>
              </w:rPr>
            </m:ctrlPr>
          </m:sSubPr>
          <m:e>
            <m:r>
              <m:rPr>
                <m:sty m:val="bi"/>
              </m:rPr>
              <w:rPr>
                <w:rFonts w:ascii="Cambria Math" w:hAnsi="Cambria Math" w:cs="Times New Roman"/>
                <w:lang w:val="en-IN"/>
              </w:rPr>
              <m:t>μ</m:t>
            </m:r>
          </m:e>
          <m:sub>
            <m:r>
              <m:rPr>
                <m:sty m:val="bi"/>
              </m:rPr>
              <w:rPr>
                <w:rFonts w:ascii="Cambria Math" w:hAnsi="Cambria Math" w:cs="Times New Roman"/>
                <w:lang w:val="en-IN"/>
              </w:rPr>
              <m:t>eff</m:t>
            </m:r>
          </m:sub>
        </m:sSub>
      </m:oMath>
      <w:r>
        <w:rPr>
          <w:rFonts w:ascii="Times New Roman" w:hAnsi="Times New Roman" w:cs="Times New Roman" w:hint="eastAsia"/>
          <w:b/>
          <w:bCs/>
          <w:noProof/>
          <w:lang w:val="en-IN"/>
        </w:rPr>
        <w:t xml:space="preserve"> </w:t>
      </w:r>
      <w:r w:rsidRPr="00D0087D">
        <w:rPr>
          <w:rFonts w:ascii="Times New Roman" w:hAnsi="Times New Roman" w:cs="Times New Roman"/>
          <w:noProof/>
          <w:lang w:val="en-IN"/>
        </w:rPr>
        <w:t>the effective viscosity,</w:t>
      </w:r>
      <w:r>
        <w:rPr>
          <w:rFonts w:ascii="Times New Roman" w:hAnsi="Times New Roman" w:cs="Times New Roman" w:hint="eastAsia"/>
          <w:noProof/>
          <w:lang w:val="en-IN"/>
        </w:rPr>
        <w:t xml:space="preserve"> </w:t>
      </w:r>
      <m:oMath>
        <m:sSub>
          <m:sSubPr>
            <m:ctrlPr>
              <w:rPr>
                <w:rFonts w:ascii="Cambria Math" w:hAnsi="Cambria Math" w:cs="Times New Roman"/>
                <w:b/>
                <w:bCs/>
                <w:i/>
                <w:lang w:val="en-IN"/>
              </w:rPr>
            </m:ctrlPr>
          </m:sSubPr>
          <m:e>
            <m:r>
              <m:rPr>
                <m:sty m:val="bi"/>
              </m:rPr>
              <w:rPr>
                <w:rFonts w:ascii="Cambria Math" w:hAnsi="Cambria Math" w:cs="Times New Roman"/>
                <w:lang w:val="en-IN"/>
              </w:rPr>
              <m:t>μ</m:t>
            </m:r>
          </m:e>
          <m:sub>
            <m:r>
              <m:rPr>
                <m:sty m:val="bi"/>
              </m:rPr>
              <w:rPr>
                <w:rFonts w:ascii="Cambria Math" w:hAnsi="Cambria Math" w:cs="Times New Roman"/>
                <w:lang w:val="en-IN"/>
              </w:rPr>
              <m:t>int.</m:t>
            </m:r>
          </m:sub>
        </m:sSub>
      </m:oMath>
      <w:r>
        <w:rPr>
          <w:rFonts w:ascii="Times New Roman" w:hAnsi="Times New Roman" w:cs="Times New Roman" w:hint="eastAsia"/>
          <w:b/>
          <w:bCs/>
          <w:noProof/>
          <w:lang w:val="en-IN"/>
        </w:rPr>
        <w:t xml:space="preserve"> </w:t>
      </w:r>
      <w:r>
        <w:rPr>
          <w:rFonts w:ascii="Times New Roman" w:hAnsi="Times New Roman" w:cs="Times New Roman"/>
          <w:noProof/>
          <w:lang w:val="en-IN"/>
        </w:rPr>
        <w:t>the intrinsic molecul</w:t>
      </w:r>
      <w:r w:rsidR="00712E31">
        <w:rPr>
          <w:rFonts w:ascii="Times New Roman" w:hAnsi="Times New Roman" w:cs="Times New Roman"/>
          <w:noProof/>
          <w:lang w:val="en-IN"/>
        </w:rPr>
        <w:t>a</w:t>
      </w:r>
      <w:r>
        <w:rPr>
          <w:rFonts w:ascii="Times New Roman" w:hAnsi="Times New Roman" w:cs="Times New Roman"/>
          <w:noProof/>
          <w:lang w:val="en-IN"/>
        </w:rPr>
        <w:t>r viscosity,</w:t>
      </w:r>
      <w:r>
        <w:rPr>
          <w:rFonts w:ascii="Times New Roman" w:hAnsi="Times New Roman" w:cs="Times New Roman" w:hint="eastAsia"/>
          <w:noProof/>
          <w:lang w:val="en-IN"/>
        </w:rPr>
        <w:t xml:space="preserve"> </w:t>
      </w:r>
      <m:oMath>
        <m:sSub>
          <m:sSubPr>
            <m:ctrlPr>
              <w:rPr>
                <w:rFonts w:ascii="Cambria Math" w:hAnsi="Cambria Math" w:cs="Times New Roman"/>
                <w:b/>
                <w:bCs/>
                <w:i/>
                <w:lang w:val="en-IN"/>
              </w:rPr>
            </m:ctrlPr>
          </m:sSubPr>
          <m:e>
            <m:r>
              <m:rPr>
                <m:sty m:val="bi"/>
              </m:rPr>
              <w:rPr>
                <w:rFonts w:ascii="Cambria Math" w:hAnsi="Cambria Math" w:cs="Times New Roman"/>
                <w:lang w:val="en-IN"/>
              </w:rPr>
              <m:t>μ</m:t>
            </m:r>
          </m:e>
          <m:sub>
            <m:r>
              <m:rPr>
                <m:sty m:val="bi"/>
              </m:rPr>
              <w:rPr>
                <w:rFonts w:ascii="Cambria Math" w:hAnsi="Cambria Math" w:cs="Times New Roman"/>
                <w:lang w:val="en-IN"/>
              </w:rPr>
              <m:t>t</m:t>
            </m:r>
          </m:sub>
        </m:sSub>
      </m:oMath>
      <w:r>
        <w:rPr>
          <w:rFonts w:ascii="Times New Roman" w:hAnsi="Times New Roman" w:cs="Times New Roman" w:hint="eastAsia"/>
          <w:b/>
          <w:bCs/>
          <w:noProof/>
          <w:lang w:val="en-IN"/>
        </w:rPr>
        <w:t xml:space="preserve"> </w:t>
      </w:r>
      <w:r w:rsidRPr="00D0087D">
        <w:rPr>
          <w:rFonts w:ascii="Times New Roman" w:hAnsi="Times New Roman" w:cs="Times New Roman"/>
          <w:noProof/>
          <w:lang w:val="en-IN"/>
        </w:rPr>
        <w:t xml:space="preserve">the </w:t>
      </w:r>
      <w:r>
        <w:rPr>
          <w:rFonts w:ascii="Times New Roman" w:hAnsi="Times New Roman" w:cs="Times New Roman"/>
          <w:noProof/>
          <w:lang w:val="en-IN"/>
        </w:rPr>
        <w:t xml:space="preserve">turbulence viscosity, </w:t>
      </w:r>
      <m:oMath>
        <m:f>
          <m:fPr>
            <m:type m:val="lin"/>
            <m:ctrlPr>
              <w:rPr>
                <w:rFonts w:ascii="Cambria Math" w:hAnsi="Cambria Math" w:cs="Times New Roman"/>
                <w:b/>
                <w:bCs/>
                <w:i/>
                <w:lang w:val="en-IN"/>
              </w:rPr>
            </m:ctrlPr>
          </m:fPr>
          <m:num>
            <m:r>
              <m:rPr>
                <m:sty m:val="bi"/>
              </m:rPr>
              <w:rPr>
                <w:rFonts w:ascii="Cambria Math" w:hAnsi="Cambria Math" w:cs="Times New Roman"/>
                <w:lang w:val="en-IN"/>
              </w:rPr>
              <m:t>∂u</m:t>
            </m:r>
          </m:num>
          <m:den>
            <m:r>
              <m:rPr>
                <m:sty m:val="bi"/>
              </m:rPr>
              <w:rPr>
                <w:rFonts w:ascii="Cambria Math" w:hAnsi="Cambria Math" w:cs="Times New Roman"/>
                <w:lang w:val="en-IN"/>
              </w:rPr>
              <m:t>∂y</m:t>
            </m:r>
          </m:den>
        </m:f>
      </m:oMath>
      <w:r w:rsidRPr="00712E31">
        <w:rPr>
          <w:rFonts w:ascii="Times New Roman" w:hAnsi="Times New Roman" w:cs="Times New Roman" w:hint="eastAsia"/>
          <w:noProof/>
          <w:lang w:val="en-IN"/>
        </w:rPr>
        <w:t xml:space="preserve"> </w:t>
      </w:r>
      <w:r w:rsidR="00712E31" w:rsidRPr="00712E31">
        <w:rPr>
          <w:rFonts w:ascii="Times New Roman" w:hAnsi="Times New Roman" w:cs="Times New Roman"/>
          <w:noProof/>
          <w:lang w:val="en-IN"/>
        </w:rPr>
        <w:t>the</w:t>
      </w:r>
      <w:r w:rsidR="00712E31">
        <w:rPr>
          <w:rFonts w:ascii="Times New Roman" w:hAnsi="Times New Roman" w:cs="Times New Roman"/>
          <w:b/>
          <w:bCs/>
          <w:noProof/>
          <w:lang w:val="en-IN"/>
        </w:rPr>
        <w:t xml:space="preserve"> </w:t>
      </w:r>
      <w:r>
        <w:rPr>
          <w:rFonts w:ascii="Times New Roman" w:hAnsi="Times New Roman" w:cs="Times New Roman"/>
          <w:noProof/>
          <w:lang w:val="en-IN"/>
        </w:rPr>
        <w:t xml:space="preserve">velocity gradient normal to </w:t>
      </w:r>
      <w:r w:rsidR="00712E31">
        <w:rPr>
          <w:rFonts w:ascii="Times New Roman" w:hAnsi="Times New Roman" w:cs="Times New Roman"/>
          <w:noProof/>
          <w:lang w:val="en-IN"/>
        </w:rPr>
        <w:t xml:space="preserve">the </w:t>
      </w:r>
      <w:r>
        <w:rPr>
          <w:rFonts w:ascii="Times New Roman" w:hAnsi="Times New Roman" w:cs="Times New Roman"/>
          <w:noProof/>
          <w:lang w:val="en-IN"/>
        </w:rPr>
        <w:t>flow</w:t>
      </w:r>
      <w:r w:rsidR="00712E31">
        <w:rPr>
          <w:rFonts w:ascii="Times New Roman" w:hAnsi="Times New Roman" w:cs="Times New Roman"/>
          <w:noProof/>
          <w:lang w:val="en-IN"/>
        </w:rPr>
        <w:t xml:space="preserve"> direction.</w:t>
      </w:r>
    </w:p>
    <w:p w14:paraId="25129B34" w14:textId="77777777" w:rsidR="00022E75" w:rsidRDefault="00022E75" w:rsidP="00D01E7D">
      <w:pPr>
        <w:widowControl/>
        <w:spacing w:line="360" w:lineRule="auto"/>
        <w:jc w:val="both"/>
        <w:rPr>
          <w:rFonts w:ascii="Times New Roman" w:hAnsi="Times New Roman" w:cs="Times New Roman"/>
          <w:b/>
          <w:bCs/>
          <w:lang w:val="en-IN"/>
        </w:rPr>
      </w:pPr>
      <w:r w:rsidRPr="00022E75">
        <w:rPr>
          <w:rFonts w:ascii="Times New Roman" w:hAnsi="Times New Roman" w:cs="Times New Roman"/>
          <w:lang w:val="en-IN"/>
        </w:rPr>
        <w:t>Computational Fluid Dynamics (CFD) simulations revealed distinct flow patterns under different agitation conditions (</w:t>
      </w:r>
      <w:r w:rsidRPr="00022E75">
        <w:rPr>
          <w:rFonts w:ascii="Times New Roman" w:hAnsi="Times New Roman" w:cs="Times New Roman"/>
          <w:b/>
          <w:bCs/>
          <w:lang w:val="en-IN"/>
        </w:rPr>
        <w:t>Supplementary Figs. 10–12</w:t>
      </w:r>
      <w:r w:rsidRPr="00022E75">
        <w:rPr>
          <w:rFonts w:ascii="Times New Roman" w:hAnsi="Times New Roman" w:cs="Times New Roman"/>
          <w:lang w:val="en-IN"/>
        </w:rPr>
        <w:t>).</w:t>
      </w:r>
      <w:r w:rsidR="0053338E">
        <w:rPr>
          <w:rFonts w:ascii="Times New Roman" w:hAnsi="Times New Roman" w:cs="Times New Roman"/>
          <w:b/>
          <w:bCs/>
          <w:lang w:val="en-IN"/>
        </w:rPr>
        <w:t xml:space="preserve"> </w:t>
      </w:r>
    </w:p>
    <w:p w14:paraId="7B9006B1" w14:textId="414019EF" w:rsidR="00022E75" w:rsidRPr="00022E75" w:rsidRDefault="00022E75" w:rsidP="00D01E7D">
      <w:pPr>
        <w:widowControl/>
        <w:spacing w:line="360" w:lineRule="auto"/>
        <w:jc w:val="both"/>
        <w:rPr>
          <w:rFonts w:ascii="Times New Roman" w:hAnsi="Times New Roman" w:cs="Times New Roman"/>
          <w:lang w:val="en-IN"/>
        </w:rPr>
      </w:pPr>
      <w:r w:rsidRPr="00022E75">
        <w:rPr>
          <w:rFonts w:ascii="Times New Roman" w:hAnsi="Times New Roman" w:cs="Times New Roman" w:hint="eastAsia"/>
          <w:lang w:val="en-IN"/>
        </w:rPr>
        <w:t>At constant blade geometry (15 blades, 45</w:t>
      </w:r>
      <w:r w:rsidRPr="00022E75">
        <w:rPr>
          <w:rFonts w:ascii="Times New Roman" w:hAnsi="Times New Roman" w:cs="Times New Roman" w:hint="eastAsia"/>
          <w:lang w:val="en-IN"/>
        </w:rPr>
        <w:t>°</w:t>
      </w:r>
      <w:r w:rsidRPr="00022E75">
        <w:rPr>
          <w:rFonts w:ascii="Times New Roman" w:hAnsi="Times New Roman" w:cs="Times New Roman" w:hint="eastAsia"/>
          <w:lang w:val="en-IN"/>
        </w:rPr>
        <w:t xml:space="preserve"> tilt), increasing rotation speed from 500 to 1500 rpm raised turbulence viscosity (0.021</w:t>
      </w:r>
      <w:r>
        <w:rPr>
          <w:rFonts w:ascii="Times New Roman" w:hAnsi="Times New Roman" w:cs="Times New Roman"/>
          <w:lang w:val="en-IN"/>
        </w:rPr>
        <w:t>, 0.042, to</w:t>
      </w:r>
      <w:r w:rsidRPr="00022E75">
        <w:rPr>
          <w:rFonts w:ascii="Times New Roman" w:hAnsi="Times New Roman" w:cs="Times New Roman" w:hint="eastAsia"/>
          <w:lang w:val="en-IN"/>
        </w:rPr>
        <w:t xml:space="preserve"> 0.061 Pa</w:t>
      </w:r>
      <w:r w:rsidRPr="00022E75">
        <w:rPr>
          <w:rFonts w:ascii="Times New Roman" w:hAnsi="Times New Roman" w:cs="Times New Roman" w:hint="eastAsia"/>
          <w:lang w:val="en-IN"/>
        </w:rPr>
        <w:t>·</w:t>
      </w:r>
      <w:r w:rsidRPr="00022E75">
        <w:rPr>
          <w:rFonts w:ascii="Times New Roman" w:hAnsi="Times New Roman" w:cs="Times New Roman" w:hint="eastAsia"/>
          <w:lang w:val="en-IN"/>
        </w:rPr>
        <w:t>s) and shear stress (147</w:t>
      </w:r>
      <w:r>
        <w:rPr>
          <w:rFonts w:ascii="Times New Roman" w:hAnsi="Times New Roman" w:cs="Times New Roman"/>
          <w:lang w:val="en-IN"/>
        </w:rPr>
        <w:t>,</w:t>
      </w:r>
      <w:r w:rsidRPr="00022E75">
        <w:rPr>
          <w:rFonts w:ascii="Times New Roman" w:hAnsi="Times New Roman" w:cs="Times New Roman" w:hint="eastAsia"/>
          <w:lang w:val="en-IN"/>
        </w:rPr>
        <w:t xml:space="preserve"> </w:t>
      </w:r>
      <w:r>
        <w:rPr>
          <w:rFonts w:ascii="Times New Roman" w:hAnsi="Times New Roman" w:cs="Times New Roman"/>
          <w:lang w:val="en-IN"/>
        </w:rPr>
        <w:t>312, to</w:t>
      </w:r>
      <w:r w:rsidRPr="00022E75">
        <w:rPr>
          <w:rFonts w:ascii="Times New Roman" w:hAnsi="Times New Roman" w:cs="Times New Roman" w:hint="eastAsia"/>
          <w:lang w:val="en-IN"/>
        </w:rPr>
        <w:t xml:space="preserve"> 474 Pa), while turbulence intensity remained nearly unchanged (4.</w:t>
      </w:r>
      <w:r>
        <w:rPr>
          <w:rFonts w:ascii="Times New Roman" w:hAnsi="Times New Roman" w:cs="Times New Roman"/>
          <w:lang w:val="en-IN"/>
        </w:rPr>
        <w:t>94</w:t>
      </w:r>
      <w:r>
        <w:rPr>
          <w:rFonts w:ascii="Times New Roman" w:hAnsi="Times New Roman" w:cs="Times New Roman" w:hint="eastAsia"/>
          <w:lang w:val="en-IN"/>
        </w:rPr>
        <w:t>,</w:t>
      </w:r>
      <w:r>
        <w:rPr>
          <w:rFonts w:ascii="Times New Roman" w:hAnsi="Times New Roman" w:cs="Times New Roman"/>
          <w:lang w:val="en-IN"/>
        </w:rPr>
        <w:t xml:space="preserve"> 4.71, to </w:t>
      </w:r>
      <w:r w:rsidRPr="00022E75">
        <w:rPr>
          <w:rFonts w:ascii="Times New Roman" w:hAnsi="Times New Roman" w:cs="Times New Roman" w:hint="eastAsia"/>
          <w:lang w:val="en-IN"/>
        </w:rPr>
        <w:t>4.</w:t>
      </w:r>
      <w:r>
        <w:rPr>
          <w:rFonts w:ascii="Times New Roman" w:hAnsi="Times New Roman" w:cs="Times New Roman"/>
          <w:lang w:val="en-IN"/>
        </w:rPr>
        <w:t>73</w:t>
      </w:r>
      <w:r w:rsidRPr="00022E75">
        <w:rPr>
          <w:rFonts w:ascii="Times New Roman" w:hAnsi="Times New Roman" w:cs="Times New Roman" w:hint="eastAsia"/>
          <w:lang w:val="en-IN"/>
        </w:rPr>
        <w:t>%) (</w:t>
      </w:r>
      <w:r w:rsidRPr="00022E75">
        <w:rPr>
          <w:rFonts w:ascii="Times New Roman" w:hAnsi="Times New Roman" w:cs="Times New Roman" w:hint="eastAsia"/>
          <w:b/>
          <w:bCs/>
          <w:lang w:val="en-IN"/>
        </w:rPr>
        <w:t>Supplementary Fig. 10</w:t>
      </w:r>
      <w:r w:rsidRPr="00022E75">
        <w:rPr>
          <w:rFonts w:ascii="Times New Roman" w:hAnsi="Times New Roman" w:cs="Times New Roman" w:hint="eastAsia"/>
          <w:lang w:val="en-IN"/>
        </w:rPr>
        <w:t>). At 1000 rpm, altering blade angle from 45</w:t>
      </w:r>
      <w:r w:rsidRPr="00022E75">
        <w:rPr>
          <w:rFonts w:ascii="Times New Roman" w:hAnsi="Times New Roman" w:cs="Times New Roman" w:hint="eastAsia"/>
          <w:lang w:val="en-IN"/>
        </w:rPr>
        <w:t>°</w:t>
      </w:r>
      <w:r w:rsidRPr="00022E75">
        <w:rPr>
          <w:rFonts w:ascii="Times New Roman" w:hAnsi="Times New Roman" w:cs="Times New Roman" w:hint="eastAsia"/>
          <w:lang w:val="en-IN"/>
        </w:rPr>
        <w:t xml:space="preserve"> to 90</w:t>
      </w:r>
      <w:r w:rsidRPr="00022E75">
        <w:rPr>
          <w:rFonts w:ascii="Times New Roman" w:hAnsi="Times New Roman" w:cs="Times New Roman" w:hint="eastAsia"/>
          <w:lang w:val="en-IN"/>
        </w:rPr>
        <w:t>°</w:t>
      </w:r>
      <w:r w:rsidRPr="00022E75">
        <w:rPr>
          <w:rFonts w:ascii="Times New Roman" w:hAnsi="Times New Roman" w:cs="Times New Roman" w:hint="eastAsia"/>
          <w:lang w:val="en-IN"/>
        </w:rPr>
        <w:t xml:space="preserve"> reduced turbulence intensity (4.71% </w:t>
      </w:r>
      <w:r>
        <w:rPr>
          <w:rFonts w:ascii="Times New Roman" w:hAnsi="Times New Roman" w:cs="Times New Roman" w:hint="eastAsia"/>
          <w:lang w:val="en-IN"/>
        </w:rPr>
        <w:t>t</w:t>
      </w:r>
      <w:r>
        <w:rPr>
          <w:rFonts w:ascii="Times New Roman" w:hAnsi="Times New Roman" w:cs="Times New Roman"/>
          <w:lang w:val="en-IN"/>
        </w:rPr>
        <w:t>o</w:t>
      </w:r>
      <w:r w:rsidRPr="00022E75">
        <w:rPr>
          <w:rFonts w:ascii="Times New Roman" w:hAnsi="Times New Roman" w:cs="Times New Roman" w:hint="eastAsia"/>
          <w:lang w:val="en-IN"/>
        </w:rPr>
        <w:t xml:space="preserve"> 4.48%) but slightly increased turbulence viscosity (0.042 </w:t>
      </w:r>
      <w:r>
        <w:rPr>
          <w:rFonts w:ascii="Times New Roman" w:hAnsi="Times New Roman" w:cs="Times New Roman"/>
          <w:lang w:val="en-IN"/>
        </w:rPr>
        <w:t>to</w:t>
      </w:r>
      <w:r w:rsidRPr="00022E75">
        <w:rPr>
          <w:rFonts w:ascii="Times New Roman" w:hAnsi="Times New Roman" w:cs="Times New Roman" w:hint="eastAsia"/>
          <w:lang w:val="en-IN"/>
        </w:rPr>
        <w:t xml:space="preserve"> 0.049 Pa</w:t>
      </w:r>
      <w:r w:rsidRPr="00022E75">
        <w:rPr>
          <w:rFonts w:ascii="Times New Roman" w:hAnsi="Times New Roman" w:cs="Times New Roman" w:hint="eastAsia"/>
          <w:lang w:val="en-IN"/>
        </w:rPr>
        <w:t>·</w:t>
      </w:r>
      <w:r w:rsidRPr="00022E75">
        <w:rPr>
          <w:rFonts w:ascii="Times New Roman" w:hAnsi="Times New Roman" w:cs="Times New Roman" w:hint="eastAsia"/>
          <w:lang w:val="en-IN"/>
        </w:rPr>
        <w:t xml:space="preserve">s), with a concurrent drop in shear stress (312 </w:t>
      </w:r>
      <w:r>
        <w:rPr>
          <w:rFonts w:ascii="Times New Roman" w:hAnsi="Times New Roman" w:cs="Times New Roman" w:hint="eastAsia"/>
          <w:lang w:val="en-IN"/>
        </w:rPr>
        <w:t>t</w:t>
      </w:r>
      <w:r>
        <w:rPr>
          <w:rFonts w:ascii="Times New Roman" w:hAnsi="Times New Roman" w:cs="Times New Roman"/>
          <w:lang w:val="en-IN"/>
        </w:rPr>
        <w:t>o</w:t>
      </w:r>
      <w:r w:rsidRPr="00022E75">
        <w:rPr>
          <w:rFonts w:ascii="Times New Roman" w:hAnsi="Times New Roman" w:cs="Times New Roman" w:hint="eastAsia"/>
          <w:lang w:val="en-IN"/>
        </w:rPr>
        <w:t xml:space="preserve"> 246 Pa) (</w:t>
      </w:r>
      <w:r w:rsidRPr="00022E75">
        <w:rPr>
          <w:rFonts w:ascii="Times New Roman" w:hAnsi="Times New Roman" w:cs="Times New Roman" w:hint="eastAsia"/>
          <w:b/>
          <w:bCs/>
          <w:lang w:val="en-IN"/>
        </w:rPr>
        <w:t>Supplementary Fig. 11</w:t>
      </w:r>
      <w:r w:rsidRPr="00022E75">
        <w:rPr>
          <w:rFonts w:ascii="Times New Roman" w:hAnsi="Times New Roman" w:cs="Times New Roman" w:hint="eastAsia"/>
          <w:lang w:val="en-IN"/>
        </w:rPr>
        <w:t>). Varying blade number (3, 9, 15) at 90</w:t>
      </w:r>
      <w:r w:rsidRPr="00022E75">
        <w:rPr>
          <w:rFonts w:ascii="Times New Roman" w:hAnsi="Times New Roman" w:cs="Times New Roman" w:hint="eastAsia"/>
          <w:lang w:val="en-IN"/>
        </w:rPr>
        <w:t>°</w:t>
      </w:r>
      <w:r w:rsidRPr="00022E75">
        <w:rPr>
          <w:rFonts w:ascii="Times New Roman" w:hAnsi="Times New Roman" w:cs="Times New Roman" w:hint="eastAsia"/>
          <w:lang w:val="en-IN"/>
        </w:rPr>
        <w:t xml:space="preserve"> tilt and 1000 rpm showed that fewer blades increased turbulence intensity (</w:t>
      </w:r>
      <w:r w:rsidR="009A566C">
        <w:rPr>
          <w:rFonts w:ascii="Times New Roman" w:hAnsi="Times New Roman" w:cs="Times New Roman"/>
          <w:lang w:val="en-IN"/>
        </w:rPr>
        <w:t xml:space="preserve">5.27, 4.82, to 4.48 </w:t>
      </w:r>
      <w:r w:rsidRPr="00022E75">
        <w:rPr>
          <w:rFonts w:ascii="Times New Roman" w:hAnsi="Times New Roman" w:cs="Times New Roman" w:hint="eastAsia"/>
          <w:lang w:val="en-IN"/>
        </w:rPr>
        <w:t>%) and viscosity (</w:t>
      </w:r>
      <w:r w:rsidR="009A566C">
        <w:rPr>
          <w:rFonts w:ascii="Times New Roman" w:hAnsi="Times New Roman" w:cs="Times New Roman"/>
          <w:lang w:val="en-IN"/>
        </w:rPr>
        <w:t xml:space="preserve">0.063, 0.058, to </w:t>
      </w:r>
      <w:r w:rsidRPr="00022E75">
        <w:rPr>
          <w:rFonts w:ascii="Times New Roman" w:hAnsi="Times New Roman" w:cs="Times New Roman" w:hint="eastAsia"/>
          <w:lang w:val="en-IN"/>
        </w:rPr>
        <w:t>0.0</w:t>
      </w:r>
      <w:r w:rsidR="009A566C">
        <w:rPr>
          <w:rFonts w:ascii="Times New Roman" w:hAnsi="Times New Roman" w:cs="Times New Roman"/>
          <w:lang w:val="en-IN"/>
        </w:rPr>
        <w:t>49</w:t>
      </w:r>
      <w:r w:rsidRPr="00022E75">
        <w:rPr>
          <w:rFonts w:ascii="Times New Roman" w:hAnsi="Times New Roman" w:cs="Times New Roman" w:hint="eastAsia"/>
          <w:lang w:val="en-IN"/>
        </w:rPr>
        <w:t xml:space="preserve"> Pa</w:t>
      </w:r>
      <w:r w:rsidRPr="00022E75">
        <w:rPr>
          <w:rFonts w:ascii="Times New Roman" w:hAnsi="Times New Roman" w:cs="Times New Roman" w:hint="eastAsia"/>
          <w:lang w:val="en-IN"/>
        </w:rPr>
        <w:t>·</w:t>
      </w:r>
      <w:r w:rsidRPr="00022E75">
        <w:rPr>
          <w:rFonts w:ascii="Times New Roman" w:hAnsi="Times New Roman" w:cs="Times New Roman" w:hint="eastAsia"/>
          <w:lang w:val="en-IN"/>
        </w:rPr>
        <w:t>s), though shear stress varied nonlinearly (</w:t>
      </w:r>
      <w:r w:rsidR="009A566C">
        <w:rPr>
          <w:rFonts w:ascii="Times New Roman" w:hAnsi="Times New Roman" w:cs="Times New Roman"/>
          <w:lang w:val="en-IN"/>
        </w:rPr>
        <w:t>381</w:t>
      </w:r>
      <w:r w:rsidRPr="00022E75">
        <w:rPr>
          <w:rFonts w:ascii="Times New Roman" w:hAnsi="Times New Roman" w:cs="Times New Roman" w:hint="eastAsia"/>
          <w:lang w:val="en-IN"/>
        </w:rPr>
        <w:t xml:space="preserve">, 198, and </w:t>
      </w:r>
      <w:r w:rsidR="009A566C">
        <w:rPr>
          <w:rFonts w:ascii="Times New Roman" w:hAnsi="Times New Roman" w:cs="Times New Roman"/>
          <w:lang w:val="en-IN"/>
        </w:rPr>
        <w:t>246</w:t>
      </w:r>
      <w:r w:rsidRPr="00022E75">
        <w:rPr>
          <w:rFonts w:ascii="Times New Roman" w:hAnsi="Times New Roman" w:cs="Times New Roman" w:hint="eastAsia"/>
          <w:lang w:val="en-IN"/>
        </w:rPr>
        <w:t xml:space="preserve"> Pa, respectively) (</w:t>
      </w:r>
      <w:r w:rsidRPr="009A566C">
        <w:rPr>
          <w:rFonts w:ascii="Times New Roman" w:hAnsi="Times New Roman" w:cs="Times New Roman" w:hint="eastAsia"/>
          <w:b/>
          <w:bCs/>
          <w:lang w:val="en-IN"/>
        </w:rPr>
        <w:t>Supplementary Fig</w:t>
      </w:r>
      <w:r w:rsidRPr="009A566C">
        <w:rPr>
          <w:rFonts w:ascii="Times New Roman" w:hAnsi="Times New Roman" w:cs="Times New Roman"/>
          <w:b/>
          <w:bCs/>
          <w:lang w:val="en-IN"/>
        </w:rPr>
        <w:t>. 12</w:t>
      </w:r>
      <w:r w:rsidRPr="00022E75">
        <w:rPr>
          <w:rFonts w:ascii="Times New Roman" w:hAnsi="Times New Roman" w:cs="Times New Roman"/>
          <w:lang w:val="en-IN"/>
        </w:rPr>
        <w:t>).</w:t>
      </w:r>
    </w:p>
    <w:p w14:paraId="42D781FB" w14:textId="23560F7F" w:rsidR="00D01E7D" w:rsidRPr="00800150" w:rsidRDefault="009A566C" w:rsidP="00D01E7D">
      <w:pPr>
        <w:widowControl/>
        <w:spacing w:line="360" w:lineRule="auto"/>
        <w:jc w:val="both"/>
        <w:rPr>
          <w:rFonts w:ascii="Times New Roman" w:hAnsi="Times New Roman" w:cs="Times New Roman"/>
          <w:lang w:val="en-IN"/>
        </w:rPr>
      </w:pPr>
      <w:r w:rsidRPr="009A566C">
        <w:rPr>
          <w:rFonts w:ascii="TimesNewRomanPS" w:hAnsi="TimesNewRomanPS"/>
        </w:rPr>
        <w:lastRenderedPageBreak/>
        <w:t>Integrating these results with dye degradation data (Fig. 3h) revealed a strong positive correlation between turbulent viscosity and catalytic efficiency, whereas turbulence intensity and shear stress were more condition dependent. Enhanced turbulent viscosity, particularly at higher Reynolds numbers, promoted vigorous eddy formation that disrupted diffusion barriers, improved reactant renewal, and strengthened liquid–solid interfacial coupling. These effects collectively facilitated charge transfer, reactive oxygen species generation, and catalytic turnover</w:t>
      </w:r>
      <w:r w:rsidR="006C6997" w:rsidRPr="006C6997">
        <w:rPr>
          <w:rFonts w:ascii="TimesNewRomanPS" w:hAnsi="TimesNewRomanPS"/>
          <w:vertAlign w:val="superscript"/>
        </w:rPr>
        <w:t>9,10</w:t>
      </w:r>
      <w:r w:rsidRPr="009A566C">
        <w:rPr>
          <w:rFonts w:ascii="TimesNewRomanPS" w:hAnsi="TimesNewRomanPS"/>
        </w:rPr>
        <w:t>.</w:t>
      </w:r>
      <w:r w:rsidR="00FF1BE0" w:rsidRPr="009A566C">
        <w:rPr>
          <w:rFonts w:ascii="Times New Roman" w:hAnsi="Times New Roman" w:cs="Times New Roman"/>
          <w:lang w:val="en-IN"/>
        </w:rPr>
        <w:t xml:space="preserve"> </w:t>
      </w:r>
    </w:p>
    <w:p w14:paraId="7363F115" w14:textId="77777777" w:rsidR="00043BA6" w:rsidRPr="00D01E7D" w:rsidRDefault="00043BA6" w:rsidP="00637DD6">
      <w:pPr>
        <w:spacing w:line="360" w:lineRule="auto"/>
        <w:jc w:val="both"/>
        <w:rPr>
          <w:rFonts w:ascii="Times New Roman" w:hAnsi="Times New Roman" w:cs="Times New Roman"/>
          <w:b/>
          <w:bCs/>
          <w:lang w:val="en-IN"/>
        </w:rPr>
      </w:pPr>
    </w:p>
    <w:p w14:paraId="19558898" w14:textId="77777777" w:rsidR="00022E75" w:rsidRDefault="00022E75">
      <w:pPr>
        <w:widowControl/>
        <w:rPr>
          <w:rFonts w:ascii="Times New Roman" w:hAnsi="Times New Roman" w:cs="Times New Roman"/>
          <w:b/>
          <w:bCs/>
          <w:lang w:val="en-IN"/>
        </w:rPr>
      </w:pPr>
      <w:r>
        <w:rPr>
          <w:rFonts w:ascii="Times New Roman" w:hAnsi="Times New Roman" w:cs="Times New Roman"/>
          <w:b/>
          <w:bCs/>
          <w:lang w:val="en-IN"/>
        </w:rPr>
        <w:br w:type="page"/>
      </w:r>
    </w:p>
    <w:p w14:paraId="65BED1AA" w14:textId="783D1C4F" w:rsidR="00D01E7D" w:rsidRPr="00800150" w:rsidRDefault="00D01E7D" w:rsidP="00D01E7D">
      <w:pPr>
        <w:widowControl/>
        <w:spacing w:line="360" w:lineRule="auto"/>
        <w:jc w:val="both"/>
        <w:rPr>
          <w:rFonts w:ascii="Times New Roman" w:hAnsi="Times New Roman" w:cs="Times New Roman"/>
          <w:lang w:val="en-IN"/>
        </w:rPr>
      </w:pPr>
      <w:r w:rsidRPr="00800150">
        <w:rPr>
          <w:rFonts w:ascii="Times New Roman" w:hAnsi="Times New Roman" w:cs="Times New Roman"/>
          <w:b/>
          <w:bCs/>
          <w:lang w:val="en-IN"/>
        </w:rPr>
        <w:lastRenderedPageBreak/>
        <w:t xml:space="preserve">Supplementary Note </w:t>
      </w:r>
      <w:r w:rsidR="00E35F08">
        <w:rPr>
          <w:rFonts w:ascii="Times New Roman" w:hAnsi="Times New Roman" w:cs="Times New Roman"/>
          <w:b/>
          <w:bCs/>
          <w:lang w:val="en-IN"/>
        </w:rPr>
        <w:t>9</w:t>
      </w:r>
      <w:r w:rsidRPr="00800150">
        <w:rPr>
          <w:rFonts w:ascii="Times New Roman" w:hAnsi="Times New Roman" w:cs="Times New Roman"/>
          <w:b/>
          <w:bCs/>
          <w:lang w:val="en-IN"/>
        </w:rPr>
        <w:t>: Triboelectric measurements and charge transfer mechanisms</w:t>
      </w:r>
    </w:p>
    <w:p w14:paraId="76E5D869" w14:textId="51C19D0D" w:rsidR="00D01E7D" w:rsidRPr="00800150" w:rsidRDefault="00D01E7D" w:rsidP="00D01E7D">
      <w:pPr>
        <w:widowControl/>
        <w:spacing w:line="360" w:lineRule="auto"/>
        <w:jc w:val="both"/>
        <w:rPr>
          <w:rFonts w:ascii="Times New Roman" w:hAnsi="Times New Roman" w:cs="Times New Roman"/>
          <w:lang w:val="en-IN"/>
        </w:rPr>
      </w:pPr>
      <w:r w:rsidRPr="00800150">
        <w:rPr>
          <w:rFonts w:ascii="Times New Roman" w:hAnsi="Times New Roman" w:cs="Times New Roman"/>
          <w:lang w:val="en-IN"/>
        </w:rPr>
        <w:t>To further substantiate the capability of STZHSN to facilitate effective charge transfer via dynamic interactions with the solution, triboelectric measurements were conducted. First, STZHSN powder was uniformly coated onto a copper (Cu) foil to fabricate a working electrode (</w:t>
      </w:r>
      <w:r w:rsidR="001F13E7">
        <w:rPr>
          <w:rFonts w:ascii="TimesNewRomanPS" w:hAnsi="TimesNewRomanPS"/>
          <w:b/>
          <w:bCs/>
        </w:rPr>
        <w:t xml:space="preserve">Supplementary Fig. </w:t>
      </w:r>
      <w:r w:rsidRPr="00800150">
        <w:rPr>
          <w:rFonts w:ascii="Times New Roman" w:hAnsi="Times New Roman" w:cs="Times New Roman"/>
          <w:b/>
          <w:bCs/>
          <w:lang w:val="en-IN"/>
        </w:rPr>
        <w:t>13</w:t>
      </w:r>
      <w:r w:rsidRPr="00800150">
        <w:rPr>
          <w:rFonts w:ascii="Times New Roman" w:hAnsi="Times New Roman" w:cs="Times New Roman"/>
          <w:lang w:val="en-IN"/>
        </w:rPr>
        <w:t>), which was evaluated under two common triboelectric configurations: the single-electrode contact–separation mode and the droplet-flow mode</w:t>
      </w:r>
      <w:r>
        <w:rPr>
          <w:rFonts w:ascii="Times New Roman" w:hAnsi="Times New Roman" w:cs="Times New Roman"/>
          <w:lang w:val="en-IN"/>
        </w:rPr>
        <w:t>.</w:t>
      </w:r>
      <w:r w:rsidR="00043BA6">
        <w:rPr>
          <w:rFonts w:ascii="Times New Roman" w:hAnsi="Times New Roman" w:cs="Times New Roman"/>
          <w:lang w:val="en-IN"/>
        </w:rPr>
        <w:t xml:space="preserve"> </w:t>
      </w:r>
      <w:r w:rsidRPr="00800150">
        <w:rPr>
          <w:rFonts w:ascii="Times New Roman" w:hAnsi="Times New Roman" w:cs="Times New Roman"/>
          <w:lang w:val="en-IN"/>
        </w:rPr>
        <w:t>In the contact–separation mode (</w:t>
      </w:r>
      <w:r w:rsidRPr="00800150">
        <w:rPr>
          <w:rFonts w:ascii="Times New Roman" w:hAnsi="Times New Roman" w:cs="Times New Roman"/>
          <w:b/>
          <w:bCs/>
          <w:lang w:val="en-IN"/>
        </w:rPr>
        <w:t>Fig. 4a</w:t>
      </w:r>
      <w:r w:rsidRPr="00800150">
        <w:rPr>
          <w:rFonts w:ascii="Times New Roman" w:hAnsi="Times New Roman" w:cs="Times New Roman"/>
          <w:lang w:val="en-IN"/>
        </w:rPr>
        <w:t>), the open-circuit voltage (V</w:t>
      </w:r>
      <w:r w:rsidRPr="00800150">
        <w:rPr>
          <w:rFonts w:ascii="Times New Roman" w:hAnsi="Times New Roman" w:cs="Times New Roman"/>
          <w:vertAlign w:val="subscript"/>
          <w:lang w:val="en-IN"/>
        </w:rPr>
        <w:t>OC</w:t>
      </w:r>
      <w:r w:rsidRPr="00800150">
        <w:rPr>
          <w:rFonts w:ascii="Times New Roman" w:hAnsi="Times New Roman" w:cs="Times New Roman"/>
          <w:lang w:val="en-IN"/>
        </w:rPr>
        <w:t>) output was recorded using either Ecoflex or nylon as the counter surface. When paired with Ecoflex, the system consistently generated a stable V</w:t>
      </w:r>
      <w:r w:rsidRPr="00800150">
        <w:rPr>
          <w:rFonts w:ascii="Times New Roman" w:hAnsi="Times New Roman" w:cs="Times New Roman"/>
          <w:vertAlign w:val="subscript"/>
          <w:lang w:val="en-IN"/>
        </w:rPr>
        <w:t>OC</w:t>
      </w:r>
      <w:r w:rsidRPr="00800150">
        <w:rPr>
          <w:rFonts w:ascii="Times New Roman" w:hAnsi="Times New Roman" w:cs="Times New Roman"/>
          <w:lang w:val="en-IN"/>
        </w:rPr>
        <w:t xml:space="preserve"> of approximately 12 V across various operation frequencies. In contrast, the voltage output with nylon increased only modestly from 0.5 V to ~1 V as the frequency increased. This discrepancy in different triboelectric series can be attributed to the intrinsic surface charge states of the contact polymer materials. Ecoflex exhibits strong electron affinity and tends to acquire a negative surface potential, while nylon typically possesses a positive surface potential under ambient conditions. Given that STZHSN also exhibits a positive surface potential (as confirmed by KPFM), its interaction with negatively charged Ecoflex yields more pronounced charge separation and higher voltage output compared to nylon.</w:t>
      </w:r>
      <w:r w:rsidR="00043BA6">
        <w:rPr>
          <w:rFonts w:ascii="Times New Roman" w:hAnsi="Times New Roman" w:cs="Times New Roman"/>
          <w:lang w:val="en-IN"/>
        </w:rPr>
        <w:t xml:space="preserve"> </w:t>
      </w:r>
      <w:r w:rsidRPr="00800150">
        <w:rPr>
          <w:rFonts w:ascii="Times New Roman" w:hAnsi="Times New Roman" w:cs="Times New Roman"/>
          <w:lang w:val="en-IN"/>
        </w:rPr>
        <w:t>In the droplet-flow mode (</w:t>
      </w:r>
      <w:r w:rsidRPr="00800150">
        <w:rPr>
          <w:rFonts w:ascii="Times New Roman" w:hAnsi="Times New Roman" w:cs="Times New Roman"/>
          <w:b/>
          <w:bCs/>
          <w:lang w:val="en-IN"/>
        </w:rPr>
        <w:t>Fig. 4d</w:t>
      </w:r>
      <w:r w:rsidRPr="00800150">
        <w:rPr>
          <w:rFonts w:ascii="Times New Roman" w:hAnsi="Times New Roman" w:cs="Times New Roman"/>
          <w:lang w:val="en-IN"/>
        </w:rPr>
        <w:t xml:space="preserve">), a sliding water droplet on the STZHSN-coated surface induced current pulses when contacting the upper Cu electrode. The current peaks were well correlated with droplet movement, with amplitudes 2–3 times higher than background noise, attributed to contact electrification between the droplet and the STZHSN surface. As the droplet contacts the STZHSN surface, the positive surface potential of STZHSN induces rapid internal charge separation within the droplet, where negative charges are attracted to the STZHSN surface and positive charges move in the opposite direction. Upon the droplet reaching </w:t>
      </w:r>
      <w:r w:rsidRPr="00800150">
        <w:rPr>
          <w:rFonts w:ascii="Times New Roman" w:hAnsi="Times New Roman" w:cs="Times New Roman"/>
          <w:lang w:val="en-IN"/>
        </w:rPr>
        <w:lastRenderedPageBreak/>
        <w:t>the upper Cu electrode, the accumulated negative charges on the bottom electrode rapidly flow toward the upper electrode to neutralize positive charges within the droplet, resulting in a transient current signal. As the droplet departs, the reverse flow completes the cycle.</w:t>
      </w:r>
      <w:r w:rsidR="00E01994">
        <w:rPr>
          <w:rFonts w:ascii="Times New Roman" w:hAnsi="Times New Roman" w:cs="Times New Roman"/>
          <w:lang w:val="en-IN"/>
        </w:rPr>
        <w:t xml:space="preserve"> </w:t>
      </w:r>
      <w:r w:rsidRPr="00800150">
        <w:rPr>
          <w:rFonts w:ascii="Times New Roman" w:hAnsi="Times New Roman" w:cs="Times New Roman"/>
          <w:lang w:val="en-IN"/>
        </w:rPr>
        <w:t>These observations strongly suggest that interfacial molecular relative motion at the solid–liquid boundary (friction effect) plays a pivotal role in mediating charge separation and transfer, providing direct experimental evidence for the proposed liquid–solid friction model in catalytic systems</w:t>
      </w:r>
      <w:r w:rsidR="006C6997" w:rsidRPr="006C6997">
        <w:rPr>
          <w:rFonts w:ascii="Times New Roman" w:hAnsi="Times New Roman" w:cs="Times New Roman"/>
          <w:vertAlign w:val="superscript"/>
          <w:lang w:val="en-IN"/>
        </w:rPr>
        <w:t>11,12</w:t>
      </w:r>
      <w:r w:rsidRPr="00800150">
        <w:rPr>
          <w:rFonts w:ascii="Times New Roman" w:hAnsi="Times New Roman" w:cs="Times New Roman"/>
          <w:lang w:val="en-IN"/>
        </w:rPr>
        <w:t>.</w:t>
      </w:r>
    </w:p>
    <w:p w14:paraId="1461B93D" w14:textId="77777777" w:rsidR="00076BE5" w:rsidRPr="00D01E7D" w:rsidRDefault="00076BE5" w:rsidP="00637DD6">
      <w:pPr>
        <w:spacing w:line="360" w:lineRule="auto"/>
        <w:jc w:val="both"/>
        <w:rPr>
          <w:rFonts w:ascii="Times New Roman" w:hAnsi="Times New Roman" w:cs="Times New Roman"/>
          <w:b/>
          <w:bCs/>
          <w:lang w:val="en-IN"/>
        </w:rPr>
      </w:pPr>
    </w:p>
    <w:p w14:paraId="60A0749B" w14:textId="77777777" w:rsidR="00076BE5" w:rsidRDefault="00076BE5" w:rsidP="00637DD6">
      <w:pPr>
        <w:spacing w:line="360" w:lineRule="auto"/>
        <w:jc w:val="both"/>
        <w:rPr>
          <w:rFonts w:ascii="Times New Roman" w:hAnsi="Times New Roman" w:cs="Times New Roman"/>
          <w:b/>
          <w:bCs/>
        </w:rPr>
      </w:pPr>
    </w:p>
    <w:p w14:paraId="32DE8ECE" w14:textId="77777777" w:rsidR="00076BE5" w:rsidRDefault="00076BE5" w:rsidP="00637DD6">
      <w:pPr>
        <w:spacing w:line="360" w:lineRule="auto"/>
        <w:jc w:val="both"/>
        <w:rPr>
          <w:rFonts w:ascii="Times New Roman" w:hAnsi="Times New Roman" w:cs="Times New Roman"/>
          <w:b/>
          <w:bCs/>
        </w:rPr>
      </w:pPr>
    </w:p>
    <w:p w14:paraId="582D7B91" w14:textId="77777777" w:rsidR="004B317E" w:rsidRDefault="004B317E" w:rsidP="00637DD6">
      <w:pPr>
        <w:spacing w:line="360" w:lineRule="auto"/>
        <w:jc w:val="both"/>
        <w:rPr>
          <w:rFonts w:ascii="Times New Roman" w:hAnsi="Times New Roman" w:cs="Times New Roman"/>
          <w:b/>
          <w:bCs/>
        </w:rPr>
      </w:pPr>
    </w:p>
    <w:p w14:paraId="2D6C2DC8" w14:textId="77777777" w:rsidR="004B317E" w:rsidRDefault="004B317E" w:rsidP="00637DD6">
      <w:pPr>
        <w:spacing w:line="360" w:lineRule="auto"/>
        <w:jc w:val="both"/>
        <w:rPr>
          <w:rFonts w:ascii="Times New Roman" w:hAnsi="Times New Roman" w:cs="Times New Roman"/>
          <w:b/>
          <w:bCs/>
        </w:rPr>
      </w:pPr>
    </w:p>
    <w:p w14:paraId="6CDA91A3" w14:textId="77777777" w:rsidR="004B317E" w:rsidRDefault="004B317E" w:rsidP="00637DD6">
      <w:pPr>
        <w:spacing w:line="360" w:lineRule="auto"/>
        <w:jc w:val="both"/>
        <w:rPr>
          <w:rFonts w:ascii="Times New Roman" w:hAnsi="Times New Roman" w:cs="Times New Roman"/>
          <w:b/>
          <w:bCs/>
        </w:rPr>
      </w:pPr>
    </w:p>
    <w:p w14:paraId="0753263A" w14:textId="77777777" w:rsidR="004B317E" w:rsidRDefault="004B317E" w:rsidP="00637DD6">
      <w:pPr>
        <w:spacing w:line="360" w:lineRule="auto"/>
        <w:jc w:val="both"/>
        <w:rPr>
          <w:rFonts w:ascii="Times New Roman" w:hAnsi="Times New Roman" w:cs="Times New Roman"/>
          <w:b/>
          <w:bCs/>
        </w:rPr>
      </w:pPr>
    </w:p>
    <w:p w14:paraId="1E9CB96F" w14:textId="77777777" w:rsidR="004B317E" w:rsidRDefault="004B317E" w:rsidP="00637DD6">
      <w:pPr>
        <w:spacing w:line="360" w:lineRule="auto"/>
        <w:jc w:val="both"/>
        <w:rPr>
          <w:rFonts w:ascii="Times New Roman" w:hAnsi="Times New Roman" w:cs="Times New Roman"/>
          <w:b/>
          <w:bCs/>
        </w:rPr>
      </w:pPr>
    </w:p>
    <w:p w14:paraId="18C815F6" w14:textId="77777777" w:rsidR="004B317E" w:rsidRDefault="004B317E" w:rsidP="00637DD6">
      <w:pPr>
        <w:spacing w:line="360" w:lineRule="auto"/>
        <w:jc w:val="both"/>
        <w:rPr>
          <w:rFonts w:ascii="Times New Roman" w:hAnsi="Times New Roman" w:cs="Times New Roman"/>
          <w:b/>
          <w:bCs/>
        </w:rPr>
      </w:pPr>
    </w:p>
    <w:p w14:paraId="2F0B3E6F" w14:textId="77777777" w:rsidR="004B317E" w:rsidRDefault="004B317E" w:rsidP="00637DD6">
      <w:pPr>
        <w:spacing w:line="360" w:lineRule="auto"/>
        <w:jc w:val="both"/>
        <w:rPr>
          <w:rFonts w:ascii="Times New Roman" w:hAnsi="Times New Roman" w:cs="Times New Roman"/>
          <w:b/>
          <w:bCs/>
        </w:rPr>
      </w:pPr>
    </w:p>
    <w:p w14:paraId="5426D2CA" w14:textId="77777777" w:rsidR="004B317E" w:rsidRDefault="004B317E" w:rsidP="00637DD6">
      <w:pPr>
        <w:spacing w:line="360" w:lineRule="auto"/>
        <w:jc w:val="both"/>
        <w:rPr>
          <w:rFonts w:ascii="Times New Roman" w:hAnsi="Times New Roman" w:cs="Times New Roman"/>
          <w:b/>
          <w:bCs/>
        </w:rPr>
      </w:pPr>
    </w:p>
    <w:p w14:paraId="4D091CE9" w14:textId="77777777" w:rsidR="004B317E" w:rsidRDefault="004B317E" w:rsidP="00637DD6">
      <w:pPr>
        <w:spacing w:line="360" w:lineRule="auto"/>
        <w:jc w:val="both"/>
        <w:rPr>
          <w:rFonts w:ascii="Times New Roman" w:hAnsi="Times New Roman" w:cs="Times New Roman"/>
          <w:b/>
          <w:bCs/>
        </w:rPr>
      </w:pPr>
    </w:p>
    <w:p w14:paraId="2AA42AE5" w14:textId="77777777" w:rsidR="004B317E" w:rsidRDefault="004B317E" w:rsidP="00637DD6">
      <w:pPr>
        <w:spacing w:line="360" w:lineRule="auto"/>
        <w:jc w:val="both"/>
        <w:rPr>
          <w:rFonts w:ascii="Times New Roman" w:hAnsi="Times New Roman" w:cs="Times New Roman"/>
          <w:b/>
          <w:bCs/>
        </w:rPr>
      </w:pPr>
    </w:p>
    <w:p w14:paraId="7E03EE63" w14:textId="77777777" w:rsidR="004B317E" w:rsidRDefault="004B317E" w:rsidP="00637DD6">
      <w:pPr>
        <w:spacing w:line="360" w:lineRule="auto"/>
        <w:jc w:val="both"/>
        <w:rPr>
          <w:rFonts w:ascii="Times New Roman" w:hAnsi="Times New Roman" w:cs="Times New Roman"/>
          <w:b/>
          <w:bCs/>
        </w:rPr>
      </w:pPr>
    </w:p>
    <w:p w14:paraId="7F7AE278" w14:textId="77777777" w:rsidR="004B317E" w:rsidRDefault="004B317E" w:rsidP="00637DD6">
      <w:pPr>
        <w:spacing w:line="360" w:lineRule="auto"/>
        <w:jc w:val="both"/>
        <w:rPr>
          <w:rFonts w:ascii="Times New Roman" w:hAnsi="Times New Roman" w:cs="Times New Roman"/>
          <w:b/>
          <w:bCs/>
        </w:rPr>
      </w:pPr>
    </w:p>
    <w:p w14:paraId="7B941568" w14:textId="77777777" w:rsidR="004B317E" w:rsidRDefault="004B317E" w:rsidP="00637DD6">
      <w:pPr>
        <w:spacing w:line="360" w:lineRule="auto"/>
        <w:jc w:val="both"/>
        <w:rPr>
          <w:rFonts w:ascii="Times New Roman" w:hAnsi="Times New Roman" w:cs="Times New Roman"/>
          <w:b/>
          <w:bCs/>
        </w:rPr>
      </w:pPr>
    </w:p>
    <w:p w14:paraId="38025886" w14:textId="77777777" w:rsidR="004B317E" w:rsidRDefault="004B317E" w:rsidP="00637DD6">
      <w:pPr>
        <w:spacing w:line="360" w:lineRule="auto"/>
        <w:jc w:val="both"/>
        <w:rPr>
          <w:rFonts w:ascii="Times New Roman" w:hAnsi="Times New Roman" w:cs="Times New Roman"/>
          <w:b/>
          <w:bCs/>
        </w:rPr>
      </w:pPr>
    </w:p>
    <w:p w14:paraId="337CBB3B" w14:textId="77777777" w:rsidR="004B317E" w:rsidRDefault="004B317E" w:rsidP="00637DD6">
      <w:pPr>
        <w:spacing w:line="360" w:lineRule="auto"/>
        <w:jc w:val="both"/>
        <w:rPr>
          <w:rFonts w:ascii="Times New Roman" w:hAnsi="Times New Roman" w:cs="Times New Roman"/>
          <w:b/>
          <w:bCs/>
        </w:rPr>
      </w:pPr>
    </w:p>
    <w:p w14:paraId="0D18E43D" w14:textId="77777777" w:rsidR="00E35F08" w:rsidRDefault="00E35F08">
      <w:pPr>
        <w:widowControl/>
        <w:rPr>
          <w:rFonts w:ascii="Times New Roman" w:hAnsi="Times New Roman" w:cs="Times New Roman"/>
          <w:b/>
          <w:bCs/>
          <w:lang w:val="en-IN"/>
        </w:rPr>
      </w:pPr>
      <w:r>
        <w:rPr>
          <w:rFonts w:ascii="Times New Roman" w:hAnsi="Times New Roman" w:cs="Times New Roman"/>
          <w:b/>
          <w:bCs/>
          <w:lang w:val="en-IN"/>
        </w:rPr>
        <w:br w:type="page"/>
      </w:r>
    </w:p>
    <w:p w14:paraId="47C176DE" w14:textId="0F5E43E7" w:rsidR="00743FAB" w:rsidRDefault="00743FAB" w:rsidP="00D01E7D">
      <w:pPr>
        <w:spacing w:line="360" w:lineRule="auto"/>
        <w:jc w:val="both"/>
        <w:rPr>
          <w:rFonts w:ascii="Times New Roman" w:hAnsi="Times New Roman" w:cs="Times New Roman"/>
          <w:b/>
          <w:bCs/>
        </w:rPr>
      </w:pPr>
      <w:r w:rsidRPr="00743FAB">
        <w:rPr>
          <w:rFonts w:ascii="Times New Roman" w:hAnsi="Times New Roman" w:cs="Times New Roman"/>
          <w:b/>
          <w:bCs/>
        </w:rPr>
        <w:lastRenderedPageBreak/>
        <w:t>Supplementary Note 10: Infrared Evidence of Surface Charge Modulation in Dye Degradation</w:t>
      </w:r>
    </w:p>
    <w:p w14:paraId="1A67ED5F" w14:textId="1AC4EA53" w:rsidR="00520291" w:rsidRDefault="00743FAB" w:rsidP="00D01E7D">
      <w:pPr>
        <w:spacing w:line="360" w:lineRule="auto"/>
        <w:jc w:val="both"/>
        <w:rPr>
          <w:rFonts w:ascii="Times New Roman" w:hAnsi="Times New Roman" w:cs="Times New Roman"/>
          <w:lang w:val="en-IN"/>
        </w:rPr>
      </w:pPr>
      <w:r w:rsidRPr="00743FAB">
        <w:rPr>
          <w:rFonts w:ascii="Times New Roman" w:hAnsi="Times New Roman" w:cs="Times New Roman"/>
        </w:rPr>
        <w:t>Complementary FTIR analysis further confirmed these interactions, as immersion of STZHSN in RhB dye solution led to the appearance of new vibrational features corresponding to</w:t>
      </w:r>
      <w:r>
        <w:rPr>
          <w:rFonts w:ascii="Times New Roman" w:hAnsi="Times New Roman" w:cs="Times New Roman"/>
        </w:rPr>
        <w:t xml:space="preserve"> </w:t>
      </w:r>
      <w:r w:rsidR="00520291" w:rsidRPr="00520291">
        <w:rPr>
          <w:rFonts w:ascii="Times New Roman" w:hAnsi="Times New Roman" w:cs="Times New Roman"/>
          <w:lang w:val="en-IN"/>
        </w:rPr>
        <w:t xml:space="preserve">new IR peaks appeared corresponding to characteristic vibrational modes, including </w:t>
      </w:r>
      <w:r w:rsidR="00520291" w:rsidRPr="00043BA6">
        <w:rPr>
          <w:rFonts w:ascii="Times New Roman" w:hAnsi="Times New Roman" w:cs="Times New Roman"/>
          <w:lang w:val="en-IN"/>
        </w:rPr>
        <w:t>CH</w:t>
      </w:r>
      <w:r w:rsidR="00520291" w:rsidRPr="00E35F08">
        <w:rPr>
          <w:rFonts w:ascii="Times New Roman" w:hAnsi="Times New Roman" w:cs="Times New Roman"/>
          <w:vertAlign w:val="subscript"/>
          <w:lang w:val="en-IN"/>
        </w:rPr>
        <w:t>2</w:t>
      </w:r>
      <w:r w:rsidR="00520291" w:rsidRPr="00043BA6">
        <w:rPr>
          <w:rFonts w:ascii="Times New Roman" w:hAnsi="Times New Roman" w:cs="Times New Roman"/>
          <w:lang w:val="en-IN"/>
        </w:rPr>
        <w:t>/CH</w:t>
      </w:r>
      <w:r w:rsidR="00520291" w:rsidRPr="00E35F08">
        <w:rPr>
          <w:rFonts w:ascii="Times New Roman" w:hAnsi="Times New Roman" w:cs="Times New Roman"/>
          <w:vertAlign w:val="subscript"/>
          <w:lang w:val="en-IN"/>
        </w:rPr>
        <w:t>3</w:t>
      </w:r>
      <w:r w:rsidR="00520291" w:rsidRPr="00520291">
        <w:rPr>
          <w:rFonts w:ascii="Times New Roman" w:hAnsi="Times New Roman" w:cs="Times New Roman"/>
          <w:lang w:val="en-IN"/>
        </w:rPr>
        <w:t xml:space="preserve"> stretching (</w:t>
      </w:r>
      <w:r w:rsidR="00520291" w:rsidRPr="00043BA6">
        <w:rPr>
          <w:rFonts w:ascii="Times New Roman" w:hAnsi="Times New Roman" w:cs="Times New Roman"/>
          <w:lang w:val="en-IN"/>
        </w:rPr>
        <w:t>2975–2840 cm</w:t>
      </w:r>
      <w:r w:rsidR="00520291" w:rsidRPr="00E35F08">
        <w:rPr>
          <w:rFonts w:ascii="Times New Roman" w:hAnsi="Times New Roman" w:cs="Times New Roman"/>
          <w:vertAlign w:val="superscript"/>
          <w:lang w:val="en-IN"/>
        </w:rPr>
        <w:t>–1</w:t>
      </w:r>
      <w:r w:rsidR="00520291" w:rsidRPr="00520291">
        <w:rPr>
          <w:rFonts w:ascii="Times New Roman" w:hAnsi="Times New Roman" w:cs="Times New Roman"/>
          <w:lang w:val="en-IN"/>
        </w:rPr>
        <w:t xml:space="preserve">), </w:t>
      </w:r>
      <w:r w:rsidR="00520291" w:rsidRPr="00043BA6">
        <w:rPr>
          <w:rFonts w:ascii="Times New Roman" w:hAnsi="Times New Roman" w:cs="Times New Roman"/>
          <w:lang w:val="en-IN"/>
        </w:rPr>
        <w:t>CH</w:t>
      </w:r>
      <w:r w:rsidR="00520291" w:rsidRPr="00E35F08">
        <w:rPr>
          <w:rFonts w:ascii="Times New Roman" w:hAnsi="Times New Roman" w:cs="Times New Roman"/>
          <w:vertAlign w:val="subscript"/>
          <w:lang w:val="en-IN"/>
        </w:rPr>
        <w:t>3</w:t>
      </w:r>
      <w:r w:rsidR="00520291" w:rsidRPr="00520291">
        <w:rPr>
          <w:rFonts w:ascii="Times New Roman" w:hAnsi="Times New Roman" w:cs="Times New Roman"/>
          <w:lang w:val="en-IN"/>
        </w:rPr>
        <w:t xml:space="preserve"> bending (~</w:t>
      </w:r>
      <w:r w:rsidR="00520291" w:rsidRPr="00043BA6">
        <w:rPr>
          <w:rFonts w:ascii="Times New Roman" w:hAnsi="Times New Roman" w:cs="Times New Roman"/>
          <w:lang w:val="en-IN"/>
        </w:rPr>
        <w:t>1392 cm</w:t>
      </w:r>
      <w:r w:rsidR="00520291" w:rsidRPr="00E35F08">
        <w:rPr>
          <w:rFonts w:ascii="Times New Roman" w:hAnsi="Times New Roman" w:cs="Times New Roman"/>
          <w:vertAlign w:val="superscript"/>
          <w:lang w:val="en-IN"/>
        </w:rPr>
        <w:t>–1</w:t>
      </w:r>
      <w:r w:rsidR="00520291" w:rsidRPr="00520291">
        <w:rPr>
          <w:rFonts w:ascii="Times New Roman" w:hAnsi="Times New Roman" w:cs="Times New Roman"/>
          <w:lang w:val="en-IN"/>
        </w:rPr>
        <w:t>), C–N stretching (~</w:t>
      </w:r>
      <w:r w:rsidR="00520291" w:rsidRPr="00043BA6">
        <w:rPr>
          <w:rFonts w:ascii="Times New Roman" w:hAnsi="Times New Roman" w:cs="Times New Roman"/>
          <w:lang w:val="en-IN"/>
        </w:rPr>
        <w:t>1235 cm</w:t>
      </w:r>
      <w:r w:rsidR="00520291" w:rsidRPr="00E35F08">
        <w:rPr>
          <w:rFonts w:ascii="Times New Roman" w:hAnsi="Times New Roman" w:cs="Times New Roman"/>
          <w:vertAlign w:val="superscript"/>
          <w:lang w:val="en-IN"/>
        </w:rPr>
        <w:t>–1</w:t>
      </w:r>
      <w:r w:rsidR="00520291" w:rsidRPr="00520291">
        <w:rPr>
          <w:rFonts w:ascii="Times New Roman" w:hAnsi="Times New Roman" w:cs="Times New Roman"/>
          <w:lang w:val="en-IN"/>
        </w:rPr>
        <w:t>), and C–O stretching (~</w:t>
      </w:r>
      <w:r w:rsidR="00520291" w:rsidRPr="00043BA6">
        <w:rPr>
          <w:rFonts w:ascii="Times New Roman" w:hAnsi="Times New Roman" w:cs="Times New Roman"/>
          <w:lang w:val="en-IN"/>
        </w:rPr>
        <w:t>1061 cm</w:t>
      </w:r>
      <w:r w:rsidR="00520291" w:rsidRPr="00E35F08">
        <w:rPr>
          <w:rFonts w:ascii="Times New Roman" w:hAnsi="Times New Roman" w:cs="Times New Roman"/>
          <w:vertAlign w:val="superscript"/>
          <w:lang w:val="en-IN"/>
        </w:rPr>
        <w:t>–1</w:t>
      </w:r>
      <w:r w:rsidR="00520291" w:rsidRPr="00520291">
        <w:rPr>
          <w:rFonts w:ascii="Times New Roman" w:hAnsi="Times New Roman" w:cs="Times New Roman"/>
          <w:lang w:val="en-IN"/>
        </w:rPr>
        <w:t>). Similar IR signatures were also detected after exposure to CV, MB, and MO (</w:t>
      </w:r>
      <w:r w:rsidR="00520291" w:rsidRPr="00520291">
        <w:rPr>
          <w:rFonts w:ascii="Times New Roman" w:hAnsi="Times New Roman" w:cs="Times New Roman"/>
          <w:b/>
          <w:bCs/>
          <w:lang w:val="en-IN"/>
        </w:rPr>
        <w:t>Supplementary Fig. 14</w:t>
      </w:r>
      <w:r w:rsidR="00520291" w:rsidRPr="00520291">
        <w:rPr>
          <w:rFonts w:ascii="Times New Roman" w:hAnsi="Times New Roman" w:cs="Times New Roman"/>
          <w:lang w:val="en-IN"/>
        </w:rPr>
        <w:t>), indicating that STZHSN preferentially adsorbs specific functional groups during catalytic dye degradation. Despite the comparable surface-bound chemical species, notable differences in surface potential were observed. KPFM analysis (</w:t>
      </w:r>
      <w:r w:rsidR="00520291" w:rsidRPr="00520291">
        <w:rPr>
          <w:rFonts w:ascii="Times New Roman" w:hAnsi="Times New Roman" w:cs="Times New Roman"/>
          <w:b/>
          <w:bCs/>
          <w:lang w:val="en-IN"/>
        </w:rPr>
        <w:t>Supplementary Fig. 15</w:t>
      </w:r>
      <w:r w:rsidR="00520291" w:rsidRPr="00520291">
        <w:rPr>
          <w:rFonts w:ascii="Times New Roman" w:hAnsi="Times New Roman" w:cs="Times New Roman"/>
          <w:lang w:val="en-IN"/>
        </w:rPr>
        <w:t xml:space="preserve">) revealed </w:t>
      </w:r>
      <w:r w:rsidR="00520291">
        <w:rPr>
          <w:rFonts w:ascii="Times New Roman" w:hAnsi="Times New Roman" w:cs="Times New Roman"/>
          <w:lang w:val="en-IN"/>
        </w:rPr>
        <w:t>that t</w:t>
      </w:r>
      <w:r w:rsidR="00520291" w:rsidRPr="00520291">
        <w:rPr>
          <w:rFonts w:ascii="Times New Roman" w:hAnsi="Times New Roman" w:cs="Times New Roman"/>
          <w:lang w:val="en-IN"/>
        </w:rPr>
        <w:t xml:space="preserve">he surface potentials of STZHSN </w:t>
      </w:r>
      <w:r w:rsidR="00520291">
        <w:rPr>
          <w:rFonts w:ascii="Times New Roman" w:hAnsi="Times New Roman" w:cs="Times New Roman"/>
          <w:lang w:val="en-IN"/>
        </w:rPr>
        <w:t xml:space="preserve">are </w:t>
      </w:r>
      <w:r w:rsidR="00520291" w:rsidRPr="00520291">
        <w:rPr>
          <w:rFonts w:ascii="Times New Roman" w:hAnsi="Times New Roman" w:cs="Times New Roman"/>
          <w:lang w:val="en-IN"/>
        </w:rPr>
        <w:t>210, 125, 80, and 60 mV</w:t>
      </w:r>
      <w:r w:rsidR="00520291">
        <w:rPr>
          <w:rFonts w:ascii="Times New Roman" w:hAnsi="Times New Roman" w:cs="Times New Roman"/>
          <w:lang w:val="en-IN"/>
        </w:rPr>
        <w:t xml:space="preserve"> after </w:t>
      </w:r>
      <w:r w:rsidR="00520291" w:rsidRPr="00520291">
        <w:rPr>
          <w:rFonts w:ascii="Times New Roman" w:hAnsi="Times New Roman" w:cs="Times New Roman"/>
          <w:lang w:val="en-IN"/>
        </w:rPr>
        <w:t>RhB, CV, MB, and MO degradation, respectively,</w:t>
      </w:r>
      <w:r w:rsidR="00520291">
        <w:rPr>
          <w:rFonts w:ascii="Times New Roman" w:hAnsi="Times New Roman" w:cs="Times New Roman"/>
          <w:lang w:val="en-IN"/>
        </w:rPr>
        <w:t xml:space="preserve"> </w:t>
      </w:r>
      <w:r w:rsidR="00520291" w:rsidRPr="00520291">
        <w:rPr>
          <w:rFonts w:ascii="Times New Roman" w:hAnsi="Times New Roman" w:cs="Times New Roman"/>
          <w:lang w:val="en-IN"/>
        </w:rPr>
        <w:t>consistent with the relative dye removal efficiencies</w:t>
      </w:r>
      <w:r w:rsidR="006C6997" w:rsidRPr="006C6997">
        <w:rPr>
          <w:rFonts w:ascii="Times New Roman" w:hAnsi="Times New Roman" w:cs="Times New Roman"/>
          <w:vertAlign w:val="superscript"/>
          <w:lang w:val="en-IN"/>
        </w:rPr>
        <w:t>13,14</w:t>
      </w:r>
      <w:r w:rsidR="00520291" w:rsidRPr="00520291">
        <w:rPr>
          <w:rFonts w:ascii="Times New Roman" w:hAnsi="Times New Roman" w:cs="Times New Roman"/>
          <w:lang w:val="en-IN"/>
        </w:rPr>
        <w:t>.</w:t>
      </w:r>
    </w:p>
    <w:p w14:paraId="013C9E73" w14:textId="3EE6F45A" w:rsidR="00E35F08" w:rsidRDefault="00E35F08" w:rsidP="00D01E7D">
      <w:pPr>
        <w:spacing w:line="360" w:lineRule="auto"/>
        <w:jc w:val="both"/>
        <w:rPr>
          <w:rFonts w:ascii="Times New Roman" w:hAnsi="Times New Roman" w:cs="Times New Roman"/>
          <w:lang w:val="en-IN"/>
        </w:rPr>
      </w:pPr>
    </w:p>
    <w:p w14:paraId="0385DB15" w14:textId="77777777" w:rsidR="00E35F08" w:rsidRDefault="00E35F08" w:rsidP="00D01E7D">
      <w:pPr>
        <w:spacing w:line="360" w:lineRule="auto"/>
        <w:jc w:val="both"/>
        <w:rPr>
          <w:rFonts w:ascii="Times New Roman" w:hAnsi="Times New Roman" w:cs="Times New Roman"/>
          <w:lang w:val="en-IN"/>
        </w:rPr>
      </w:pPr>
    </w:p>
    <w:p w14:paraId="7BCF6C32" w14:textId="77777777" w:rsidR="007F2CA6" w:rsidRDefault="007F2CA6">
      <w:pPr>
        <w:widowControl/>
        <w:rPr>
          <w:rFonts w:ascii="Times New Roman" w:hAnsi="Times New Roman" w:cs="Times New Roman"/>
          <w:b/>
          <w:bCs/>
          <w:lang w:val="en-IN"/>
        </w:rPr>
      </w:pPr>
      <w:r>
        <w:rPr>
          <w:rFonts w:ascii="Times New Roman" w:hAnsi="Times New Roman" w:cs="Times New Roman"/>
          <w:b/>
          <w:bCs/>
          <w:lang w:val="en-IN"/>
        </w:rPr>
        <w:br w:type="page"/>
      </w:r>
    </w:p>
    <w:p w14:paraId="24E1A4BD" w14:textId="19CCA69F" w:rsidR="007F2CA6" w:rsidRDefault="007F2CA6" w:rsidP="00D01E7D">
      <w:pPr>
        <w:spacing w:line="360" w:lineRule="auto"/>
        <w:jc w:val="both"/>
        <w:rPr>
          <w:rFonts w:ascii="Times New Roman" w:hAnsi="Times New Roman" w:cs="Times New Roman"/>
          <w:b/>
          <w:bCs/>
        </w:rPr>
      </w:pPr>
      <w:r w:rsidRPr="00800150">
        <w:rPr>
          <w:rFonts w:ascii="Times New Roman" w:hAnsi="Times New Roman" w:cs="Times New Roman"/>
          <w:b/>
          <w:bCs/>
          <w:lang w:val="en-IN"/>
        </w:rPr>
        <w:lastRenderedPageBreak/>
        <w:t xml:space="preserve">Supplementary Note </w:t>
      </w:r>
      <w:r>
        <w:rPr>
          <w:rFonts w:ascii="Times New Roman" w:hAnsi="Times New Roman" w:cs="Times New Roman"/>
          <w:b/>
          <w:bCs/>
          <w:lang w:val="en-IN"/>
        </w:rPr>
        <w:t>11</w:t>
      </w:r>
      <w:r w:rsidRPr="00800150">
        <w:rPr>
          <w:rFonts w:ascii="Times New Roman" w:hAnsi="Times New Roman" w:cs="Times New Roman"/>
          <w:b/>
          <w:bCs/>
          <w:lang w:val="en-IN"/>
        </w:rPr>
        <w:t xml:space="preserve">: </w:t>
      </w:r>
      <w:r w:rsidRPr="007F2CA6">
        <w:rPr>
          <w:rFonts w:ascii="Times New Roman" w:hAnsi="Times New Roman" w:cs="Times New Roman"/>
          <w:b/>
          <w:bCs/>
        </w:rPr>
        <w:t>Agitation experiments</w:t>
      </w:r>
      <w:r>
        <w:rPr>
          <w:rFonts w:ascii="Times New Roman" w:hAnsi="Times New Roman" w:cs="Times New Roman"/>
          <w:b/>
          <w:bCs/>
        </w:rPr>
        <w:t xml:space="preserve"> under different environment</w:t>
      </w:r>
      <w:r w:rsidR="00E579B9">
        <w:rPr>
          <w:rFonts w:ascii="Times New Roman" w:hAnsi="Times New Roman" w:cs="Times New Roman" w:hint="eastAsia"/>
          <w:b/>
          <w:bCs/>
        </w:rPr>
        <w:t>s</w:t>
      </w:r>
    </w:p>
    <w:p w14:paraId="64750DEC" w14:textId="265148D8" w:rsidR="00C865C0" w:rsidRDefault="00C865C0" w:rsidP="00637DD6">
      <w:pPr>
        <w:spacing w:line="360" w:lineRule="auto"/>
        <w:jc w:val="both"/>
        <w:rPr>
          <w:rFonts w:ascii="Times New Roman" w:hAnsi="Times New Roman" w:cs="Times New Roman"/>
          <w:lang w:val="en-IN"/>
        </w:rPr>
      </w:pPr>
      <w:r w:rsidRPr="00C865C0">
        <w:rPr>
          <w:rFonts w:ascii="Times New Roman" w:hAnsi="Times New Roman" w:cs="Times New Roman"/>
          <w:lang w:val="en-IN"/>
        </w:rPr>
        <w:t xml:space="preserve">Atmospheric conditions exert a pronounced influence on catalytic efficiency. As shown in </w:t>
      </w:r>
      <w:r w:rsidRPr="00C865C0">
        <w:rPr>
          <w:rFonts w:ascii="Times New Roman" w:hAnsi="Times New Roman" w:cs="Times New Roman"/>
          <w:b/>
          <w:bCs/>
          <w:lang w:val="en-IN"/>
        </w:rPr>
        <w:t>Fig. 5e</w:t>
      </w:r>
      <w:r w:rsidRPr="00C865C0">
        <w:rPr>
          <w:rFonts w:ascii="Times New Roman" w:hAnsi="Times New Roman" w:cs="Times New Roman"/>
          <w:lang w:val="en-IN"/>
        </w:rPr>
        <w:t xml:space="preserve">, agitation experiments conducted under ambient air resulted in significantly enhanced RhB degradation compared to those performed under an </w:t>
      </w:r>
      <w:proofErr w:type="spellStart"/>
      <w:r w:rsidRPr="00C865C0">
        <w:rPr>
          <w:rFonts w:ascii="Times New Roman" w:hAnsi="Times New Roman" w:cs="Times New Roman"/>
          <w:lang w:val="en-IN"/>
        </w:rPr>
        <w:t>Ar</w:t>
      </w:r>
      <w:proofErr w:type="spellEnd"/>
      <w:r w:rsidRPr="00C865C0">
        <w:rPr>
          <w:rFonts w:ascii="Times New Roman" w:hAnsi="Times New Roman" w:cs="Times New Roman"/>
          <w:lang w:val="en-IN"/>
        </w:rPr>
        <w:t xml:space="preserve"> atmosphere. This difference is further corroborated by PL spectra (</w:t>
      </w:r>
      <w:r w:rsidRPr="00C865C0">
        <w:rPr>
          <w:rFonts w:ascii="Times New Roman" w:hAnsi="Times New Roman" w:cs="Times New Roman"/>
          <w:b/>
          <w:bCs/>
          <w:lang w:val="en-IN"/>
        </w:rPr>
        <w:t>Supplementary Fig. 16</w:t>
      </w:r>
      <w:r w:rsidRPr="00C865C0">
        <w:rPr>
          <w:rFonts w:ascii="Times New Roman" w:hAnsi="Times New Roman" w:cs="Times New Roman"/>
          <w:lang w:val="en-IN"/>
        </w:rPr>
        <w:t>), where the TAOH signal, indicative of ·OH radical generation, is substantially stronger under ambient conditions. The underlying reason lies in the dissolved oxygen content: aqueous solutions in air naturally retain higher oxygen concentrations than those purged with Ar. During mechanical agitation, this dissolved oxygen interacts with the catalyst surface, where it is reduced to superoxide radicals (</w:t>
      </w:r>
      <w:r w:rsidRPr="000B7D55">
        <w:rPr>
          <w:rFonts w:ascii="Times New Roman" w:hAnsi="Times New Roman" w:cs="Times New Roman"/>
        </w:rPr>
        <w:t>·O</w:t>
      </w:r>
      <w:r w:rsidRPr="000B7D55">
        <w:rPr>
          <w:rFonts w:ascii="Times New Roman" w:hAnsi="Times New Roman" w:cs="Times New Roman"/>
          <w:vertAlign w:val="subscript"/>
        </w:rPr>
        <w:t>2</w:t>
      </w:r>
      <w:r w:rsidRPr="003C4597">
        <w:rPr>
          <w:rFonts w:ascii="Times New Roman" w:hAnsi="Times New Roman" w:cs="Times New Roman"/>
          <w:vertAlign w:val="superscript"/>
        </w:rPr>
        <w:t>–</w:t>
      </w:r>
      <w:r w:rsidRPr="00C865C0">
        <w:rPr>
          <w:rFonts w:ascii="Times New Roman" w:hAnsi="Times New Roman" w:cs="Times New Roman"/>
          <w:lang w:val="en-IN"/>
        </w:rPr>
        <w:t>). These species readily undergo protonation or disproportionation to generate ·OH radicals in the presence of moisture, amplifying the oxidative environment. Therefore, the intensified ·OH signal and improved dye degradation efficiency under air highlight the critical role of dissolved oxygen and emphasize that environmental atmosphere is a decisive factor governing liquid–solid interfacial catalysis</w:t>
      </w:r>
      <w:r w:rsidR="006C6997" w:rsidRPr="006C6997">
        <w:rPr>
          <w:rFonts w:ascii="Times New Roman" w:hAnsi="Times New Roman" w:cs="Times New Roman"/>
          <w:vertAlign w:val="superscript"/>
          <w:lang w:val="en-IN"/>
        </w:rPr>
        <w:t>15</w:t>
      </w:r>
      <w:r w:rsidRPr="00C865C0">
        <w:rPr>
          <w:rFonts w:ascii="Times New Roman" w:hAnsi="Times New Roman" w:cs="Times New Roman"/>
          <w:lang w:val="en-IN"/>
        </w:rPr>
        <w:t>.</w:t>
      </w:r>
    </w:p>
    <w:p w14:paraId="25D2B837" w14:textId="082EC7BB" w:rsidR="00076BE5" w:rsidRPr="00043BA6" w:rsidRDefault="00076BE5" w:rsidP="00637DD6">
      <w:pPr>
        <w:spacing w:line="360" w:lineRule="auto"/>
        <w:jc w:val="both"/>
        <w:rPr>
          <w:rFonts w:ascii="Times New Roman" w:hAnsi="Times New Roman" w:cs="Times New Roman"/>
          <w:lang w:val="en-IN"/>
        </w:rPr>
      </w:pPr>
    </w:p>
    <w:p w14:paraId="102B91B8" w14:textId="77777777" w:rsidR="00A94D12" w:rsidRPr="00C865C0" w:rsidRDefault="00A94D12" w:rsidP="00637DD6">
      <w:pPr>
        <w:widowControl/>
        <w:spacing w:line="360" w:lineRule="auto"/>
        <w:jc w:val="both"/>
        <w:rPr>
          <w:rFonts w:ascii="Times New Roman" w:hAnsi="Times New Roman" w:cs="Times New Roman"/>
          <w:lang w:val="en-IN"/>
        </w:rPr>
      </w:pPr>
    </w:p>
    <w:p w14:paraId="12D19818" w14:textId="77777777" w:rsidR="007F2CA6" w:rsidRDefault="007F2CA6">
      <w:pPr>
        <w:widowControl/>
        <w:rPr>
          <w:rFonts w:ascii="Times New Roman" w:hAnsi="Times New Roman" w:cs="Times New Roman"/>
          <w:b/>
          <w:bCs/>
        </w:rPr>
      </w:pPr>
      <w:r>
        <w:rPr>
          <w:rFonts w:ascii="Times New Roman" w:hAnsi="Times New Roman" w:cs="Times New Roman"/>
          <w:b/>
          <w:bCs/>
        </w:rPr>
        <w:br w:type="page"/>
      </w:r>
    </w:p>
    <w:p w14:paraId="1BE3330C" w14:textId="6D69E70C" w:rsidR="00637DD6" w:rsidRDefault="00637DD6" w:rsidP="00A94D12">
      <w:pPr>
        <w:widowControl/>
        <w:spacing w:line="360" w:lineRule="auto"/>
        <w:jc w:val="both"/>
        <w:rPr>
          <w:rFonts w:ascii="Times New Roman" w:hAnsi="Times New Roman" w:cs="Times New Roman"/>
          <w:b/>
          <w:bCs/>
        </w:rPr>
      </w:pPr>
      <w:r w:rsidRPr="00637DD6">
        <w:rPr>
          <w:rFonts w:ascii="Times New Roman" w:hAnsi="Times New Roman" w:cs="Times New Roman"/>
          <w:b/>
          <w:bCs/>
        </w:rPr>
        <w:lastRenderedPageBreak/>
        <w:t>Supp</w:t>
      </w:r>
      <w:r>
        <w:rPr>
          <w:rFonts w:ascii="Times New Roman" w:hAnsi="Times New Roman" w:cs="Times New Roman"/>
          <w:b/>
          <w:bCs/>
        </w:rPr>
        <w:t>l</w:t>
      </w:r>
      <w:r w:rsidRPr="00637DD6">
        <w:rPr>
          <w:rFonts w:ascii="Times New Roman" w:hAnsi="Times New Roman" w:cs="Times New Roman"/>
          <w:b/>
          <w:bCs/>
        </w:rPr>
        <w:t>ementary Figures</w:t>
      </w:r>
    </w:p>
    <w:p w14:paraId="5F4DA0BA" w14:textId="77777777" w:rsidR="00637DD6" w:rsidRPr="00637DD6" w:rsidRDefault="00637DD6" w:rsidP="00A94D12">
      <w:pPr>
        <w:widowControl/>
        <w:spacing w:line="360" w:lineRule="auto"/>
        <w:jc w:val="both"/>
        <w:rPr>
          <w:rFonts w:ascii="Times New Roman" w:hAnsi="Times New Roman" w:cs="Times New Roman"/>
          <w:b/>
          <w:bCs/>
        </w:rPr>
      </w:pPr>
    </w:p>
    <w:p w14:paraId="4D11D1A7" w14:textId="28A708C0" w:rsidR="00637DD6" w:rsidRPr="00690CA8" w:rsidRDefault="00637DD6" w:rsidP="00A94D12">
      <w:pPr>
        <w:spacing w:line="360" w:lineRule="auto"/>
        <w:jc w:val="both"/>
        <w:rPr>
          <w:rFonts w:ascii="Times New Roman" w:hAnsi="Times New Roman" w:cs="Times New Roman"/>
        </w:rPr>
      </w:pPr>
      <w:r w:rsidRPr="00690CA8">
        <w:rPr>
          <w:rFonts w:ascii="Times New Roman" w:hAnsi="Times New Roman" w:cs="Times New Roman"/>
          <w:noProof/>
        </w:rPr>
        <w:drawing>
          <wp:inline distT="0" distB="0" distL="0" distR="0" wp14:anchorId="2F89B01E" wp14:editId="6E9A5DC2">
            <wp:extent cx="5420040" cy="311658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3465" cy="3124299"/>
                    </a:xfrm>
                    <a:prstGeom prst="rect">
                      <a:avLst/>
                    </a:prstGeom>
                    <a:noFill/>
                  </pic:spPr>
                </pic:pic>
              </a:graphicData>
            </a:graphic>
          </wp:inline>
        </w:drawing>
      </w:r>
    </w:p>
    <w:p w14:paraId="5A1E077B" w14:textId="33070CA3" w:rsidR="00637DD6" w:rsidRDefault="000A0A1B" w:rsidP="00A94D12">
      <w:pPr>
        <w:pStyle w:val="NormalWeb"/>
        <w:spacing w:line="360" w:lineRule="auto"/>
        <w:jc w:val="both"/>
      </w:pPr>
      <w:r>
        <w:rPr>
          <w:rFonts w:ascii="TimesNewRomanPS" w:hAnsi="TimesNewRomanPS"/>
          <w:b/>
          <w:bCs/>
        </w:rPr>
        <w:t xml:space="preserve">Supplementary Fig. 1. </w:t>
      </w:r>
      <w:r w:rsidR="00637DD6" w:rsidRPr="000A0A1B">
        <w:t>XAS spectra of STZHSN in 1 M KOH: (a) Ti K-edge, (b) Zr K-edge, (c) Hf L₃-edge, (d) Sn K-edge, and (e) Nb K-edge.</w:t>
      </w:r>
    </w:p>
    <w:p w14:paraId="2907BE70" w14:textId="77777777" w:rsidR="00076BE5" w:rsidRDefault="00076BE5" w:rsidP="00A94D12">
      <w:pPr>
        <w:widowControl/>
        <w:spacing w:line="360" w:lineRule="auto"/>
        <w:jc w:val="both"/>
        <w:rPr>
          <w:rFonts w:ascii="Times New Roman" w:hAnsi="Times New Roman" w:cs="Times New Roman"/>
        </w:rPr>
      </w:pPr>
    </w:p>
    <w:p w14:paraId="1234508E" w14:textId="170DAD4E" w:rsidR="00D63392" w:rsidRPr="00690CA8" w:rsidRDefault="00D63392" w:rsidP="00A94D12">
      <w:pPr>
        <w:widowControl/>
        <w:spacing w:line="360" w:lineRule="auto"/>
        <w:jc w:val="both"/>
        <w:rPr>
          <w:rFonts w:ascii="Times New Roman" w:hAnsi="Times New Roman" w:cs="Times New Roman"/>
        </w:rPr>
      </w:pPr>
      <w:r w:rsidRPr="00690CA8">
        <w:rPr>
          <w:rFonts w:ascii="Times New Roman" w:hAnsi="Times New Roman" w:cs="Times New Roman"/>
        </w:rPr>
        <w:br w:type="page"/>
      </w:r>
    </w:p>
    <w:p w14:paraId="70D61512" w14:textId="380EFF54" w:rsidR="00A6279E" w:rsidRPr="00690CA8" w:rsidRDefault="00D12921" w:rsidP="00A94D12">
      <w:pPr>
        <w:spacing w:line="360" w:lineRule="auto"/>
        <w:jc w:val="both"/>
        <w:rPr>
          <w:rFonts w:ascii="Times New Roman" w:hAnsi="Times New Roman" w:cs="Times New Roman"/>
        </w:rPr>
      </w:pPr>
      <w:r w:rsidRPr="00690CA8">
        <w:rPr>
          <w:rFonts w:ascii="Times New Roman" w:hAnsi="Times New Roman" w:cs="Times New Roman"/>
          <w:noProof/>
        </w:rPr>
        <w:lastRenderedPageBreak/>
        <w:drawing>
          <wp:inline distT="0" distB="0" distL="0" distR="0" wp14:anchorId="1491EBA8" wp14:editId="2DEB71DC">
            <wp:extent cx="5292655" cy="3016086"/>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7918" cy="3030482"/>
                    </a:xfrm>
                    <a:prstGeom prst="rect">
                      <a:avLst/>
                    </a:prstGeom>
                    <a:noFill/>
                  </pic:spPr>
                </pic:pic>
              </a:graphicData>
            </a:graphic>
          </wp:inline>
        </w:drawing>
      </w:r>
    </w:p>
    <w:p w14:paraId="3EF11491" w14:textId="613E179F" w:rsidR="00056A28" w:rsidRPr="000A0A1B" w:rsidRDefault="000A0A1B" w:rsidP="00A94D12">
      <w:pPr>
        <w:pStyle w:val="NormalWeb"/>
        <w:spacing w:line="360" w:lineRule="auto"/>
        <w:jc w:val="both"/>
      </w:pPr>
      <w:r>
        <w:rPr>
          <w:rFonts w:ascii="TimesNewRomanPS" w:hAnsi="TimesNewRomanPS"/>
          <w:b/>
          <w:bCs/>
        </w:rPr>
        <w:t xml:space="preserve">Supplementary Fig. 2. </w:t>
      </w:r>
      <w:r w:rsidR="00056A28" w:rsidRPr="00056A28">
        <w:t xml:space="preserve">Fluorescence intensity changes over time: </w:t>
      </w:r>
      <w:r w:rsidR="00056A28" w:rsidRPr="000A0A1B">
        <w:t>(a) terephthalic acid (TA) detecting hydroxyl radicals (·OH) under 425 nm irradiation, and (b)</w:t>
      </w:r>
      <w:r>
        <w:t xml:space="preserve"> </w:t>
      </w:r>
      <w:r w:rsidR="00056A28" w:rsidRPr="000A0A1B">
        <w:t>hydroethidine (HE) detecting superoxide radicals (·O₂⁻) with emission at 615 nm.</w:t>
      </w:r>
    </w:p>
    <w:p w14:paraId="7A863EB9" w14:textId="3E105A5E" w:rsidR="0088241C" w:rsidRPr="000A0A1B" w:rsidRDefault="00A6279E" w:rsidP="00A94D12">
      <w:pPr>
        <w:spacing w:line="360" w:lineRule="auto"/>
        <w:ind w:firstLine="720"/>
        <w:jc w:val="both"/>
        <w:rPr>
          <w:rFonts w:ascii="Times New Roman" w:hAnsi="Times New Roman" w:cs="Times New Roman"/>
          <w:lang w:val="en-IN"/>
        </w:rPr>
      </w:pPr>
      <w:r w:rsidRPr="000A0A1B">
        <w:rPr>
          <w:rFonts w:ascii="Times New Roman" w:hAnsi="Times New Roman" w:cs="Times New Roman"/>
        </w:rPr>
        <w:br w:type="page"/>
      </w:r>
    </w:p>
    <w:p w14:paraId="3266019A" w14:textId="0B214110" w:rsidR="00A6279E" w:rsidRPr="00690CA8" w:rsidRDefault="00A6279E" w:rsidP="00A94D12">
      <w:pPr>
        <w:spacing w:line="360" w:lineRule="auto"/>
        <w:ind w:firstLine="720"/>
        <w:jc w:val="both"/>
        <w:rPr>
          <w:rFonts w:ascii="Times New Roman" w:hAnsi="Times New Roman" w:cs="Times New Roman"/>
          <w:b/>
          <w:bCs/>
        </w:rPr>
      </w:pPr>
    </w:p>
    <w:p w14:paraId="024F5225" w14:textId="2234A1EB" w:rsidR="00EB651B" w:rsidRPr="00690CA8" w:rsidRDefault="00FF1E90" w:rsidP="00A94D12">
      <w:pPr>
        <w:spacing w:line="360" w:lineRule="auto"/>
        <w:jc w:val="both"/>
        <w:rPr>
          <w:rFonts w:ascii="Times New Roman" w:hAnsi="Times New Roman" w:cs="Times New Roman"/>
        </w:rPr>
      </w:pPr>
      <w:r w:rsidRPr="00690CA8">
        <w:rPr>
          <w:rFonts w:ascii="Times New Roman" w:hAnsi="Times New Roman" w:cs="Times New Roman"/>
          <w:noProof/>
        </w:rPr>
        <w:drawing>
          <wp:inline distT="0" distB="0" distL="0" distR="0" wp14:anchorId="1C047084" wp14:editId="3860A4AD">
            <wp:extent cx="5024819" cy="3818022"/>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1472" cy="3823078"/>
                    </a:xfrm>
                    <a:prstGeom prst="rect">
                      <a:avLst/>
                    </a:prstGeom>
                    <a:noFill/>
                  </pic:spPr>
                </pic:pic>
              </a:graphicData>
            </a:graphic>
          </wp:inline>
        </w:drawing>
      </w:r>
    </w:p>
    <w:p w14:paraId="3B168A5F" w14:textId="5EA0D8DB" w:rsidR="00690CA8" w:rsidRDefault="000A0A1B" w:rsidP="00A94D12">
      <w:pPr>
        <w:widowControl/>
        <w:spacing w:line="360" w:lineRule="auto"/>
        <w:jc w:val="both"/>
        <w:rPr>
          <w:rFonts w:ascii="Times New Roman" w:hAnsi="Times New Roman" w:cs="Times New Roman"/>
        </w:rPr>
      </w:pPr>
      <w:r>
        <w:rPr>
          <w:rFonts w:ascii="TimesNewRomanPS" w:hAnsi="TimesNewRomanPS"/>
          <w:b/>
          <w:bCs/>
        </w:rPr>
        <w:t xml:space="preserve">Supplementary Fig. 3. </w:t>
      </w:r>
      <w:r w:rsidR="00056A28" w:rsidRPr="00056A28">
        <w:rPr>
          <w:rFonts w:ascii="Times New Roman" w:hAnsi="Times New Roman" w:cs="Times New Roman"/>
        </w:rPr>
        <w:t>XRD patterns of BFO, PMNZTH, and STO.</w:t>
      </w:r>
    </w:p>
    <w:p w14:paraId="240D0E22" w14:textId="77777777" w:rsidR="0092295E" w:rsidRDefault="0092295E" w:rsidP="00A94D12">
      <w:pPr>
        <w:widowControl/>
        <w:spacing w:line="360" w:lineRule="auto"/>
        <w:jc w:val="both"/>
        <w:rPr>
          <w:rFonts w:ascii="Times New Roman" w:hAnsi="Times New Roman" w:cs="Times New Roman"/>
        </w:rPr>
      </w:pPr>
    </w:p>
    <w:p w14:paraId="7A8EBA56" w14:textId="77777777" w:rsidR="0092295E" w:rsidRDefault="0092295E" w:rsidP="00A94D12">
      <w:pPr>
        <w:widowControl/>
        <w:spacing w:line="360" w:lineRule="auto"/>
        <w:jc w:val="both"/>
        <w:rPr>
          <w:rFonts w:ascii="Times New Roman" w:hAnsi="Times New Roman" w:cs="Times New Roman"/>
        </w:rPr>
      </w:pPr>
    </w:p>
    <w:p w14:paraId="2A37AC8F" w14:textId="77777777" w:rsidR="0092295E" w:rsidRDefault="0092295E" w:rsidP="00A94D12">
      <w:pPr>
        <w:widowControl/>
        <w:spacing w:line="360" w:lineRule="auto"/>
        <w:jc w:val="both"/>
        <w:rPr>
          <w:rFonts w:ascii="Times New Roman" w:hAnsi="Times New Roman" w:cs="Times New Roman"/>
        </w:rPr>
      </w:pPr>
    </w:p>
    <w:p w14:paraId="1FD559D3" w14:textId="77777777" w:rsidR="0092295E" w:rsidRDefault="0092295E" w:rsidP="00A94D12">
      <w:pPr>
        <w:widowControl/>
        <w:spacing w:line="360" w:lineRule="auto"/>
        <w:jc w:val="both"/>
        <w:rPr>
          <w:rFonts w:ascii="Times New Roman" w:hAnsi="Times New Roman" w:cs="Times New Roman"/>
        </w:rPr>
      </w:pPr>
    </w:p>
    <w:p w14:paraId="689434EC" w14:textId="67878A83" w:rsidR="0003625D" w:rsidRDefault="0003625D" w:rsidP="00A94D12">
      <w:pPr>
        <w:spacing w:line="360" w:lineRule="auto"/>
        <w:jc w:val="both"/>
        <w:rPr>
          <w:rFonts w:ascii="Times New Roman" w:hAnsi="Times New Roman" w:cs="Times New Roman"/>
        </w:rPr>
      </w:pPr>
      <w:r w:rsidRPr="00690CA8">
        <w:rPr>
          <w:rFonts w:ascii="Times New Roman" w:hAnsi="Times New Roman" w:cs="Times New Roman"/>
          <w:noProof/>
        </w:rPr>
        <w:lastRenderedPageBreak/>
        <w:drawing>
          <wp:inline distT="0" distB="0" distL="0" distR="0" wp14:anchorId="6387F254" wp14:editId="56BE34F0">
            <wp:extent cx="5242460" cy="3297633"/>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007" cy="3306784"/>
                    </a:xfrm>
                    <a:prstGeom prst="rect">
                      <a:avLst/>
                    </a:prstGeom>
                    <a:noFill/>
                  </pic:spPr>
                </pic:pic>
              </a:graphicData>
            </a:graphic>
          </wp:inline>
        </w:drawing>
      </w:r>
    </w:p>
    <w:p w14:paraId="230A84D3" w14:textId="77777777" w:rsidR="00056A28" w:rsidRPr="00690CA8" w:rsidRDefault="00056A28" w:rsidP="00A94D12">
      <w:pPr>
        <w:spacing w:line="360" w:lineRule="auto"/>
        <w:jc w:val="both"/>
        <w:rPr>
          <w:rFonts w:ascii="Times New Roman" w:hAnsi="Times New Roman" w:cs="Times New Roman"/>
        </w:rPr>
      </w:pPr>
    </w:p>
    <w:p w14:paraId="36396EE4" w14:textId="603FE8DE" w:rsidR="00056A28" w:rsidRPr="00056A28" w:rsidRDefault="000A0A1B" w:rsidP="00A94D12">
      <w:pPr>
        <w:spacing w:line="360" w:lineRule="auto"/>
        <w:jc w:val="both"/>
        <w:rPr>
          <w:rFonts w:ascii="Times New Roman" w:hAnsi="Times New Roman" w:cs="Times New Roman"/>
        </w:rPr>
      </w:pPr>
      <w:r>
        <w:rPr>
          <w:rFonts w:ascii="TimesNewRomanPS" w:hAnsi="TimesNewRomanPS"/>
          <w:b/>
          <w:bCs/>
        </w:rPr>
        <w:t xml:space="preserve">Supplementary Fig. 4. </w:t>
      </w:r>
      <w:r w:rsidR="00056A28" w:rsidRPr="00056A28">
        <w:rPr>
          <w:rFonts w:ascii="Times New Roman" w:hAnsi="Times New Roman" w:cs="Times New Roman"/>
        </w:rPr>
        <w:t xml:space="preserve">Experimental setups for piezo-catalytic measurements of STZHSN, PMNZTH, STO, and BFO catalysts, showing the sample configurations during testing. </w:t>
      </w:r>
    </w:p>
    <w:p w14:paraId="381ACEBA" w14:textId="43DA820F" w:rsidR="00EB651B" w:rsidRPr="00690CA8" w:rsidRDefault="00EB651B" w:rsidP="00A94D12">
      <w:pPr>
        <w:spacing w:line="360" w:lineRule="auto"/>
        <w:jc w:val="both"/>
        <w:rPr>
          <w:rFonts w:ascii="Times New Roman" w:hAnsi="Times New Roman" w:cs="Times New Roman"/>
          <w:b/>
          <w:bCs/>
        </w:rPr>
      </w:pPr>
      <w:r w:rsidRPr="00690CA8">
        <w:rPr>
          <w:rFonts w:ascii="Times New Roman" w:hAnsi="Times New Roman" w:cs="Times New Roman"/>
          <w:b/>
          <w:bCs/>
          <w:noProof/>
        </w:rPr>
        <w:lastRenderedPageBreak/>
        <w:drawing>
          <wp:inline distT="0" distB="0" distL="0" distR="0" wp14:anchorId="4B8075B7" wp14:editId="57C7AB9A">
            <wp:extent cx="4649789" cy="435594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25" r="5325"/>
                    <a:stretch/>
                  </pic:blipFill>
                  <pic:spPr bwMode="auto">
                    <a:xfrm>
                      <a:off x="0" y="0"/>
                      <a:ext cx="4668143" cy="4373142"/>
                    </a:xfrm>
                    <a:prstGeom prst="rect">
                      <a:avLst/>
                    </a:prstGeom>
                    <a:noFill/>
                    <a:ln>
                      <a:noFill/>
                    </a:ln>
                    <a:extLst>
                      <a:ext uri="{53640926-AAD7-44D8-BBD7-CCE9431645EC}">
                        <a14:shadowObscured xmlns:a14="http://schemas.microsoft.com/office/drawing/2010/main"/>
                      </a:ext>
                    </a:extLst>
                  </pic:spPr>
                </pic:pic>
              </a:graphicData>
            </a:graphic>
          </wp:inline>
        </w:drawing>
      </w:r>
    </w:p>
    <w:p w14:paraId="2F623511" w14:textId="234F9914" w:rsidR="00056A28" w:rsidRDefault="000A0A1B" w:rsidP="00A94D12">
      <w:pPr>
        <w:spacing w:line="360" w:lineRule="auto"/>
        <w:jc w:val="both"/>
        <w:rPr>
          <w:rFonts w:ascii="Times New Roman" w:hAnsi="Times New Roman" w:cs="Times New Roman"/>
          <w:lang w:val="en-IN"/>
        </w:rPr>
      </w:pPr>
      <w:r>
        <w:rPr>
          <w:rFonts w:ascii="TimesNewRomanPS" w:hAnsi="TimesNewRomanPS"/>
          <w:b/>
          <w:bCs/>
        </w:rPr>
        <w:t xml:space="preserve">Supplementary Fig. 5. </w:t>
      </w:r>
      <w:r w:rsidR="00056A28" w:rsidRPr="00056A28">
        <w:rPr>
          <w:rFonts w:ascii="Times New Roman" w:hAnsi="Times New Roman" w:cs="Times New Roman"/>
          <w:lang w:val="en-IN"/>
        </w:rPr>
        <w:t>EPR spectra of STZHSN, STO, PMNZTH, and BFO, with DMPO-OH simulation for hydroxyl radical (·OH) detection.</w:t>
      </w:r>
    </w:p>
    <w:p w14:paraId="42F3D9A4" w14:textId="77777777" w:rsidR="00800150" w:rsidRDefault="00800150" w:rsidP="00A94D12">
      <w:pPr>
        <w:spacing w:line="360" w:lineRule="auto"/>
        <w:jc w:val="both"/>
        <w:rPr>
          <w:rFonts w:ascii="Times New Roman" w:hAnsi="Times New Roman" w:cs="Times New Roman"/>
          <w:lang w:val="en-IN"/>
        </w:rPr>
      </w:pPr>
    </w:p>
    <w:p w14:paraId="400B0766" w14:textId="297FEE39" w:rsidR="00EB651B" w:rsidRPr="00690CA8" w:rsidRDefault="00EB651B" w:rsidP="00A94D12">
      <w:pPr>
        <w:spacing w:line="360" w:lineRule="auto"/>
        <w:jc w:val="both"/>
        <w:rPr>
          <w:rFonts w:ascii="Times New Roman" w:hAnsi="Times New Roman" w:cs="Times New Roman"/>
        </w:rPr>
      </w:pPr>
      <w:r w:rsidRPr="00690CA8">
        <w:rPr>
          <w:rFonts w:ascii="Times New Roman" w:hAnsi="Times New Roman" w:cs="Times New Roman"/>
          <w:noProof/>
        </w:rPr>
        <w:lastRenderedPageBreak/>
        <w:drawing>
          <wp:inline distT="0" distB="0" distL="0" distR="0" wp14:anchorId="4B7A71B6" wp14:editId="29F508D5">
            <wp:extent cx="5280255" cy="616331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0843" cy="6175669"/>
                    </a:xfrm>
                    <a:prstGeom prst="rect">
                      <a:avLst/>
                    </a:prstGeom>
                    <a:noFill/>
                  </pic:spPr>
                </pic:pic>
              </a:graphicData>
            </a:graphic>
          </wp:inline>
        </w:drawing>
      </w:r>
    </w:p>
    <w:p w14:paraId="2CA87E73" w14:textId="61C72A01" w:rsidR="00EB651B" w:rsidRPr="00690CA8" w:rsidRDefault="000A0A1B" w:rsidP="00A94D12">
      <w:pPr>
        <w:widowControl/>
        <w:spacing w:line="360" w:lineRule="auto"/>
        <w:jc w:val="both"/>
        <w:rPr>
          <w:rFonts w:ascii="Times New Roman" w:hAnsi="Times New Roman" w:cs="Times New Roman"/>
          <w:b/>
          <w:bCs/>
        </w:rPr>
      </w:pPr>
      <w:r>
        <w:rPr>
          <w:rFonts w:ascii="TimesNewRomanPS" w:hAnsi="TimesNewRomanPS"/>
          <w:b/>
          <w:bCs/>
        </w:rPr>
        <w:t xml:space="preserve">Supplementary Fig. 6. </w:t>
      </w:r>
      <w:proofErr w:type="spellStart"/>
      <w:r w:rsidR="00056A28" w:rsidRPr="00056A28">
        <w:rPr>
          <w:rFonts w:ascii="Times New Roman" w:hAnsi="Times New Roman" w:cs="Times New Roman"/>
        </w:rPr>
        <w:t>Tauc</w:t>
      </w:r>
      <w:proofErr w:type="spellEnd"/>
      <w:r w:rsidR="00056A28" w:rsidRPr="00056A28">
        <w:rPr>
          <w:rFonts w:ascii="Times New Roman" w:hAnsi="Times New Roman" w:cs="Times New Roman"/>
        </w:rPr>
        <w:t xml:space="preserve"> plots of STZHSN, STO, PMNZTH, and BFO showing band gap energies of 3.31, 3.24, 3.41, and 2.12 eV, respectively.</w:t>
      </w:r>
    </w:p>
    <w:p w14:paraId="62A977C5" w14:textId="554AA6D1" w:rsidR="00EB651B" w:rsidRPr="00690CA8" w:rsidRDefault="0003625D" w:rsidP="00A94D12">
      <w:pPr>
        <w:spacing w:line="360" w:lineRule="auto"/>
        <w:jc w:val="center"/>
        <w:rPr>
          <w:rFonts w:ascii="Times New Roman" w:hAnsi="Times New Roman" w:cs="Times New Roman"/>
        </w:rPr>
      </w:pPr>
      <w:r w:rsidRPr="00690CA8">
        <w:rPr>
          <w:rFonts w:ascii="Times New Roman" w:hAnsi="Times New Roman" w:cs="Times New Roman"/>
          <w:noProof/>
        </w:rPr>
        <w:lastRenderedPageBreak/>
        <w:drawing>
          <wp:inline distT="0" distB="0" distL="0" distR="0" wp14:anchorId="3AA0BC20" wp14:editId="07B6E99F">
            <wp:extent cx="4086096" cy="7104184"/>
            <wp:effectExtent l="0" t="0" r="381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9846" cy="7267179"/>
                    </a:xfrm>
                    <a:prstGeom prst="rect">
                      <a:avLst/>
                    </a:prstGeom>
                    <a:noFill/>
                  </pic:spPr>
                </pic:pic>
              </a:graphicData>
            </a:graphic>
          </wp:inline>
        </w:drawing>
      </w:r>
    </w:p>
    <w:p w14:paraId="2BEE74F9" w14:textId="3E8583DF" w:rsidR="00CD0A39" w:rsidRDefault="000A0A1B" w:rsidP="00A94D12">
      <w:pPr>
        <w:widowControl/>
        <w:spacing w:line="360" w:lineRule="auto"/>
        <w:jc w:val="both"/>
        <w:rPr>
          <w:rFonts w:ascii="Times New Roman" w:hAnsi="Times New Roman" w:cs="Times New Roman"/>
        </w:rPr>
      </w:pPr>
      <w:r>
        <w:rPr>
          <w:rFonts w:ascii="TimesNewRomanPS" w:hAnsi="TimesNewRomanPS"/>
          <w:b/>
          <w:bCs/>
        </w:rPr>
        <w:t xml:space="preserve">Supplementary Fig. 7. </w:t>
      </w:r>
      <w:r w:rsidR="00D322F2" w:rsidRPr="001F13E7">
        <w:rPr>
          <w:rFonts w:ascii="Times New Roman" w:hAnsi="Times New Roman" w:cs="Times New Roman"/>
        </w:rPr>
        <w:t>Surface topology images of (a) STZHSN, (c) STO, (e) PMNZTH, and (g) BFO catalysts, and corresponding KPFM images of (b) STZHSN, (d) STO, (f) PMNZTH, and (h) BFO during friction catalysis in RhB dye solution.</w:t>
      </w:r>
    </w:p>
    <w:p w14:paraId="087E578D" w14:textId="77777777" w:rsidR="00C96626" w:rsidRDefault="00C96626" w:rsidP="00A94D12">
      <w:pPr>
        <w:widowControl/>
        <w:spacing w:line="360" w:lineRule="auto"/>
        <w:jc w:val="both"/>
        <w:rPr>
          <w:rFonts w:ascii="Times New Roman" w:hAnsi="Times New Roman" w:cs="Times New Roman"/>
        </w:rPr>
      </w:pPr>
    </w:p>
    <w:p w14:paraId="1FAB1E35" w14:textId="3CF058DA" w:rsidR="0003625D" w:rsidRPr="00690CA8" w:rsidRDefault="00CD0A39" w:rsidP="00A94D12">
      <w:pPr>
        <w:spacing w:line="360" w:lineRule="auto"/>
        <w:jc w:val="both"/>
        <w:rPr>
          <w:rFonts w:ascii="Times New Roman" w:hAnsi="Times New Roman" w:cs="Times New Roman"/>
        </w:rPr>
      </w:pPr>
      <w:r w:rsidRPr="00690CA8">
        <w:rPr>
          <w:rFonts w:ascii="Times New Roman" w:hAnsi="Times New Roman" w:cs="Times New Roman"/>
          <w:noProof/>
        </w:rPr>
        <w:lastRenderedPageBreak/>
        <w:drawing>
          <wp:inline distT="0" distB="0" distL="0" distR="0" wp14:anchorId="323CA71E" wp14:editId="22A90CEF">
            <wp:extent cx="5274310" cy="400939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009390"/>
                    </a:xfrm>
                    <a:prstGeom prst="rect">
                      <a:avLst/>
                    </a:prstGeom>
                    <a:noFill/>
                    <a:ln>
                      <a:noFill/>
                    </a:ln>
                  </pic:spPr>
                </pic:pic>
              </a:graphicData>
            </a:graphic>
          </wp:inline>
        </w:drawing>
      </w:r>
    </w:p>
    <w:p w14:paraId="6B8D7C48" w14:textId="5D17035F" w:rsidR="00CD0A39" w:rsidRDefault="000A0A1B" w:rsidP="00A94D12">
      <w:pPr>
        <w:widowControl/>
        <w:spacing w:line="360" w:lineRule="auto"/>
        <w:jc w:val="both"/>
        <w:rPr>
          <w:rFonts w:ascii="Times New Roman" w:hAnsi="Times New Roman" w:cs="Times New Roman"/>
        </w:rPr>
      </w:pPr>
      <w:r>
        <w:rPr>
          <w:rFonts w:ascii="TimesNewRomanPS" w:hAnsi="TimesNewRomanPS"/>
          <w:b/>
          <w:bCs/>
        </w:rPr>
        <w:t xml:space="preserve">Supplementary Fig. 8. </w:t>
      </w:r>
      <w:r w:rsidR="00D322F2" w:rsidRPr="00D322F2">
        <w:rPr>
          <w:rFonts w:ascii="Times New Roman" w:hAnsi="Times New Roman" w:cs="Times New Roman"/>
        </w:rPr>
        <w:t>First-order kinetic plots of dye degradation over stirring time for STZHSN, STO, PMNZTH, and BFO catalysts.</w:t>
      </w:r>
    </w:p>
    <w:p w14:paraId="59277596" w14:textId="77777777" w:rsidR="00800150" w:rsidRPr="00800150" w:rsidRDefault="00800150" w:rsidP="00A94D12">
      <w:pPr>
        <w:widowControl/>
        <w:spacing w:line="360" w:lineRule="auto"/>
        <w:jc w:val="both"/>
        <w:rPr>
          <w:rFonts w:ascii="Times New Roman" w:hAnsi="Times New Roman" w:cs="Times New Roman"/>
          <w:lang w:val="en-IN"/>
        </w:rPr>
      </w:pPr>
    </w:p>
    <w:p w14:paraId="0F060542" w14:textId="5BBACA85" w:rsidR="00CD0A39" w:rsidRPr="00690CA8" w:rsidRDefault="00CD0A39" w:rsidP="00A94D12">
      <w:pPr>
        <w:spacing w:line="360" w:lineRule="auto"/>
        <w:jc w:val="both"/>
        <w:rPr>
          <w:rFonts w:ascii="Times New Roman" w:hAnsi="Times New Roman" w:cs="Times New Roman"/>
        </w:rPr>
      </w:pPr>
      <w:r w:rsidRPr="00690CA8">
        <w:rPr>
          <w:rFonts w:ascii="Times New Roman" w:hAnsi="Times New Roman" w:cs="Times New Roman"/>
          <w:noProof/>
        </w:rPr>
        <w:lastRenderedPageBreak/>
        <w:drawing>
          <wp:inline distT="0" distB="0" distL="0" distR="0" wp14:anchorId="677288FA" wp14:editId="50E77D32">
            <wp:extent cx="5284549" cy="4111472"/>
            <wp:effectExtent l="0" t="0" r="0" b="381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06439" cy="4128503"/>
                    </a:xfrm>
                    <a:prstGeom prst="rect">
                      <a:avLst/>
                    </a:prstGeom>
                    <a:noFill/>
                  </pic:spPr>
                </pic:pic>
              </a:graphicData>
            </a:graphic>
          </wp:inline>
        </w:drawing>
      </w:r>
    </w:p>
    <w:p w14:paraId="2588CEE9" w14:textId="66C346BE" w:rsidR="00CD0A39" w:rsidRPr="00690CA8" w:rsidRDefault="000A0A1B" w:rsidP="00A94D12">
      <w:pPr>
        <w:spacing w:line="360" w:lineRule="auto"/>
        <w:jc w:val="both"/>
        <w:rPr>
          <w:rFonts w:ascii="Times New Roman" w:hAnsi="Times New Roman" w:cs="Times New Roman"/>
        </w:rPr>
      </w:pPr>
      <w:r>
        <w:rPr>
          <w:rFonts w:ascii="TimesNewRomanPS" w:hAnsi="TimesNewRomanPS"/>
          <w:b/>
          <w:bCs/>
        </w:rPr>
        <w:t xml:space="preserve">Supplementary Fig. 9. </w:t>
      </w:r>
      <w:r w:rsidR="00D322F2" w:rsidRPr="00D322F2">
        <w:rPr>
          <w:rFonts w:ascii="Times New Roman" w:hAnsi="Times New Roman" w:cs="Times New Roman"/>
        </w:rPr>
        <w:t>SolidWorks Flow Simulation trajectories showing motion path simulation.</w:t>
      </w:r>
    </w:p>
    <w:p w14:paraId="4207BF51" w14:textId="77777777" w:rsidR="005942B2" w:rsidRPr="007A752D" w:rsidRDefault="005942B2" w:rsidP="00A94D12">
      <w:pPr>
        <w:widowControl/>
        <w:spacing w:line="360" w:lineRule="auto"/>
        <w:jc w:val="both"/>
        <w:rPr>
          <w:rFonts w:ascii="Times New Roman" w:hAnsi="Times New Roman" w:cs="Times New Roman"/>
        </w:rPr>
      </w:pPr>
    </w:p>
    <w:p w14:paraId="3A3B3D97" w14:textId="77777777" w:rsidR="005942B2" w:rsidRPr="00690CA8" w:rsidRDefault="005942B2" w:rsidP="00A94D12">
      <w:pPr>
        <w:widowControl/>
        <w:spacing w:line="360" w:lineRule="auto"/>
        <w:jc w:val="both"/>
        <w:rPr>
          <w:rFonts w:ascii="Times New Roman" w:hAnsi="Times New Roman" w:cs="Times New Roman"/>
        </w:rPr>
      </w:pPr>
    </w:p>
    <w:p w14:paraId="32C6D46F" w14:textId="77777777" w:rsidR="005942B2" w:rsidRPr="00690CA8" w:rsidRDefault="005942B2" w:rsidP="00A94D12">
      <w:pPr>
        <w:widowControl/>
        <w:spacing w:line="360" w:lineRule="auto"/>
        <w:jc w:val="both"/>
        <w:rPr>
          <w:rFonts w:ascii="Times New Roman" w:hAnsi="Times New Roman" w:cs="Times New Roman"/>
          <w:lang w:val="en-IN"/>
        </w:rPr>
      </w:pPr>
    </w:p>
    <w:p w14:paraId="1F700D24" w14:textId="2CC6F050" w:rsidR="005942B2" w:rsidRPr="00690CA8" w:rsidRDefault="005942B2" w:rsidP="00A94D12">
      <w:pPr>
        <w:widowControl/>
        <w:spacing w:line="360" w:lineRule="auto"/>
        <w:jc w:val="both"/>
        <w:rPr>
          <w:rFonts w:ascii="Times New Roman" w:hAnsi="Times New Roman" w:cs="Times New Roman"/>
        </w:rPr>
      </w:pPr>
    </w:p>
    <w:p w14:paraId="74C823D3" w14:textId="69FBD697" w:rsidR="00CD0A39" w:rsidRPr="00690CA8" w:rsidRDefault="00CD0A39" w:rsidP="00A94D12">
      <w:pPr>
        <w:spacing w:line="360" w:lineRule="auto"/>
        <w:jc w:val="both"/>
        <w:rPr>
          <w:rFonts w:ascii="Times New Roman" w:hAnsi="Times New Roman" w:cs="Times New Roman"/>
        </w:rPr>
      </w:pPr>
      <w:r w:rsidRPr="00690CA8">
        <w:rPr>
          <w:rFonts w:ascii="Times New Roman" w:hAnsi="Times New Roman" w:cs="Times New Roman"/>
          <w:noProof/>
        </w:rPr>
        <w:lastRenderedPageBreak/>
        <w:drawing>
          <wp:inline distT="0" distB="0" distL="0" distR="0" wp14:anchorId="66A73976" wp14:editId="776E9FF8">
            <wp:extent cx="5279729" cy="4072123"/>
            <wp:effectExtent l="0" t="0" r="0" b="508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2350" cy="4081857"/>
                    </a:xfrm>
                    <a:prstGeom prst="rect">
                      <a:avLst/>
                    </a:prstGeom>
                    <a:noFill/>
                  </pic:spPr>
                </pic:pic>
              </a:graphicData>
            </a:graphic>
          </wp:inline>
        </w:drawing>
      </w:r>
    </w:p>
    <w:p w14:paraId="5FFA88E9" w14:textId="671119BD" w:rsidR="00CD0A39" w:rsidRPr="00690CA8" w:rsidRDefault="000A0A1B" w:rsidP="00A94D12">
      <w:pPr>
        <w:widowControl/>
        <w:spacing w:line="360" w:lineRule="auto"/>
        <w:jc w:val="both"/>
        <w:rPr>
          <w:rFonts w:ascii="Times New Roman" w:hAnsi="Times New Roman" w:cs="Times New Roman"/>
          <w:b/>
          <w:bCs/>
        </w:rPr>
      </w:pPr>
      <w:r>
        <w:rPr>
          <w:rFonts w:ascii="TimesNewRomanPS" w:hAnsi="TimesNewRomanPS"/>
          <w:b/>
          <w:bCs/>
        </w:rPr>
        <w:t xml:space="preserve">Supplementary Fig. 10. </w:t>
      </w:r>
      <w:r w:rsidR="00D322F2" w:rsidRPr="00D322F2">
        <w:rPr>
          <w:rFonts w:ascii="Times New Roman" w:hAnsi="Times New Roman" w:cs="Times New Roman"/>
        </w:rPr>
        <w:t>Turbulent viscosity, turbulence intensity, and shear stress distributions at 500, 1000, and 1500 rpm using a 15-blade impeller tilted at a 45° angle.</w:t>
      </w:r>
    </w:p>
    <w:p w14:paraId="5F15870B" w14:textId="6E83C1EC" w:rsidR="00CD0A39" w:rsidRPr="00690CA8" w:rsidRDefault="00CD0A39" w:rsidP="00A94D12">
      <w:pPr>
        <w:spacing w:line="360" w:lineRule="auto"/>
        <w:jc w:val="both"/>
        <w:rPr>
          <w:rFonts w:ascii="Times New Roman" w:hAnsi="Times New Roman" w:cs="Times New Roman"/>
        </w:rPr>
      </w:pPr>
      <w:r w:rsidRPr="00690CA8">
        <w:rPr>
          <w:rFonts w:ascii="Times New Roman" w:hAnsi="Times New Roman" w:cs="Times New Roman"/>
          <w:noProof/>
        </w:rPr>
        <w:lastRenderedPageBreak/>
        <w:drawing>
          <wp:inline distT="0" distB="0" distL="0" distR="0" wp14:anchorId="5BDD056A" wp14:editId="17BDFC46">
            <wp:extent cx="4687005" cy="4282134"/>
            <wp:effectExtent l="0" t="0" r="0" b="444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997" cy="4289436"/>
                    </a:xfrm>
                    <a:prstGeom prst="rect">
                      <a:avLst/>
                    </a:prstGeom>
                    <a:noFill/>
                  </pic:spPr>
                </pic:pic>
              </a:graphicData>
            </a:graphic>
          </wp:inline>
        </w:drawing>
      </w:r>
    </w:p>
    <w:p w14:paraId="12FD5363" w14:textId="06FAA33E" w:rsidR="00CD0A39" w:rsidRPr="00690CA8" w:rsidRDefault="000A0A1B" w:rsidP="00A94D12">
      <w:pPr>
        <w:widowControl/>
        <w:spacing w:line="360" w:lineRule="auto"/>
        <w:jc w:val="both"/>
        <w:rPr>
          <w:rFonts w:ascii="Times New Roman" w:hAnsi="Times New Roman" w:cs="Times New Roman"/>
          <w:b/>
          <w:bCs/>
        </w:rPr>
      </w:pPr>
      <w:r>
        <w:rPr>
          <w:rFonts w:ascii="TimesNewRomanPS" w:hAnsi="TimesNewRomanPS"/>
          <w:b/>
          <w:bCs/>
        </w:rPr>
        <w:t xml:space="preserve">Supplementary Fig. 11. </w:t>
      </w:r>
      <w:r w:rsidR="00D322F2" w:rsidRPr="00D322F2">
        <w:rPr>
          <w:rFonts w:ascii="Times New Roman" w:hAnsi="Times New Roman" w:cs="Times New Roman"/>
        </w:rPr>
        <w:t>Distribution of turbulent viscosity, turbulence intensity, and shear stress at 1000 rpm for a 15-blade impeller with blade angles of 45° and 90°.</w:t>
      </w:r>
    </w:p>
    <w:p w14:paraId="64FE039A" w14:textId="554AD58A" w:rsidR="00CD0A39" w:rsidRPr="00690CA8" w:rsidRDefault="00CD0A39" w:rsidP="00A94D12">
      <w:pPr>
        <w:spacing w:line="360" w:lineRule="auto"/>
        <w:jc w:val="both"/>
        <w:rPr>
          <w:rFonts w:ascii="Times New Roman" w:hAnsi="Times New Roman" w:cs="Times New Roman"/>
        </w:rPr>
      </w:pPr>
      <w:r w:rsidRPr="00690CA8">
        <w:rPr>
          <w:rFonts w:ascii="Times New Roman" w:hAnsi="Times New Roman" w:cs="Times New Roman"/>
          <w:noProof/>
        </w:rPr>
        <w:lastRenderedPageBreak/>
        <w:drawing>
          <wp:inline distT="0" distB="0" distL="0" distR="0" wp14:anchorId="60EA3834" wp14:editId="33476718">
            <wp:extent cx="5264854" cy="4198527"/>
            <wp:effectExtent l="0" t="0" r="0" b="0"/>
            <wp:docPr id="1852781093" name="圖片 185278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2702" cy="4212760"/>
                    </a:xfrm>
                    <a:prstGeom prst="rect">
                      <a:avLst/>
                    </a:prstGeom>
                    <a:noFill/>
                  </pic:spPr>
                </pic:pic>
              </a:graphicData>
            </a:graphic>
          </wp:inline>
        </w:drawing>
      </w:r>
    </w:p>
    <w:p w14:paraId="723547E0" w14:textId="0FBF3B47" w:rsidR="00B64878" w:rsidRDefault="000A0A1B" w:rsidP="00A94D12">
      <w:pPr>
        <w:widowControl/>
        <w:spacing w:line="360" w:lineRule="auto"/>
        <w:jc w:val="both"/>
        <w:rPr>
          <w:rFonts w:ascii="Times New Roman" w:hAnsi="Times New Roman" w:cs="Times New Roman"/>
        </w:rPr>
      </w:pPr>
      <w:r>
        <w:rPr>
          <w:rFonts w:ascii="TimesNewRomanPS" w:hAnsi="TimesNewRomanPS"/>
          <w:b/>
          <w:bCs/>
        </w:rPr>
        <w:t xml:space="preserve">Supplementary Fig. 12. </w:t>
      </w:r>
      <w:r w:rsidR="00D322F2" w:rsidRPr="00D322F2">
        <w:rPr>
          <w:rFonts w:ascii="Times New Roman" w:hAnsi="Times New Roman" w:cs="Times New Roman"/>
        </w:rPr>
        <w:t>Turbulent viscosity, turbulence intensity, and shear stress profiles at 1000 rpm for impellers with 3, 9, and 15 blades oriented at a 90° angle.</w:t>
      </w:r>
    </w:p>
    <w:p w14:paraId="11C71D56" w14:textId="77777777" w:rsidR="00C96626" w:rsidRDefault="00C96626" w:rsidP="00A94D12">
      <w:pPr>
        <w:widowControl/>
        <w:spacing w:line="360" w:lineRule="auto"/>
        <w:jc w:val="both"/>
        <w:rPr>
          <w:rFonts w:ascii="Times New Roman" w:hAnsi="Times New Roman" w:cs="Times New Roman"/>
        </w:rPr>
      </w:pPr>
    </w:p>
    <w:p w14:paraId="5B73451D" w14:textId="77777777" w:rsidR="00C96626" w:rsidRPr="00800150" w:rsidRDefault="00C96626" w:rsidP="00A94D12">
      <w:pPr>
        <w:widowControl/>
        <w:spacing w:line="360" w:lineRule="auto"/>
        <w:jc w:val="both"/>
        <w:rPr>
          <w:rFonts w:ascii="Times New Roman" w:hAnsi="Times New Roman" w:cs="Times New Roman"/>
          <w:lang w:val="en-IN"/>
        </w:rPr>
      </w:pPr>
    </w:p>
    <w:p w14:paraId="181AE3C8" w14:textId="7B8660FE" w:rsidR="00D0274C" w:rsidRDefault="00B64878" w:rsidP="00E579B9">
      <w:pPr>
        <w:spacing w:line="360" w:lineRule="auto"/>
        <w:jc w:val="center"/>
        <w:rPr>
          <w:rFonts w:ascii="Times New Roman" w:hAnsi="Times New Roman" w:cs="Times New Roman"/>
          <w:b/>
          <w:bCs/>
          <w:lang w:val="en-IN"/>
        </w:rPr>
      </w:pPr>
      <w:r w:rsidRPr="00B64878">
        <w:rPr>
          <w:rFonts w:ascii="Times New Roman" w:hAnsi="Times New Roman" w:cs="Times New Roman"/>
          <w:b/>
          <w:bCs/>
          <w:noProof/>
        </w:rPr>
        <w:lastRenderedPageBreak/>
        <w:drawing>
          <wp:inline distT="0" distB="0" distL="0" distR="0" wp14:anchorId="133E0E8A" wp14:editId="522DF84E">
            <wp:extent cx="3803650" cy="4099937"/>
            <wp:effectExtent l="0" t="0" r="6350" b="0"/>
            <wp:docPr id="2" name="圖片 2">
              <a:extLst xmlns:a="http://schemas.openxmlformats.org/drawingml/2006/main">
                <a:ext uri="{FF2B5EF4-FFF2-40B4-BE49-F238E27FC236}">
                  <a16:creationId xmlns:a16="http://schemas.microsoft.com/office/drawing/2014/main" id="{6E631103-FB28-4F7E-A4AF-2F11460E7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6E631103-FB28-4F7E-A4AF-2F11460E7825}"/>
                        </a:ext>
                      </a:extLst>
                    </pic:cNvPr>
                    <pic:cNvPicPr>
                      <a:picLocks noChangeAspect="1"/>
                    </pic:cNvPicPr>
                  </pic:nvPicPr>
                  <pic:blipFill rotWithShape="1">
                    <a:blip r:embed="rId19"/>
                    <a:srcRect l="15130" t="7455" r="15962" b="3210"/>
                    <a:stretch/>
                  </pic:blipFill>
                  <pic:spPr>
                    <a:xfrm>
                      <a:off x="0" y="0"/>
                      <a:ext cx="3804569" cy="4100928"/>
                    </a:xfrm>
                    <a:prstGeom prst="rect">
                      <a:avLst/>
                    </a:prstGeom>
                  </pic:spPr>
                </pic:pic>
              </a:graphicData>
            </a:graphic>
          </wp:inline>
        </w:drawing>
      </w:r>
    </w:p>
    <w:p w14:paraId="32EEF676" w14:textId="5D1261F9" w:rsidR="00B64878" w:rsidRDefault="000A0A1B" w:rsidP="00A94D12">
      <w:pPr>
        <w:widowControl/>
        <w:spacing w:line="360" w:lineRule="auto"/>
        <w:jc w:val="both"/>
        <w:rPr>
          <w:rFonts w:ascii="Times New Roman" w:hAnsi="Times New Roman" w:cs="Times New Roman"/>
        </w:rPr>
      </w:pPr>
      <w:r>
        <w:rPr>
          <w:rFonts w:ascii="TimesNewRomanPS" w:hAnsi="TimesNewRomanPS"/>
          <w:b/>
          <w:bCs/>
        </w:rPr>
        <w:t xml:space="preserve">Supplementary Fig. 13. </w:t>
      </w:r>
      <w:r w:rsidR="00D322F2" w:rsidRPr="00D322F2">
        <w:rPr>
          <w:rFonts w:ascii="Times New Roman" w:hAnsi="Times New Roman" w:cs="Times New Roman"/>
        </w:rPr>
        <w:t>STZHSN-coated copper foil electrode tested in contact–separation and droplet-flow triboelectric modes.</w:t>
      </w:r>
    </w:p>
    <w:p w14:paraId="098C0B39" w14:textId="77777777" w:rsidR="00C96626" w:rsidRDefault="00C96626" w:rsidP="00A94D12">
      <w:pPr>
        <w:widowControl/>
        <w:spacing w:line="360" w:lineRule="auto"/>
        <w:jc w:val="both"/>
        <w:rPr>
          <w:rFonts w:ascii="Times New Roman" w:hAnsi="Times New Roman" w:cs="Times New Roman"/>
        </w:rPr>
      </w:pPr>
    </w:p>
    <w:p w14:paraId="2EDCBF3A" w14:textId="77777777" w:rsidR="00C96626" w:rsidRPr="00800150" w:rsidRDefault="00C96626" w:rsidP="00A94D12">
      <w:pPr>
        <w:widowControl/>
        <w:spacing w:line="360" w:lineRule="auto"/>
        <w:jc w:val="both"/>
        <w:rPr>
          <w:rFonts w:ascii="Times New Roman" w:hAnsi="Times New Roman" w:cs="Times New Roman"/>
          <w:lang w:val="en-IN"/>
        </w:rPr>
      </w:pPr>
    </w:p>
    <w:p w14:paraId="38ACC942" w14:textId="6748682E" w:rsidR="00CD0A39" w:rsidRDefault="00B64878" w:rsidP="00A94D12">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2FB9769" wp14:editId="2C328A6C">
            <wp:extent cx="5543550" cy="4212081"/>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0453" cy="4217326"/>
                    </a:xfrm>
                    <a:prstGeom prst="rect">
                      <a:avLst/>
                    </a:prstGeom>
                    <a:noFill/>
                  </pic:spPr>
                </pic:pic>
              </a:graphicData>
            </a:graphic>
          </wp:inline>
        </w:drawing>
      </w:r>
    </w:p>
    <w:p w14:paraId="48434662" w14:textId="42369ACC" w:rsidR="00B64878" w:rsidRPr="00D322F2" w:rsidRDefault="000A0A1B" w:rsidP="00A94D12">
      <w:pPr>
        <w:widowControl/>
        <w:spacing w:line="360" w:lineRule="auto"/>
        <w:jc w:val="both"/>
        <w:rPr>
          <w:rFonts w:ascii="Times New Roman" w:hAnsi="Times New Roman" w:cs="Times New Roman"/>
          <w:b/>
          <w:bCs/>
        </w:rPr>
      </w:pPr>
      <w:r>
        <w:rPr>
          <w:rFonts w:ascii="TimesNewRomanPS" w:hAnsi="TimesNewRomanPS"/>
          <w:b/>
          <w:bCs/>
        </w:rPr>
        <w:t xml:space="preserve">Supplementary Fig. 14. </w:t>
      </w:r>
      <w:r w:rsidR="00D322F2" w:rsidRPr="00D322F2">
        <w:rPr>
          <w:rFonts w:ascii="Times New Roman" w:hAnsi="Times New Roman" w:cs="Times New Roman"/>
        </w:rPr>
        <w:t>FTIR spectra of STZHSN after sonication with CV, MB,</w:t>
      </w:r>
      <w:r w:rsidR="00637DD6">
        <w:rPr>
          <w:rFonts w:ascii="Times New Roman" w:hAnsi="Times New Roman" w:cs="Times New Roman"/>
        </w:rPr>
        <w:t xml:space="preserve"> </w:t>
      </w:r>
      <w:r w:rsidR="00D322F2" w:rsidRPr="00D322F2">
        <w:rPr>
          <w:rFonts w:ascii="Times New Roman" w:hAnsi="Times New Roman" w:cs="Times New Roman"/>
        </w:rPr>
        <w:t>and MO dyes.</w:t>
      </w:r>
      <w:r w:rsidR="00D322F2" w:rsidRPr="00D322F2">
        <w:rPr>
          <w:rFonts w:ascii="Times New Roman" w:hAnsi="Times New Roman" w:cs="Times New Roman"/>
          <w:b/>
          <w:bCs/>
        </w:rPr>
        <w:t xml:space="preserve"> </w:t>
      </w:r>
      <w:r w:rsidR="00B64878">
        <w:rPr>
          <w:rFonts w:ascii="Times New Roman" w:hAnsi="Times New Roman" w:cs="Times New Roman"/>
        </w:rPr>
        <w:br w:type="page"/>
      </w:r>
    </w:p>
    <w:p w14:paraId="2E13C348" w14:textId="1A3619FC" w:rsidR="00B64878" w:rsidRPr="000A7699" w:rsidRDefault="000A7699" w:rsidP="00A94D12">
      <w:pPr>
        <w:spacing w:line="360" w:lineRule="auto"/>
        <w:jc w:val="both"/>
        <w:rPr>
          <w:rFonts w:ascii="Times New Roman" w:hAnsi="Times New Roman" w:cs="Times New Roman"/>
        </w:rPr>
      </w:pPr>
      <w:r w:rsidRPr="000A7699">
        <w:rPr>
          <w:rFonts w:ascii="Times New Roman" w:hAnsi="Times New Roman" w:cs="Times New Roman"/>
          <w:noProof/>
        </w:rPr>
        <w:lastRenderedPageBreak/>
        <w:drawing>
          <wp:inline distT="0" distB="0" distL="0" distR="0" wp14:anchorId="6DD83A42" wp14:editId="06F6E5E7">
            <wp:extent cx="5476124" cy="3326005"/>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745" cy="3355536"/>
                    </a:xfrm>
                    <a:prstGeom prst="rect">
                      <a:avLst/>
                    </a:prstGeom>
                    <a:noFill/>
                  </pic:spPr>
                </pic:pic>
              </a:graphicData>
            </a:graphic>
          </wp:inline>
        </w:drawing>
      </w:r>
    </w:p>
    <w:p w14:paraId="74322365" w14:textId="1622C0FE" w:rsidR="00767996" w:rsidRDefault="000A0A1B" w:rsidP="00A94D12">
      <w:pPr>
        <w:widowControl/>
        <w:spacing w:line="360" w:lineRule="auto"/>
        <w:jc w:val="both"/>
        <w:rPr>
          <w:rFonts w:ascii="Times New Roman" w:hAnsi="Times New Roman" w:cs="Times New Roman"/>
        </w:rPr>
      </w:pPr>
      <w:r>
        <w:rPr>
          <w:rFonts w:ascii="TimesNewRomanPS" w:hAnsi="TimesNewRomanPS"/>
          <w:b/>
          <w:bCs/>
        </w:rPr>
        <w:t xml:space="preserve">Supplementary Fig. 15. </w:t>
      </w:r>
      <w:r w:rsidR="00D322F2" w:rsidRPr="00D322F2">
        <w:rPr>
          <w:rFonts w:ascii="Times New Roman" w:hAnsi="Times New Roman" w:cs="Times New Roman"/>
        </w:rPr>
        <w:t>AFM topography of STZHSN surface after ultrasonication in (a) DI water, (b) CV, (c) RhB, (d) MB, and (e) MO.</w:t>
      </w:r>
    </w:p>
    <w:p w14:paraId="18DEA9A7" w14:textId="77777777" w:rsidR="00637DD6" w:rsidRDefault="00637DD6" w:rsidP="00A94D12">
      <w:pPr>
        <w:widowControl/>
        <w:spacing w:line="360" w:lineRule="auto"/>
        <w:jc w:val="both"/>
        <w:rPr>
          <w:rFonts w:ascii="Times New Roman" w:hAnsi="Times New Roman" w:cs="Times New Roman"/>
        </w:rPr>
      </w:pPr>
    </w:p>
    <w:p w14:paraId="5479B340" w14:textId="77777777" w:rsidR="00637DD6" w:rsidRDefault="00637DD6" w:rsidP="00A94D12">
      <w:pPr>
        <w:widowControl/>
        <w:spacing w:line="360" w:lineRule="auto"/>
        <w:jc w:val="both"/>
        <w:rPr>
          <w:rFonts w:ascii="Times New Roman" w:hAnsi="Times New Roman" w:cs="Times New Roman"/>
        </w:rPr>
      </w:pPr>
    </w:p>
    <w:p w14:paraId="150AB681" w14:textId="3D547845" w:rsidR="00B64878" w:rsidRDefault="00B64878" w:rsidP="00A94D12">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6197189D" wp14:editId="27741ABD">
            <wp:extent cx="5285919" cy="401701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1260" cy="4021069"/>
                    </a:xfrm>
                    <a:prstGeom prst="rect">
                      <a:avLst/>
                    </a:prstGeom>
                    <a:noFill/>
                  </pic:spPr>
                </pic:pic>
              </a:graphicData>
            </a:graphic>
          </wp:inline>
        </w:drawing>
      </w:r>
    </w:p>
    <w:p w14:paraId="7E412005" w14:textId="05DFFD8D" w:rsidR="00D322F2" w:rsidRDefault="000A0A1B" w:rsidP="00A94D12">
      <w:pPr>
        <w:spacing w:line="360" w:lineRule="auto"/>
        <w:jc w:val="both"/>
        <w:rPr>
          <w:rFonts w:ascii="Times New Roman" w:hAnsi="Times New Roman" w:cs="Times New Roman"/>
          <w:b/>
          <w:bCs/>
        </w:rPr>
      </w:pPr>
      <w:r>
        <w:rPr>
          <w:rFonts w:ascii="TimesNewRomanPS" w:hAnsi="TimesNewRomanPS"/>
          <w:b/>
          <w:bCs/>
        </w:rPr>
        <w:t xml:space="preserve">Supplementary Fig. 16. </w:t>
      </w:r>
      <w:r w:rsidR="00D322F2" w:rsidRPr="00D322F2">
        <w:rPr>
          <w:rFonts w:ascii="Times New Roman" w:hAnsi="Times New Roman" w:cs="Times New Roman"/>
        </w:rPr>
        <w:t>Relative intensity (I/I₀) of TA/TAOH versus stirring time under Argon and Air.</w:t>
      </w:r>
    </w:p>
    <w:p w14:paraId="000283EC" w14:textId="77777777" w:rsidR="00637DD6" w:rsidRDefault="00637DD6" w:rsidP="00A94D12">
      <w:pPr>
        <w:spacing w:line="360" w:lineRule="auto"/>
        <w:jc w:val="both"/>
        <w:rPr>
          <w:rFonts w:ascii="Times New Roman" w:hAnsi="Times New Roman" w:cs="Times New Roman"/>
          <w:b/>
          <w:bCs/>
          <w:lang w:val="en-IN"/>
        </w:rPr>
      </w:pPr>
    </w:p>
    <w:p w14:paraId="4428E17F" w14:textId="77777777" w:rsidR="00637DD6" w:rsidRDefault="00637DD6" w:rsidP="00637DD6">
      <w:pPr>
        <w:spacing w:line="360" w:lineRule="auto"/>
        <w:jc w:val="both"/>
        <w:rPr>
          <w:rFonts w:ascii="Times New Roman" w:hAnsi="Times New Roman" w:cs="Times New Roman"/>
          <w:b/>
          <w:bCs/>
          <w:lang w:val="en-IN"/>
        </w:rPr>
      </w:pPr>
    </w:p>
    <w:p w14:paraId="665B3B8B" w14:textId="77777777" w:rsidR="00A87234" w:rsidRDefault="00A87234" w:rsidP="00637DD6">
      <w:pPr>
        <w:spacing w:line="360" w:lineRule="auto"/>
        <w:jc w:val="both"/>
        <w:rPr>
          <w:rFonts w:ascii="Times New Roman" w:hAnsi="Times New Roman" w:cs="Times New Roman"/>
          <w:b/>
          <w:bCs/>
          <w:lang w:val="en-IN"/>
        </w:rPr>
      </w:pPr>
    </w:p>
    <w:p w14:paraId="3825A6B1" w14:textId="77777777" w:rsidR="00A87234" w:rsidRDefault="00A87234" w:rsidP="00637DD6">
      <w:pPr>
        <w:spacing w:line="360" w:lineRule="auto"/>
        <w:jc w:val="both"/>
        <w:rPr>
          <w:rFonts w:ascii="Times New Roman" w:hAnsi="Times New Roman" w:cs="Times New Roman"/>
          <w:b/>
          <w:bCs/>
          <w:lang w:val="en-IN"/>
        </w:rPr>
      </w:pPr>
    </w:p>
    <w:p w14:paraId="0C6CC4DD" w14:textId="77777777" w:rsidR="00A87234" w:rsidRDefault="00A87234" w:rsidP="00637DD6">
      <w:pPr>
        <w:spacing w:line="360" w:lineRule="auto"/>
        <w:jc w:val="both"/>
        <w:rPr>
          <w:rFonts w:ascii="Times New Roman" w:hAnsi="Times New Roman" w:cs="Times New Roman"/>
          <w:b/>
          <w:bCs/>
          <w:lang w:val="en-IN"/>
        </w:rPr>
      </w:pPr>
    </w:p>
    <w:p w14:paraId="146FDEAD" w14:textId="77777777" w:rsidR="00A87234" w:rsidRDefault="00A87234" w:rsidP="00637DD6">
      <w:pPr>
        <w:spacing w:line="360" w:lineRule="auto"/>
        <w:jc w:val="both"/>
        <w:rPr>
          <w:rFonts w:ascii="Times New Roman" w:hAnsi="Times New Roman" w:cs="Times New Roman"/>
          <w:b/>
          <w:bCs/>
          <w:lang w:val="en-IN"/>
        </w:rPr>
      </w:pPr>
    </w:p>
    <w:p w14:paraId="78CD8D9F" w14:textId="77777777" w:rsidR="00A87234" w:rsidRDefault="00A87234" w:rsidP="00637DD6">
      <w:pPr>
        <w:spacing w:line="360" w:lineRule="auto"/>
        <w:jc w:val="both"/>
        <w:rPr>
          <w:rFonts w:ascii="Times New Roman" w:hAnsi="Times New Roman" w:cs="Times New Roman"/>
          <w:b/>
          <w:bCs/>
          <w:lang w:val="en-IN"/>
        </w:rPr>
      </w:pPr>
    </w:p>
    <w:p w14:paraId="3D4FC6AB" w14:textId="77777777" w:rsidR="00A87234" w:rsidRDefault="00A87234" w:rsidP="00637DD6">
      <w:pPr>
        <w:spacing w:line="360" w:lineRule="auto"/>
        <w:jc w:val="both"/>
        <w:rPr>
          <w:rFonts w:ascii="Times New Roman" w:hAnsi="Times New Roman" w:cs="Times New Roman"/>
          <w:b/>
          <w:bCs/>
          <w:lang w:val="en-IN"/>
        </w:rPr>
      </w:pPr>
    </w:p>
    <w:p w14:paraId="715C80B7" w14:textId="77777777" w:rsidR="00A87234" w:rsidRDefault="00A87234" w:rsidP="00637DD6">
      <w:pPr>
        <w:spacing w:line="360" w:lineRule="auto"/>
        <w:jc w:val="both"/>
        <w:rPr>
          <w:rFonts w:ascii="Times New Roman" w:hAnsi="Times New Roman" w:cs="Times New Roman"/>
          <w:b/>
          <w:bCs/>
          <w:lang w:val="en-IN"/>
        </w:rPr>
      </w:pPr>
    </w:p>
    <w:p w14:paraId="43DF5441" w14:textId="77777777" w:rsidR="00A87234" w:rsidRDefault="00A87234" w:rsidP="00637DD6">
      <w:pPr>
        <w:spacing w:line="360" w:lineRule="auto"/>
        <w:jc w:val="both"/>
        <w:rPr>
          <w:rFonts w:ascii="Times New Roman" w:hAnsi="Times New Roman" w:cs="Times New Roman"/>
          <w:b/>
          <w:bCs/>
          <w:lang w:val="en-IN"/>
        </w:rPr>
      </w:pPr>
    </w:p>
    <w:p w14:paraId="2398A8A2" w14:textId="77777777" w:rsidR="00A87234" w:rsidRDefault="00A87234" w:rsidP="00637DD6">
      <w:pPr>
        <w:spacing w:line="360" w:lineRule="auto"/>
        <w:jc w:val="both"/>
        <w:rPr>
          <w:rFonts w:ascii="Times New Roman" w:hAnsi="Times New Roman" w:cs="Times New Roman"/>
          <w:b/>
          <w:bCs/>
          <w:lang w:val="en-IN"/>
        </w:rPr>
      </w:pPr>
    </w:p>
    <w:p w14:paraId="443FD906" w14:textId="77777777" w:rsidR="00637DD6" w:rsidRDefault="00637DD6" w:rsidP="00637DD6">
      <w:pPr>
        <w:spacing w:line="360" w:lineRule="auto"/>
        <w:jc w:val="both"/>
        <w:rPr>
          <w:rFonts w:ascii="Times New Roman" w:hAnsi="Times New Roman" w:cs="Times New Roman"/>
          <w:b/>
          <w:bCs/>
          <w:lang w:val="en-IN"/>
        </w:rPr>
      </w:pPr>
    </w:p>
    <w:p w14:paraId="3285FCE6" w14:textId="77777777" w:rsidR="00E01994" w:rsidRDefault="00E01994" w:rsidP="00E01994">
      <w:pPr>
        <w:spacing w:line="360" w:lineRule="auto"/>
        <w:jc w:val="both"/>
        <w:rPr>
          <w:rFonts w:ascii="Times New Roman" w:hAnsi="Times New Roman" w:cs="Times New Roman"/>
          <w:b/>
          <w:bCs/>
        </w:rPr>
      </w:pPr>
      <w:r w:rsidRPr="00407EFC">
        <w:rPr>
          <w:rFonts w:ascii="Times New Roman" w:hAnsi="Times New Roman" w:cs="Times New Roman"/>
          <w:b/>
          <w:bCs/>
        </w:rPr>
        <w:lastRenderedPageBreak/>
        <w:t>Supplementary Table</w:t>
      </w:r>
    </w:p>
    <w:p w14:paraId="5943C544" w14:textId="5568EFEE" w:rsidR="00E01994" w:rsidRPr="001F13E7" w:rsidRDefault="008E71A5" w:rsidP="008E71A5">
      <w:pPr>
        <w:pStyle w:val="NormalWeb"/>
      </w:pPr>
      <w:r>
        <w:rPr>
          <w:rFonts w:ascii="TimesNewRomanPS" w:hAnsi="TimesNewRomanPS"/>
          <w:b/>
          <w:bCs/>
        </w:rPr>
        <w:t xml:space="preserve">Supplementary Table 1. </w:t>
      </w:r>
      <w:r w:rsidR="00E01994" w:rsidRPr="001F13E7">
        <w:t>Structural parameters of STZHSN determined from Rietveld refinement.</w:t>
      </w:r>
    </w:p>
    <w:tbl>
      <w:tblPr>
        <w:tblStyle w:val="TableGrid"/>
        <w:tblW w:w="8743" w:type="dxa"/>
        <w:tblLook w:val="04A0" w:firstRow="1" w:lastRow="0" w:firstColumn="1" w:lastColumn="0" w:noHBand="0" w:noVBand="1"/>
      </w:tblPr>
      <w:tblGrid>
        <w:gridCol w:w="960"/>
        <w:gridCol w:w="1308"/>
        <w:gridCol w:w="1167"/>
        <w:gridCol w:w="876"/>
        <w:gridCol w:w="876"/>
        <w:gridCol w:w="1901"/>
        <w:gridCol w:w="1655"/>
      </w:tblGrid>
      <w:tr w:rsidR="00E01994" w:rsidRPr="00690CA8" w14:paraId="795AC161" w14:textId="77777777" w:rsidTr="000134FD">
        <w:tc>
          <w:tcPr>
            <w:tcW w:w="8743" w:type="dxa"/>
            <w:gridSpan w:val="7"/>
            <w:tcBorders>
              <w:top w:val="thickThinSmallGap" w:sz="24" w:space="0" w:color="auto"/>
              <w:left w:val="nil"/>
              <w:bottom w:val="nil"/>
              <w:right w:val="nil"/>
            </w:tcBorders>
          </w:tcPr>
          <w:p w14:paraId="17F3A702"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Unit cell parameters</w:t>
            </w:r>
          </w:p>
        </w:tc>
      </w:tr>
      <w:tr w:rsidR="00E01994" w:rsidRPr="00690CA8" w14:paraId="66CBEFA2" w14:textId="77777777" w:rsidTr="000134FD">
        <w:trPr>
          <w:trHeight w:val="451"/>
        </w:trPr>
        <w:tc>
          <w:tcPr>
            <w:tcW w:w="2268" w:type="dxa"/>
            <w:gridSpan w:val="2"/>
            <w:tcBorders>
              <w:top w:val="double" w:sz="4" w:space="0" w:color="auto"/>
              <w:left w:val="nil"/>
              <w:bottom w:val="nil"/>
              <w:right w:val="nil"/>
            </w:tcBorders>
            <w:vAlign w:val="center"/>
          </w:tcPr>
          <w:p w14:paraId="29B99549"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Crystal system</w:t>
            </w:r>
          </w:p>
        </w:tc>
        <w:tc>
          <w:tcPr>
            <w:tcW w:w="6475" w:type="dxa"/>
            <w:gridSpan w:val="5"/>
            <w:tcBorders>
              <w:top w:val="double" w:sz="4" w:space="0" w:color="auto"/>
              <w:left w:val="nil"/>
              <w:bottom w:val="nil"/>
              <w:right w:val="nil"/>
            </w:tcBorders>
            <w:vAlign w:val="center"/>
          </w:tcPr>
          <w:p w14:paraId="4FA0CC56"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Cubic</w:t>
            </w:r>
          </w:p>
        </w:tc>
      </w:tr>
      <w:tr w:rsidR="00E01994" w:rsidRPr="00690CA8" w14:paraId="62CA2E0B" w14:textId="77777777" w:rsidTr="000134FD">
        <w:trPr>
          <w:trHeight w:val="451"/>
        </w:trPr>
        <w:tc>
          <w:tcPr>
            <w:tcW w:w="2268" w:type="dxa"/>
            <w:gridSpan w:val="2"/>
            <w:tcBorders>
              <w:top w:val="nil"/>
              <w:left w:val="nil"/>
              <w:bottom w:val="nil"/>
              <w:right w:val="nil"/>
            </w:tcBorders>
            <w:vAlign w:val="center"/>
          </w:tcPr>
          <w:p w14:paraId="38B50560"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Space group</w:t>
            </w:r>
          </w:p>
        </w:tc>
        <w:tc>
          <w:tcPr>
            <w:tcW w:w="6475" w:type="dxa"/>
            <w:gridSpan w:val="5"/>
            <w:tcBorders>
              <w:top w:val="nil"/>
              <w:left w:val="nil"/>
              <w:bottom w:val="nil"/>
              <w:right w:val="nil"/>
            </w:tcBorders>
            <w:vAlign w:val="center"/>
          </w:tcPr>
          <w:p w14:paraId="139C0074"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Pm</w:t>
            </w:r>
            <m:oMath>
              <m:acc>
                <m:accPr>
                  <m:chr m:val="̅"/>
                  <m:ctrlPr>
                    <w:rPr>
                      <w:rFonts w:ascii="Cambria Math" w:hAnsi="Cambria Math" w:cs="Times New Roman"/>
                      <w:i/>
                    </w:rPr>
                  </m:ctrlPr>
                </m:accPr>
                <m:e>
                  <m:r>
                    <w:rPr>
                      <w:rFonts w:ascii="Cambria Math" w:hAnsi="Cambria Math" w:cs="Times New Roman"/>
                    </w:rPr>
                    <m:t>3</m:t>
                  </m:r>
                </m:e>
              </m:acc>
            </m:oMath>
            <w:r w:rsidRPr="00690CA8">
              <w:rPr>
                <w:rFonts w:ascii="Times New Roman" w:hAnsi="Times New Roman" w:cs="Times New Roman"/>
              </w:rPr>
              <w:t>m</w:t>
            </w:r>
          </w:p>
        </w:tc>
      </w:tr>
      <w:tr w:rsidR="00E01994" w:rsidRPr="00690CA8" w14:paraId="116B39CB" w14:textId="77777777" w:rsidTr="000134FD">
        <w:trPr>
          <w:trHeight w:val="451"/>
        </w:trPr>
        <w:tc>
          <w:tcPr>
            <w:tcW w:w="2268" w:type="dxa"/>
            <w:gridSpan w:val="2"/>
            <w:tcBorders>
              <w:top w:val="nil"/>
              <w:left w:val="nil"/>
              <w:bottom w:val="nil"/>
              <w:right w:val="nil"/>
            </w:tcBorders>
            <w:vAlign w:val="center"/>
          </w:tcPr>
          <w:p w14:paraId="015535EA"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Lattice parameter</w:t>
            </w:r>
          </w:p>
        </w:tc>
        <w:tc>
          <w:tcPr>
            <w:tcW w:w="6475" w:type="dxa"/>
            <w:gridSpan w:val="5"/>
            <w:tcBorders>
              <w:top w:val="nil"/>
              <w:left w:val="nil"/>
              <w:bottom w:val="nil"/>
              <w:right w:val="nil"/>
            </w:tcBorders>
            <w:vAlign w:val="center"/>
          </w:tcPr>
          <w:p w14:paraId="3D020449"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a = b = c = 4.074(2) Å</w:t>
            </w:r>
          </w:p>
        </w:tc>
      </w:tr>
      <w:tr w:rsidR="00E01994" w:rsidRPr="00690CA8" w14:paraId="4AB7804D" w14:textId="77777777" w:rsidTr="000134FD">
        <w:trPr>
          <w:trHeight w:val="451"/>
        </w:trPr>
        <w:tc>
          <w:tcPr>
            <w:tcW w:w="2268" w:type="dxa"/>
            <w:gridSpan w:val="2"/>
            <w:tcBorders>
              <w:top w:val="nil"/>
              <w:left w:val="nil"/>
              <w:bottom w:val="nil"/>
              <w:right w:val="nil"/>
            </w:tcBorders>
            <w:vAlign w:val="center"/>
          </w:tcPr>
          <w:p w14:paraId="5994D472"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Cell volume</w:t>
            </w:r>
          </w:p>
        </w:tc>
        <w:tc>
          <w:tcPr>
            <w:tcW w:w="6475" w:type="dxa"/>
            <w:gridSpan w:val="5"/>
            <w:tcBorders>
              <w:top w:val="nil"/>
              <w:left w:val="nil"/>
              <w:bottom w:val="nil"/>
              <w:right w:val="nil"/>
            </w:tcBorders>
            <w:vAlign w:val="center"/>
          </w:tcPr>
          <w:p w14:paraId="3DA6FFFE"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67.639 Å</w:t>
            </w:r>
            <w:r w:rsidRPr="00690CA8">
              <w:rPr>
                <w:rFonts w:ascii="Times New Roman" w:hAnsi="Times New Roman" w:cs="Times New Roman"/>
                <w:vertAlign w:val="superscript"/>
              </w:rPr>
              <w:t>3</w:t>
            </w:r>
          </w:p>
        </w:tc>
      </w:tr>
      <w:tr w:rsidR="00E01994" w:rsidRPr="00690CA8" w14:paraId="28EF127F" w14:textId="77777777" w:rsidTr="000134FD">
        <w:trPr>
          <w:trHeight w:val="451"/>
        </w:trPr>
        <w:tc>
          <w:tcPr>
            <w:tcW w:w="2268" w:type="dxa"/>
            <w:gridSpan w:val="2"/>
            <w:vMerge w:val="restart"/>
            <w:tcBorders>
              <w:top w:val="nil"/>
              <w:left w:val="nil"/>
              <w:right w:val="nil"/>
            </w:tcBorders>
            <w:vAlign w:val="center"/>
          </w:tcPr>
          <w:p w14:paraId="7CC1D951"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i/>
                <w:iCs/>
              </w:rPr>
              <w:t>R</w:t>
            </w:r>
            <w:r w:rsidRPr="00690CA8">
              <w:rPr>
                <w:rFonts w:ascii="Times New Roman" w:hAnsi="Times New Roman" w:cs="Times New Roman"/>
                <w:b/>
                <w:bCs/>
              </w:rPr>
              <w:t>-values</w:t>
            </w:r>
          </w:p>
        </w:tc>
        <w:tc>
          <w:tcPr>
            <w:tcW w:w="6475" w:type="dxa"/>
            <w:gridSpan w:val="5"/>
            <w:tcBorders>
              <w:top w:val="nil"/>
              <w:left w:val="nil"/>
              <w:bottom w:val="nil"/>
              <w:right w:val="nil"/>
            </w:tcBorders>
            <w:vAlign w:val="center"/>
          </w:tcPr>
          <w:p w14:paraId="33BB0657" w14:textId="77777777" w:rsidR="00E01994" w:rsidRPr="00690CA8" w:rsidRDefault="00E01994" w:rsidP="000134FD">
            <w:pPr>
              <w:jc w:val="both"/>
              <w:rPr>
                <w:rFonts w:ascii="Times New Roman" w:hAnsi="Times New Roman" w:cs="Times New Roman"/>
              </w:rPr>
            </w:pPr>
            <w:bookmarkStart w:id="0" w:name="_Hlk201244343"/>
            <w:proofErr w:type="spellStart"/>
            <w:r w:rsidRPr="00690CA8">
              <w:rPr>
                <w:rFonts w:ascii="Times New Roman" w:hAnsi="Times New Roman" w:cs="Times New Roman"/>
              </w:rPr>
              <w:t>Rwp</w:t>
            </w:r>
            <w:proofErr w:type="spellEnd"/>
            <w:r w:rsidRPr="00690CA8">
              <w:rPr>
                <w:rFonts w:ascii="Times New Roman" w:hAnsi="Times New Roman" w:cs="Times New Roman"/>
              </w:rPr>
              <w:t xml:space="preserve"> = 13.821%</w:t>
            </w:r>
            <w:bookmarkEnd w:id="0"/>
          </w:p>
        </w:tc>
      </w:tr>
      <w:tr w:rsidR="00E01994" w:rsidRPr="00690CA8" w14:paraId="4F9C05BD" w14:textId="77777777" w:rsidTr="000134FD">
        <w:trPr>
          <w:trHeight w:val="451"/>
        </w:trPr>
        <w:tc>
          <w:tcPr>
            <w:tcW w:w="2268" w:type="dxa"/>
            <w:gridSpan w:val="2"/>
            <w:vMerge/>
            <w:tcBorders>
              <w:left w:val="nil"/>
              <w:bottom w:val="thinThickThinSmallGap" w:sz="24" w:space="0" w:color="auto"/>
              <w:right w:val="nil"/>
            </w:tcBorders>
            <w:vAlign w:val="center"/>
          </w:tcPr>
          <w:p w14:paraId="76A55246" w14:textId="77777777" w:rsidR="00E01994" w:rsidRPr="00690CA8" w:rsidRDefault="00E01994" w:rsidP="000134FD">
            <w:pPr>
              <w:jc w:val="both"/>
              <w:rPr>
                <w:rFonts w:ascii="Times New Roman" w:hAnsi="Times New Roman" w:cs="Times New Roman"/>
              </w:rPr>
            </w:pPr>
          </w:p>
        </w:tc>
        <w:tc>
          <w:tcPr>
            <w:tcW w:w="6475" w:type="dxa"/>
            <w:gridSpan w:val="5"/>
            <w:tcBorders>
              <w:top w:val="nil"/>
              <w:left w:val="nil"/>
              <w:bottom w:val="thinThickThinSmallGap" w:sz="24" w:space="0" w:color="auto"/>
              <w:right w:val="nil"/>
            </w:tcBorders>
            <w:vAlign w:val="center"/>
          </w:tcPr>
          <w:p w14:paraId="3F5233DA" w14:textId="77777777" w:rsidR="00E01994" w:rsidRPr="00690CA8" w:rsidRDefault="00E01994" w:rsidP="000134FD">
            <w:pPr>
              <w:jc w:val="both"/>
              <w:rPr>
                <w:rFonts w:ascii="Times New Roman" w:hAnsi="Times New Roman" w:cs="Times New Roman"/>
              </w:rPr>
            </w:pPr>
            <w:bookmarkStart w:id="1" w:name="_Hlk201244351"/>
            <w:r w:rsidRPr="00690CA8">
              <w:rPr>
                <w:rFonts w:ascii="Times New Roman" w:hAnsi="Times New Roman" w:cs="Times New Roman"/>
              </w:rPr>
              <w:t>χ</w:t>
            </w:r>
            <w:r w:rsidRPr="00690CA8">
              <w:rPr>
                <w:rFonts w:ascii="Times New Roman" w:hAnsi="Times New Roman" w:cs="Times New Roman"/>
                <w:vertAlign w:val="superscript"/>
                <w:lang w:val="en-IN"/>
              </w:rPr>
              <w:t>2</w:t>
            </w:r>
            <w:r w:rsidRPr="00690CA8">
              <w:rPr>
                <w:rFonts w:ascii="Times New Roman" w:hAnsi="Times New Roman" w:cs="Times New Roman"/>
                <w:lang w:val="en-IN"/>
              </w:rPr>
              <w:t xml:space="preserve"> = 21.80</w:t>
            </w:r>
            <w:bookmarkEnd w:id="1"/>
          </w:p>
        </w:tc>
      </w:tr>
      <w:tr w:rsidR="00E01994" w:rsidRPr="00690CA8" w14:paraId="70FB8710" w14:textId="77777777" w:rsidTr="000134FD">
        <w:tc>
          <w:tcPr>
            <w:tcW w:w="960" w:type="dxa"/>
            <w:tcBorders>
              <w:top w:val="thinThickThinSmallGap" w:sz="24" w:space="0" w:color="auto"/>
              <w:left w:val="nil"/>
              <w:bottom w:val="double" w:sz="4" w:space="0" w:color="auto"/>
              <w:right w:val="nil"/>
            </w:tcBorders>
            <w:vAlign w:val="center"/>
          </w:tcPr>
          <w:p w14:paraId="2F9511CE"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Atom</w:t>
            </w:r>
          </w:p>
        </w:tc>
        <w:tc>
          <w:tcPr>
            <w:tcW w:w="1308" w:type="dxa"/>
            <w:tcBorders>
              <w:top w:val="thinThickThinSmallGap" w:sz="24" w:space="0" w:color="auto"/>
              <w:left w:val="nil"/>
              <w:bottom w:val="double" w:sz="4" w:space="0" w:color="auto"/>
              <w:right w:val="nil"/>
            </w:tcBorders>
            <w:vAlign w:val="center"/>
          </w:tcPr>
          <w:p w14:paraId="04D8E621"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color w:val="363636"/>
                <w:shd w:val="clear" w:color="auto" w:fill="FFFFFF"/>
              </w:rPr>
              <w:t>Wyckoff position</w:t>
            </w:r>
          </w:p>
        </w:tc>
        <w:tc>
          <w:tcPr>
            <w:tcW w:w="1167" w:type="dxa"/>
            <w:tcBorders>
              <w:top w:val="thinThickThinSmallGap" w:sz="24" w:space="0" w:color="auto"/>
              <w:left w:val="nil"/>
              <w:bottom w:val="double" w:sz="4" w:space="0" w:color="auto"/>
              <w:right w:val="nil"/>
            </w:tcBorders>
            <w:vAlign w:val="center"/>
          </w:tcPr>
          <w:p w14:paraId="10012EBF"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x</w:t>
            </w:r>
          </w:p>
        </w:tc>
        <w:tc>
          <w:tcPr>
            <w:tcW w:w="876" w:type="dxa"/>
            <w:tcBorders>
              <w:top w:val="thinThickThinSmallGap" w:sz="24" w:space="0" w:color="auto"/>
              <w:left w:val="nil"/>
              <w:bottom w:val="double" w:sz="4" w:space="0" w:color="auto"/>
              <w:right w:val="nil"/>
            </w:tcBorders>
            <w:vAlign w:val="center"/>
          </w:tcPr>
          <w:p w14:paraId="186B160D"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y</w:t>
            </w:r>
          </w:p>
        </w:tc>
        <w:tc>
          <w:tcPr>
            <w:tcW w:w="876" w:type="dxa"/>
            <w:tcBorders>
              <w:top w:val="thinThickThinSmallGap" w:sz="24" w:space="0" w:color="auto"/>
              <w:left w:val="nil"/>
              <w:bottom w:val="double" w:sz="4" w:space="0" w:color="auto"/>
              <w:right w:val="nil"/>
            </w:tcBorders>
            <w:vAlign w:val="center"/>
          </w:tcPr>
          <w:p w14:paraId="5F39C132"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z</w:t>
            </w:r>
          </w:p>
        </w:tc>
        <w:tc>
          <w:tcPr>
            <w:tcW w:w="1901" w:type="dxa"/>
            <w:tcBorders>
              <w:top w:val="thinThickThinSmallGap" w:sz="24" w:space="0" w:color="auto"/>
              <w:left w:val="nil"/>
              <w:bottom w:val="double" w:sz="4" w:space="0" w:color="auto"/>
              <w:right w:val="nil"/>
            </w:tcBorders>
            <w:vAlign w:val="center"/>
          </w:tcPr>
          <w:p w14:paraId="45B57826" w14:textId="77777777" w:rsidR="00E01994" w:rsidRPr="00690CA8" w:rsidRDefault="00E01994" w:rsidP="000134FD">
            <w:pPr>
              <w:jc w:val="both"/>
              <w:rPr>
                <w:rFonts w:ascii="Times New Roman" w:hAnsi="Times New Roman" w:cs="Times New Roman"/>
                <w:b/>
                <w:bCs/>
                <w:color w:val="363636"/>
                <w:shd w:val="clear" w:color="auto" w:fill="FFFFFF"/>
              </w:rPr>
            </w:pPr>
            <w:r w:rsidRPr="00690CA8">
              <w:rPr>
                <w:rFonts w:ascii="Times New Roman" w:hAnsi="Times New Roman" w:cs="Times New Roman"/>
                <w:b/>
                <w:bCs/>
                <w:color w:val="363636"/>
                <w:shd w:val="clear" w:color="auto" w:fill="FFFFFF"/>
              </w:rPr>
              <w:t>occupancy from Refinement</w:t>
            </w:r>
          </w:p>
        </w:tc>
        <w:tc>
          <w:tcPr>
            <w:tcW w:w="1655" w:type="dxa"/>
            <w:tcBorders>
              <w:top w:val="thinThickThinSmallGap" w:sz="24" w:space="0" w:color="auto"/>
              <w:left w:val="nil"/>
              <w:bottom w:val="double" w:sz="4" w:space="0" w:color="auto"/>
              <w:right w:val="nil"/>
            </w:tcBorders>
            <w:vAlign w:val="center"/>
          </w:tcPr>
          <w:p w14:paraId="5DCF339A" w14:textId="77777777" w:rsidR="00E01994" w:rsidRPr="00690CA8" w:rsidRDefault="00E01994" w:rsidP="000134FD">
            <w:pPr>
              <w:jc w:val="both"/>
              <w:rPr>
                <w:rFonts w:ascii="Times New Roman" w:hAnsi="Times New Roman" w:cs="Times New Roman"/>
                <w:b/>
                <w:bCs/>
                <w:color w:val="363636"/>
                <w:shd w:val="clear" w:color="auto" w:fill="FFFFFF"/>
              </w:rPr>
            </w:pPr>
            <w:r w:rsidRPr="00690CA8">
              <w:rPr>
                <w:rFonts w:ascii="Times New Roman" w:hAnsi="Times New Roman" w:cs="Times New Roman"/>
                <w:b/>
                <w:bCs/>
                <w:color w:val="363636"/>
                <w:shd w:val="clear" w:color="auto" w:fill="FFFFFF"/>
              </w:rPr>
              <w:t>occupancy from EDS</w:t>
            </w:r>
          </w:p>
        </w:tc>
      </w:tr>
      <w:tr w:rsidR="00E01994" w:rsidRPr="00690CA8" w14:paraId="188B186A" w14:textId="77777777" w:rsidTr="000134FD">
        <w:trPr>
          <w:trHeight w:val="685"/>
        </w:trPr>
        <w:tc>
          <w:tcPr>
            <w:tcW w:w="960" w:type="dxa"/>
            <w:tcBorders>
              <w:top w:val="double" w:sz="4" w:space="0" w:color="auto"/>
              <w:left w:val="nil"/>
              <w:bottom w:val="nil"/>
              <w:right w:val="nil"/>
            </w:tcBorders>
            <w:vAlign w:val="center"/>
          </w:tcPr>
          <w:p w14:paraId="7C797522"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Sr</w:t>
            </w:r>
          </w:p>
        </w:tc>
        <w:tc>
          <w:tcPr>
            <w:tcW w:w="1308" w:type="dxa"/>
            <w:tcBorders>
              <w:top w:val="double" w:sz="4" w:space="0" w:color="auto"/>
              <w:left w:val="nil"/>
              <w:bottom w:val="nil"/>
              <w:right w:val="nil"/>
            </w:tcBorders>
            <w:vAlign w:val="center"/>
          </w:tcPr>
          <w:p w14:paraId="5A8F9103"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1a</w:t>
            </w:r>
          </w:p>
        </w:tc>
        <w:tc>
          <w:tcPr>
            <w:tcW w:w="1167" w:type="dxa"/>
            <w:tcBorders>
              <w:top w:val="double" w:sz="4" w:space="0" w:color="auto"/>
              <w:left w:val="nil"/>
              <w:bottom w:val="nil"/>
              <w:right w:val="nil"/>
            </w:tcBorders>
            <w:vAlign w:val="center"/>
          </w:tcPr>
          <w:p w14:paraId="50BAFD13"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0.0000</w:t>
            </w:r>
          </w:p>
        </w:tc>
        <w:tc>
          <w:tcPr>
            <w:tcW w:w="876" w:type="dxa"/>
            <w:tcBorders>
              <w:top w:val="double" w:sz="4" w:space="0" w:color="auto"/>
              <w:left w:val="nil"/>
              <w:bottom w:val="nil"/>
              <w:right w:val="nil"/>
            </w:tcBorders>
            <w:vAlign w:val="center"/>
          </w:tcPr>
          <w:p w14:paraId="308BABB4"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0.0000</w:t>
            </w:r>
          </w:p>
        </w:tc>
        <w:tc>
          <w:tcPr>
            <w:tcW w:w="876" w:type="dxa"/>
            <w:tcBorders>
              <w:top w:val="double" w:sz="4" w:space="0" w:color="auto"/>
              <w:left w:val="nil"/>
              <w:bottom w:val="nil"/>
              <w:right w:val="nil"/>
            </w:tcBorders>
            <w:vAlign w:val="center"/>
          </w:tcPr>
          <w:p w14:paraId="7946DE25"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0.0000</w:t>
            </w:r>
          </w:p>
        </w:tc>
        <w:tc>
          <w:tcPr>
            <w:tcW w:w="1901" w:type="dxa"/>
            <w:tcBorders>
              <w:top w:val="double" w:sz="4" w:space="0" w:color="auto"/>
              <w:left w:val="nil"/>
              <w:bottom w:val="nil"/>
              <w:right w:val="nil"/>
            </w:tcBorders>
            <w:vAlign w:val="center"/>
          </w:tcPr>
          <w:p w14:paraId="2EC535C4"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1</w:t>
            </w:r>
          </w:p>
        </w:tc>
        <w:tc>
          <w:tcPr>
            <w:tcW w:w="1655" w:type="dxa"/>
            <w:tcBorders>
              <w:top w:val="double" w:sz="4" w:space="0" w:color="auto"/>
              <w:left w:val="nil"/>
              <w:bottom w:val="nil"/>
              <w:right w:val="nil"/>
            </w:tcBorders>
            <w:vAlign w:val="center"/>
          </w:tcPr>
          <w:p w14:paraId="5EAC7180"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1</w:t>
            </w:r>
          </w:p>
        </w:tc>
      </w:tr>
      <w:tr w:rsidR="00E01994" w:rsidRPr="00690CA8" w14:paraId="12A465DA" w14:textId="77777777" w:rsidTr="000134FD">
        <w:trPr>
          <w:trHeight w:val="505"/>
        </w:trPr>
        <w:tc>
          <w:tcPr>
            <w:tcW w:w="960" w:type="dxa"/>
            <w:tcBorders>
              <w:top w:val="nil"/>
              <w:left w:val="nil"/>
              <w:bottom w:val="nil"/>
              <w:right w:val="nil"/>
            </w:tcBorders>
            <w:vAlign w:val="center"/>
          </w:tcPr>
          <w:p w14:paraId="2B3456FA"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Ti</w:t>
            </w:r>
          </w:p>
        </w:tc>
        <w:tc>
          <w:tcPr>
            <w:tcW w:w="1308" w:type="dxa"/>
            <w:vMerge w:val="restart"/>
            <w:tcBorders>
              <w:top w:val="nil"/>
              <w:left w:val="nil"/>
              <w:bottom w:val="nil"/>
              <w:right w:val="nil"/>
            </w:tcBorders>
            <w:vAlign w:val="center"/>
          </w:tcPr>
          <w:p w14:paraId="11F97EB4"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1b</w:t>
            </w:r>
          </w:p>
        </w:tc>
        <w:tc>
          <w:tcPr>
            <w:tcW w:w="1167" w:type="dxa"/>
            <w:vMerge w:val="restart"/>
            <w:tcBorders>
              <w:top w:val="nil"/>
              <w:left w:val="nil"/>
              <w:right w:val="nil"/>
            </w:tcBorders>
            <w:vAlign w:val="center"/>
          </w:tcPr>
          <w:p w14:paraId="2B7E769D"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0.5000</w:t>
            </w:r>
          </w:p>
        </w:tc>
        <w:tc>
          <w:tcPr>
            <w:tcW w:w="876" w:type="dxa"/>
            <w:vMerge w:val="restart"/>
            <w:tcBorders>
              <w:top w:val="nil"/>
              <w:left w:val="nil"/>
              <w:right w:val="nil"/>
            </w:tcBorders>
            <w:vAlign w:val="center"/>
          </w:tcPr>
          <w:p w14:paraId="2D9939DB"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0.5000</w:t>
            </w:r>
          </w:p>
        </w:tc>
        <w:tc>
          <w:tcPr>
            <w:tcW w:w="876" w:type="dxa"/>
            <w:vMerge w:val="restart"/>
            <w:tcBorders>
              <w:top w:val="nil"/>
              <w:left w:val="nil"/>
              <w:right w:val="nil"/>
            </w:tcBorders>
            <w:vAlign w:val="center"/>
          </w:tcPr>
          <w:p w14:paraId="6A4D51B6"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0.5000</w:t>
            </w:r>
          </w:p>
        </w:tc>
        <w:tc>
          <w:tcPr>
            <w:tcW w:w="1901" w:type="dxa"/>
            <w:tcBorders>
              <w:top w:val="nil"/>
              <w:left w:val="nil"/>
              <w:bottom w:val="nil"/>
              <w:right w:val="nil"/>
            </w:tcBorders>
            <w:vAlign w:val="center"/>
          </w:tcPr>
          <w:p w14:paraId="33449413"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0.1440</w:t>
            </w:r>
          </w:p>
        </w:tc>
        <w:tc>
          <w:tcPr>
            <w:tcW w:w="1655" w:type="dxa"/>
            <w:tcBorders>
              <w:top w:val="nil"/>
              <w:left w:val="nil"/>
              <w:bottom w:val="nil"/>
              <w:right w:val="nil"/>
            </w:tcBorders>
            <w:vAlign w:val="center"/>
          </w:tcPr>
          <w:p w14:paraId="68F17863"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0.1733</w:t>
            </w:r>
          </w:p>
        </w:tc>
      </w:tr>
      <w:tr w:rsidR="00E01994" w:rsidRPr="00690CA8" w14:paraId="5613B1E8" w14:textId="77777777" w:rsidTr="000134FD">
        <w:trPr>
          <w:trHeight w:val="347"/>
        </w:trPr>
        <w:tc>
          <w:tcPr>
            <w:tcW w:w="960" w:type="dxa"/>
            <w:tcBorders>
              <w:top w:val="nil"/>
              <w:left w:val="nil"/>
              <w:bottom w:val="nil"/>
              <w:right w:val="nil"/>
            </w:tcBorders>
            <w:vAlign w:val="center"/>
          </w:tcPr>
          <w:p w14:paraId="47E427A6"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Zr</w:t>
            </w:r>
          </w:p>
        </w:tc>
        <w:tc>
          <w:tcPr>
            <w:tcW w:w="1308" w:type="dxa"/>
            <w:vMerge/>
            <w:tcBorders>
              <w:top w:val="nil"/>
              <w:left w:val="nil"/>
              <w:bottom w:val="nil"/>
              <w:right w:val="nil"/>
            </w:tcBorders>
            <w:vAlign w:val="center"/>
          </w:tcPr>
          <w:p w14:paraId="16D1E1C6" w14:textId="77777777" w:rsidR="00E01994" w:rsidRPr="00690CA8" w:rsidRDefault="00E01994" w:rsidP="000134FD">
            <w:pPr>
              <w:jc w:val="both"/>
              <w:rPr>
                <w:rFonts w:ascii="Times New Roman" w:hAnsi="Times New Roman" w:cs="Times New Roman"/>
              </w:rPr>
            </w:pPr>
          </w:p>
        </w:tc>
        <w:tc>
          <w:tcPr>
            <w:tcW w:w="1167" w:type="dxa"/>
            <w:vMerge/>
            <w:tcBorders>
              <w:left w:val="nil"/>
              <w:right w:val="nil"/>
            </w:tcBorders>
            <w:vAlign w:val="center"/>
          </w:tcPr>
          <w:p w14:paraId="0CCF33F0" w14:textId="77777777" w:rsidR="00E01994" w:rsidRPr="00690CA8" w:rsidRDefault="00E01994" w:rsidP="000134FD">
            <w:pPr>
              <w:jc w:val="both"/>
              <w:rPr>
                <w:rFonts w:ascii="Times New Roman" w:hAnsi="Times New Roman" w:cs="Times New Roman"/>
              </w:rPr>
            </w:pPr>
          </w:p>
        </w:tc>
        <w:tc>
          <w:tcPr>
            <w:tcW w:w="876" w:type="dxa"/>
            <w:vMerge/>
            <w:tcBorders>
              <w:left w:val="nil"/>
              <w:right w:val="nil"/>
            </w:tcBorders>
            <w:vAlign w:val="center"/>
          </w:tcPr>
          <w:p w14:paraId="04082AD9" w14:textId="77777777" w:rsidR="00E01994" w:rsidRPr="00690CA8" w:rsidRDefault="00E01994" w:rsidP="000134FD">
            <w:pPr>
              <w:jc w:val="both"/>
              <w:rPr>
                <w:rFonts w:ascii="Times New Roman" w:hAnsi="Times New Roman" w:cs="Times New Roman"/>
              </w:rPr>
            </w:pPr>
          </w:p>
        </w:tc>
        <w:tc>
          <w:tcPr>
            <w:tcW w:w="876" w:type="dxa"/>
            <w:vMerge/>
            <w:tcBorders>
              <w:left w:val="nil"/>
              <w:right w:val="nil"/>
            </w:tcBorders>
            <w:vAlign w:val="center"/>
          </w:tcPr>
          <w:p w14:paraId="48608433" w14:textId="77777777" w:rsidR="00E01994" w:rsidRPr="00690CA8" w:rsidRDefault="00E01994" w:rsidP="000134FD">
            <w:pPr>
              <w:jc w:val="both"/>
              <w:rPr>
                <w:rFonts w:ascii="Times New Roman" w:hAnsi="Times New Roman" w:cs="Times New Roman"/>
              </w:rPr>
            </w:pPr>
          </w:p>
        </w:tc>
        <w:tc>
          <w:tcPr>
            <w:tcW w:w="1901" w:type="dxa"/>
            <w:tcBorders>
              <w:top w:val="nil"/>
              <w:left w:val="nil"/>
              <w:bottom w:val="nil"/>
              <w:right w:val="nil"/>
            </w:tcBorders>
            <w:vAlign w:val="center"/>
          </w:tcPr>
          <w:p w14:paraId="39BC694D"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0.2468</w:t>
            </w:r>
          </w:p>
        </w:tc>
        <w:tc>
          <w:tcPr>
            <w:tcW w:w="1655" w:type="dxa"/>
            <w:tcBorders>
              <w:top w:val="nil"/>
              <w:left w:val="nil"/>
              <w:bottom w:val="nil"/>
              <w:right w:val="nil"/>
            </w:tcBorders>
            <w:vAlign w:val="center"/>
          </w:tcPr>
          <w:p w14:paraId="0C208179"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0.2915</w:t>
            </w:r>
          </w:p>
        </w:tc>
      </w:tr>
      <w:tr w:rsidR="00E01994" w:rsidRPr="00690CA8" w14:paraId="7E086A08" w14:textId="77777777" w:rsidTr="000134FD">
        <w:trPr>
          <w:trHeight w:val="281"/>
        </w:trPr>
        <w:tc>
          <w:tcPr>
            <w:tcW w:w="960" w:type="dxa"/>
            <w:tcBorders>
              <w:top w:val="nil"/>
              <w:left w:val="nil"/>
              <w:bottom w:val="nil"/>
              <w:right w:val="nil"/>
            </w:tcBorders>
            <w:vAlign w:val="center"/>
          </w:tcPr>
          <w:p w14:paraId="4C9CFEE7"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Hf</w:t>
            </w:r>
          </w:p>
        </w:tc>
        <w:tc>
          <w:tcPr>
            <w:tcW w:w="1308" w:type="dxa"/>
            <w:vMerge/>
            <w:tcBorders>
              <w:top w:val="nil"/>
              <w:left w:val="nil"/>
              <w:bottom w:val="nil"/>
              <w:right w:val="nil"/>
            </w:tcBorders>
            <w:vAlign w:val="center"/>
          </w:tcPr>
          <w:p w14:paraId="3DEBB3CB" w14:textId="77777777" w:rsidR="00E01994" w:rsidRPr="00690CA8" w:rsidRDefault="00E01994" w:rsidP="000134FD">
            <w:pPr>
              <w:jc w:val="both"/>
              <w:rPr>
                <w:rFonts w:ascii="Times New Roman" w:hAnsi="Times New Roman" w:cs="Times New Roman"/>
              </w:rPr>
            </w:pPr>
          </w:p>
        </w:tc>
        <w:tc>
          <w:tcPr>
            <w:tcW w:w="1167" w:type="dxa"/>
            <w:vMerge/>
            <w:tcBorders>
              <w:left w:val="nil"/>
              <w:right w:val="nil"/>
            </w:tcBorders>
            <w:vAlign w:val="center"/>
          </w:tcPr>
          <w:p w14:paraId="165D3E5A" w14:textId="77777777" w:rsidR="00E01994" w:rsidRPr="00690CA8" w:rsidRDefault="00E01994" w:rsidP="000134FD">
            <w:pPr>
              <w:jc w:val="both"/>
              <w:rPr>
                <w:rFonts w:ascii="Times New Roman" w:hAnsi="Times New Roman" w:cs="Times New Roman"/>
              </w:rPr>
            </w:pPr>
          </w:p>
        </w:tc>
        <w:tc>
          <w:tcPr>
            <w:tcW w:w="876" w:type="dxa"/>
            <w:vMerge/>
            <w:tcBorders>
              <w:left w:val="nil"/>
              <w:right w:val="nil"/>
            </w:tcBorders>
            <w:vAlign w:val="center"/>
          </w:tcPr>
          <w:p w14:paraId="122DC0BD" w14:textId="77777777" w:rsidR="00E01994" w:rsidRPr="00690CA8" w:rsidRDefault="00E01994" w:rsidP="000134FD">
            <w:pPr>
              <w:jc w:val="both"/>
              <w:rPr>
                <w:rFonts w:ascii="Times New Roman" w:hAnsi="Times New Roman" w:cs="Times New Roman"/>
              </w:rPr>
            </w:pPr>
          </w:p>
        </w:tc>
        <w:tc>
          <w:tcPr>
            <w:tcW w:w="876" w:type="dxa"/>
            <w:vMerge/>
            <w:tcBorders>
              <w:left w:val="nil"/>
              <w:right w:val="nil"/>
            </w:tcBorders>
            <w:vAlign w:val="center"/>
          </w:tcPr>
          <w:p w14:paraId="0047D56D" w14:textId="77777777" w:rsidR="00E01994" w:rsidRPr="00690CA8" w:rsidRDefault="00E01994" w:rsidP="000134FD">
            <w:pPr>
              <w:jc w:val="both"/>
              <w:rPr>
                <w:rFonts w:ascii="Times New Roman" w:hAnsi="Times New Roman" w:cs="Times New Roman"/>
              </w:rPr>
            </w:pPr>
          </w:p>
        </w:tc>
        <w:tc>
          <w:tcPr>
            <w:tcW w:w="1901" w:type="dxa"/>
            <w:tcBorders>
              <w:top w:val="nil"/>
              <w:left w:val="nil"/>
              <w:bottom w:val="nil"/>
              <w:right w:val="nil"/>
            </w:tcBorders>
            <w:vAlign w:val="center"/>
          </w:tcPr>
          <w:p w14:paraId="5ED36401"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0.2067</w:t>
            </w:r>
          </w:p>
        </w:tc>
        <w:tc>
          <w:tcPr>
            <w:tcW w:w="1655" w:type="dxa"/>
            <w:tcBorders>
              <w:top w:val="nil"/>
              <w:left w:val="nil"/>
              <w:bottom w:val="nil"/>
              <w:right w:val="nil"/>
            </w:tcBorders>
            <w:vAlign w:val="center"/>
          </w:tcPr>
          <w:p w14:paraId="6EB0570C"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0.2188</w:t>
            </w:r>
          </w:p>
        </w:tc>
      </w:tr>
      <w:tr w:rsidR="00E01994" w:rsidRPr="00690CA8" w14:paraId="58D3C578" w14:textId="77777777" w:rsidTr="000134FD">
        <w:trPr>
          <w:trHeight w:val="343"/>
        </w:trPr>
        <w:tc>
          <w:tcPr>
            <w:tcW w:w="960" w:type="dxa"/>
            <w:tcBorders>
              <w:top w:val="nil"/>
              <w:left w:val="nil"/>
              <w:bottom w:val="nil"/>
              <w:right w:val="nil"/>
            </w:tcBorders>
            <w:vAlign w:val="center"/>
          </w:tcPr>
          <w:p w14:paraId="23D8ACB8"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Sn</w:t>
            </w:r>
          </w:p>
        </w:tc>
        <w:tc>
          <w:tcPr>
            <w:tcW w:w="1308" w:type="dxa"/>
            <w:vMerge/>
            <w:tcBorders>
              <w:top w:val="nil"/>
              <w:left w:val="nil"/>
              <w:bottom w:val="nil"/>
              <w:right w:val="nil"/>
            </w:tcBorders>
            <w:vAlign w:val="center"/>
          </w:tcPr>
          <w:p w14:paraId="4A66D367" w14:textId="77777777" w:rsidR="00E01994" w:rsidRPr="00690CA8" w:rsidRDefault="00E01994" w:rsidP="000134FD">
            <w:pPr>
              <w:jc w:val="both"/>
              <w:rPr>
                <w:rFonts w:ascii="Times New Roman" w:hAnsi="Times New Roman" w:cs="Times New Roman"/>
              </w:rPr>
            </w:pPr>
          </w:p>
        </w:tc>
        <w:tc>
          <w:tcPr>
            <w:tcW w:w="1167" w:type="dxa"/>
            <w:vMerge/>
            <w:tcBorders>
              <w:left w:val="nil"/>
              <w:right w:val="nil"/>
            </w:tcBorders>
            <w:vAlign w:val="center"/>
          </w:tcPr>
          <w:p w14:paraId="65C8F7F9" w14:textId="77777777" w:rsidR="00E01994" w:rsidRPr="00690CA8" w:rsidRDefault="00E01994" w:rsidP="000134FD">
            <w:pPr>
              <w:jc w:val="both"/>
              <w:rPr>
                <w:rFonts w:ascii="Times New Roman" w:hAnsi="Times New Roman" w:cs="Times New Roman"/>
              </w:rPr>
            </w:pPr>
          </w:p>
        </w:tc>
        <w:tc>
          <w:tcPr>
            <w:tcW w:w="876" w:type="dxa"/>
            <w:vMerge/>
            <w:tcBorders>
              <w:left w:val="nil"/>
              <w:right w:val="nil"/>
            </w:tcBorders>
            <w:vAlign w:val="center"/>
          </w:tcPr>
          <w:p w14:paraId="69DDF853" w14:textId="77777777" w:rsidR="00E01994" w:rsidRPr="00690CA8" w:rsidRDefault="00E01994" w:rsidP="000134FD">
            <w:pPr>
              <w:jc w:val="both"/>
              <w:rPr>
                <w:rFonts w:ascii="Times New Roman" w:hAnsi="Times New Roman" w:cs="Times New Roman"/>
              </w:rPr>
            </w:pPr>
          </w:p>
        </w:tc>
        <w:tc>
          <w:tcPr>
            <w:tcW w:w="876" w:type="dxa"/>
            <w:vMerge/>
            <w:tcBorders>
              <w:left w:val="nil"/>
              <w:right w:val="nil"/>
            </w:tcBorders>
            <w:vAlign w:val="center"/>
          </w:tcPr>
          <w:p w14:paraId="038C8570" w14:textId="77777777" w:rsidR="00E01994" w:rsidRPr="00690CA8" w:rsidRDefault="00E01994" w:rsidP="000134FD">
            <w:pPr>
              <w:jc w:val="both"/>
              <w:rPr>
                <w:rFonts w:ascii="Times New Roman" w:hAnsi="Times New Roman" w:cs="Times New Roman"/>
              </w:rPr>
            </w:pPr>
          </w:p>
        </w:tc>
        <w:tc>
          <w:tcPr>
            <w:tcW w:w="1901" w:type="dxa"/>
            <w:tcBorders>
              <w:top w:val="nil"/>
              <w:left w:val="nil"/>
              <w:bottom w:val="nil"/>
              <w:right w:val="nil"/>
            </w:tcBorders>
            <w:vAlign w:val="center"/>
          </w:tcPr>
          <w:p w14:paraId="40E7C1C6"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0.1603</w:t>
            </w:r>
          </w:p>
        </w:tc>
        <w:tc>
          <w:tcPr>
            <w:tcW w:w="1655" w:type="dxa"/>
            <w:tcBorders>
              <w:top w:val="nil"/>
              <w:left w:val="nil"/>
              <w:bottom w:val="nil"/>
              <w:right w:val="nil"/>
            </w:tcBorders>
            <w:vAlign w:val="center"/>
          </w:tcPr>
          <w:p w14:paraId="1601A997"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0.1511</w:t>
            </w:r>
          </w:p>
        </w:tc>
      </w:tr>
      <w:tr w:rsidR="00E01994" w:rsidRPr="00690CA8" w14:paraId="13EB5601" w14:textId="77777777" w:rsidTr="000134FD">
        <w:trPr>
          <w:trHeight w:val="546"/>
        </w:trPr>
        <w:tc>
          <w:tcPr>
            <w:tcW w:w="960" w:type="dxa"/>
            <w:tcBorders>
              <w:top w:val="nil"/>
              <w:left w:val="nil"/>
              <w:bottom w:val="nil"/>
              <w:right w:val="nil"/>
            </w:tcBorders>
            <w:vAlign w:val="center"/>
          </w:tcPr>
          <w:p w14:paraId="4F4B6E99"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Nb</w:t>
            </w:r>
          </w:p>
        </w:tc>
        <w:tc>
          <w:tcPr>
            <w:tcW w:w="1308" w:type="dxa"/>
            <w:vMerge/>
            <w:tcBorders>
              <w:top w:val="nil"/>
              <w:left w:val="nil"/>
              <w:bottom w:val="nil"/>
              <w:right w:val="nil"/>
            </w:tcBorders>
            <w:vAlign w:val="center"/>
          </w:tcPr>
          <w:p w14:paraId="1BDED3E7" w14:textId="77777777" w:rsidR="00E01994" w:rsidRPr="00690CA8" w:rsidRDefault="00E01994" w:rsidP="000134FD">
            <w:pPr>
              <w:jc w:val="both"/>
              <w:rPr>
                <w:rFonts w:ascii="Times New Roman" w:hAnsi="Times New Roman" w:cs="Times New Roman"/>
              </w:rPr>
            </w:pPr>
          </w:p>
        </w:tc>
        <w:tc>
          <w:tcPr>
            <w:tcW w:w="1167" w:type="dxa"/>
            <w:vMerge/>
            <w:tcBorders>
              <w:left w:val="nil"/>
              <w:bottom w:val="nil"/>
              <w:right w:val="nil"/>
            </w:tcBorders>
            <w:vAlign w:val="center"/>
          </w:tcPr>
          <w:p w14:paraId="4E74031C" w14:textId="77777777" w:rsidR="00E01994" w:rsidRPr="00690CA8" w:rsidRDefault="00E01994" w:rsidP="000134FD">
            <w:pPr>
              <w:jc w:val="both"/>
              <w:rPr>
                <w:rFonts w:ascii="Times New Roman" w:hAnsi="Times New Roman" w:cs="Times New Roman"/>
              </w:rPr>
            </w:pPr>
          </w:p>
        </w:tc>
        <w:tc>
          <w:tcPr>
            <w:tcW w:w="876" w:type="dxa"/>
            <w:vMerge/>
            <w:tcBorders>
              <w:left w:val="nil"/>
              <w:bottom w:val="nil"/>
              <w:right w:val="nil"/>
            </w:tcBorders>
            <w:vAlign w:val="center"/>
          </w:tcPr>
          <w:p w14:paraId="53A819DE" w14:textId="77777777" w:rsidR="00E01994" w:rsidRPr="00690CA8" w:rsidRDefault="00E01994" w:rsidP="000134FD">
            <w:pPr>
              <w:jc w:val="both"/>
              <w:rPr>
                <w:rFonts w:ascii="Times New Roman" w:hAnsi="Times New Roman" w:cs="Times New Roman"/>
              </w:rPr>
            </w:pPr>
          </w:p>
        </w:tc>
        <w:tc>
          <w:tcPr>
            <w:tcW w:w="876" w:type="dxa"/>
            <w:vMerge/>
            <w:tcBorders>
              <w:left w:val="nil"/>
              <w:bottom w:val="nil"/>
              <w:right w:val="nil"/>
            </w:tcBorders>
            <w:vAlign w:val="center"/>
          </w:tcPr>
          <w:p w14:paraId="72F54B89" w14:textId="77777777" w:rsidR="00E01994" w:rsidRPr="00690CA8" w:rsidRDefault="00E01994" w:rsidP="000134FD">
            <w:pPr>
              <w:jc w:val="both"/>
              <w:rPr>
                <w:rFonts w:ascii="Times New Roman" w:hAnsi="Times New Roman" w:cs="Times New Roman"/>
              </w:rPr>
            </w:pPr>
          </w:p>
        </w:tc>
        <w:tc>
          <w:tcPr>
            <w:tcW w:w="1901" w:type="dxa"/>
            <w:tcBorders>
              <w:top w:val="nil"/>
              <w:left w:val="nil"/>
              <w:bottom w:val="nil"/>
              <w:right w:val="nil"/>
            </w:tcBorders>
            <w:vAlign w:val="center"/>
          </w:tcPr>
          <w:p w14:paraId="475FCA91"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0.2427</w:t>
            </w:r>
          </w:p>
        </w:tc>
        <w:tc>
          <w:tcPr>
            <w:tcW w:w="1655" w:type="dxa"/>
            <w:tcBorders>
              <w:top w:val="nil"/>
              <w:left w:val="nil"/>
              <w:bottom w:val="nil"/>
              <w:right w:val="nil"/>
            </w:tcBorders>
            <w:vAlign w:val="center"/>
          </w:tcPr>
          <w:p w14:paraId="40EB09FF"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0.1638</w:t>
            </w:r>
          </w:p>
        </w:tc>
      </w:tr>
      <w:tr w:rsidR="00E01994" w:rsidRPr="00690CA8" w14:paraId="2D1EBEBD" w14:textId="77777777" w:rsidTr="000134FD">
        <w:trPr>
          <w:trHeight w:val="505"/>
        </w:trPr>
        <w:tc>
          <w:tcPr>
            <w:tcW w:w="960" w:type="dxa"/>
            <w:tcBorders>
              <w:top w:val="nil"/>
              <w:left w:val="nil"/>
              <w:bottom w:val="thickThinSmallGap" w:sz="24" w:space="0" w:color="auto"/>
              <w:right w:val="nil"/>
            </w:tcBorders>
            <w:vAlign w:val="center"/>
          </w:tcPr>
          <w:p w14:paraId="464F1A16" w14:textId="77777777" w:rsidR="00E01994" w:rsidRPr="00690CA8" w:rsidRDefault="00E01994" w:rsidP="000134FD">
            <w:pPr>
              <w:jc w:val="both"/>
              <w:rPr>
                <w:rFonts w:ascii="Times New Roman" w:hAnsi="Times New Roman" w:cs="Times New Roman"/>
                <w:b/>
                <w:bCs/>
              </w:rPr>
            </w:pPr>
            <w:r w:rsidRPr="00690CA8">
              <w:rPr>
                <w:rFonts w:ascii="Times New Roman" w:hAnsi="Times New Roman" w:cs="Times New Roman"/>
                <w:b/>
                <w:bCs/>
              </w:rPr>
              <w:t>O</w:t>
            </w:r>
          </w:p>
        </w:tc>
        <w:tc>
          <w:tcPr>
            <w:tcW w:w="1308" w:type="dxa"/>
            <w:tcBorders>
              <w:top w:val="nil"/>
              <w:left w:val="nil"/>
              <w:bottom w:val="thickThinSmallGap" w:sz="24" w:space="0" w:color="auto"/>
              <w:right w:val="nil"/>
            </w:tcBorders>
            <w:vAlign w:val="center"/>
          </w:tcPr>
          <w:p w14:paraId="63A8A0E5"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3c</w:t>
            </w:r>
          </w:p>
        </w:tc>
        <w:tc>
          <w:tcPr>
            <w:tcW w:w="1167" w:type="dxa"/>
            <w:tcBorders>
              <w:top w:val="nil"/>
              <w:left w:val="nil"/>
              <w:bottom w:val="thickThinSmallGap" w:sz="24" w:space="0" w:color="auto"/>
              <w:right w:val="nil"/>
            </w:tcBorders>
            <w:vAlign w:val="center"/>
          </w:tcPr>
          <w:p w14:paraId="57316867"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0.5000</w:t>
            </w:r>
          </w:p>
        </w:tc>
        <w:tc>
          <w:tcPr>
            <w:tcW w:w="876" w:type="dxa"/>
            <w:tcBorders>
              <w:top w:val="nil"/>
              <w:left w:val="nil"/>
              <w:bottom w:val="thickThinSmallGap" w:sz="24" w:space="0" w:color="auto"/>
              <w:right w:val="nil"/>
            </w:tcBorders>
            <w:vAlign w:val="center"/>
          </w:tcPr>
          <w:p w14:paraId="1D7F10E3"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w:t>
            </w:r>
          </w:p>
        </w:tc>
        <w:tc>
          <w:tcPr>
            <w:tcW w:w="876" w:type="dxa"/>
            <w:tcBorders>
              <w:top w:val="nil"/>
              <w:left w:val="nil"/>
              <w:bottom w:val="thickThinSmallGap" w:sz="24" w:space="0" w:color="auto"/>
              <w:right w:val="nil"/>
            </w:tcBorders>
            <w:vAlign w:val="center"/>
          </w:tcPr>
          <w:p w14:paraId="2EB7834C"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0.5000</w:t>
            </w:r>
          </w:p>
        </w:tc>
        <w:tc>
          <w:tcPr>
            <w:tcW w:w="1901" w:type="dxa"/>
            <w:tcBorders>
              <w:top w:val="nil"/>
              <w:left w:val="nil"/>
              <w:bottom w:val="thickThinSmallGap" w:sz="24" w:space="0" w:color="auto"/>
              <w:right w:val="nil"/>
            </w:tcBorders>
            <w:vAlign w:val="center"/>
          </w:tcPr>
          <w:p w14:paraId="5134C23D"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1</w:t>
            </w:r>
          </w:p>
        </w:tc>
        <w:tc>
          <w:tcPr>
            <w:tcW w:w="1655" w:type="dxa"/>
            <w:tcBorders>
              <w:top w:val="nil"/>
              <w:left w:val="nil"/>
              <w:bottom w:val="thickThinSmallGap" w:sz="24" w:space="0" w:color="auto"/>
              <w:right w:val="nil"/>
            </w:tcBorders>
            <w:vAlign w:val="center"/>
          </w:tcPr>
          <w:p w14:paraId="700C90DF" w14:textId="77777777" w:rsidR="00E01994" w:rsidRPr="00690CA8" w:rsidRDefault="00E01994" w:rsidP="000134FD">
            <w:pPr>
              <w:jc w:val="both"/>
              <w:rPr>
                <w:rFonts w:ascii="Times New Roman" w:hAnsi="Times New Roman" w:cs="Times New Roman"/>
              </w:rPr>
            </w:pPr>
            <w:r w:rsidRPr="00690CA8">
              <w:rPr>
                <w:rFonts w:ascii="Times New Roman" w:hAnsi="Times New Roman" w:cs="Times New Roman"/>
              </w:rPr>
              <w:t>1</w:t>
            </w:r>
          </w:p>
        </w:tc>
      </w:tr>
    </w:tbl>
    <w:p w14:paraId="0F881894" w14:textId="77777777" w:rsidR="00E01994" w:rsidRPr="00690CA8" w:rsidRDefault="00E01994" w:rsidP="00E01994">
      <w:pPr>
        <w:spacing w:line="360" w:lineRule="auto"/>
        <w:jc w:val="both"/>
        <w:rPr>
          <w:rFonts w:ascii="Times New Roman" w:hAnsi="Times New Roman" w:cs="Times New Roman"/>
        </w:rPr>
      </w:pPr>
    </w:p>
    <w:p w14:paraId="1AC8A825" w14:textId="77777777" w:rsidR="00637DD6" w:rsidRDefault="00637DD6" w:rsidP="00637DD6">
      <w:pPr>
        <w:spacing w:line="360" w:lineRule="auto"/>
        <w:jc w:val="both"/>
        <w:rPr>
          <w:rFonts w:ascii="Times New Roman" w:hAnsi="Times New Roman" w:cs="Times New Roman"/>
          <w:b/>
          <w:bCs/>
          <w:lang w:val="en-IN"/>
        </w:rPr>
      </w:pPr>
    </w:p>
    <w:p w14:paraId="2BDD1CEC" w14:textId="77777777" w:rsidR="00637DD6" w:rsidRDefault="00637DD6" w:rsidP="00637DD6">
      <w:pPr>
        <w:spacing w:line="360" w:lineRule="auto"/>
        <w:jc w:val="both"/>
        <w:rPr>
          <w:rFonts w:ascii="Times New Roman" w:hAnsi="Times New Roman" w:cs="Times New Roman"/>
          <w:b/>
          <w:bCs/>
          <w:lang w:val="en-IN"/>
        </w:rPr>
      </w:pPr>
    </w:p>
    <w:p w14:paraId="32017F26" w14:textId="77777777" w:rsidR="00637DD6" w:rsidRDefault="00637DD6" w:rsidP="00637DD6">
      <w:pPr>
        <w:spacing w:line="360" w:lineRule="auto"/>
        <w:jc w:val="both"/>
        <w:rPr>
          <w:rFonts w:ascii="Times New Roman" w:hAnsi="Times New Roman" w:cs="Times New Roman"/>
          <w:b/>
          <w:bCs/>
          <w:lang w:val="en-IN"/>
        </w:rPr>
      </w:pPr>
    </w:p>
    <w:p w14:paraId="50F7FBAA" w14:textId="77777777" w:rsidR="00637DD6" w:rsidRDefault="00637DD6" w:rsidP="00637DD6">
      <w:pPr>
        <w:spacing w:line="360" w:lineRule="auto"/>
        <w:jc w:val="both"/>
        <w:rPr>
          <w:rFonts w:ascii="Times New Roman" w:hAnsi="Times New Roman" w:cs="Times New Roman"/>
          <w:b/>
          <w:bCs/>
          <w:lang w:val="en-IN"/>
        </w:rPr>
      </w:pPr>
    </w:p>
    <w:p w14:paraId="14A9F627" w14:textId="77777777" w:rsidR="00637DD6" w:rsidRDefault="00637DD6" w:rsidP="00637DD6">
      <w:pPr>
        <w:spacing w:line="360" w:lineRule="auto"/>
        <w:jc w:val="both"/>
        <w:rPr>
          <w:rFonts w:ascii="Times New Roman" w:hAnsi="Times New Roman" w:cs="Times New Roman"/>
          <w:b/>
          <w:bCs/>
          <w:lang w:val="en-IN"/>
        </w:rPr>
      </w:pPr>
    </w:p>
    <w:p w14:paraId="71EFD574" w14:textId="77777777" w:rsidR="00637DD6" w:rsidRDefault="00637DD6" w:rsidP="00637DD6">
      <w:pPr>
        <w:spacing w:line="360" w:lineRule="auto"/>
        <w:jc w:val="both"/>
        <w:rPr>
          <w:rFonts w:ascii="Times New Roman" w:hAnsi="Times New Roman" w:cs="Times New Roman"/>
          <w:b/>
          <w:bCs/>
          <w:lang w:val="en-IN"/>
        </w:rPr>
      </w:pPr>
    </w:p>
    <w:p w14:paraId="78893A20" w14:textId="6D051624" w:rsidR="00407EFC" w:rsidRDefault="00407EFC" w:rsidP="00637DD6">
      <w:pPr>
        <w:spacing w:line="360" w:lineRule="auto"/>
        <w:jc w:val="both"/>
        <w:rPr>
          <w:rFonts w:ascii="Times New Roman" w:hAnsi="Times New Roman" w:cs="Times New Roman"/>
          <w:lang w:val="en-IN"/>
        </w:rPr>
      </w:pPr>
    </w:p>
    <w:p w14:paraId="22109A3D" w14:textId="141519B7" w:rsidR="00972ACB" w:rsidRDefault="00972ACB" w:rsidP="00972ACB">
      <w:pPr>
        <w:spacing w:line="360" w:lineRule="auto"/>
        <w:jc w:val="both"/>
        <w:rPr>
          <w:rFonts w:ascii="Times New Roman" w:hAnsi="Times New Roman" w:cs="Times New Roman"/>
          <w:b/>
          <w:bCs/>
        </w:rPr>
      </w:pPr>
      <w:r w:rsidRPr="00407EFC">
        <w:rPr>
          <w:rFonts w:ascii="Times New Roman" w:hAnsi="Times New Roman" w:cs="Times New Roman"/>
          <w:b/>
          <w:bCs/>
        </w:rPr>
        <w:lastRenderedPageBreak/>
        <w:t xml:space="preserve">Supplementary </w:t>
      </w:r>
      <w:r>
        <w:rPr>
          <w:rFonts w:ascii="Times New Roman" w:hAnsi="Times New Roman" w:cs="Times New Roman"/>
          <w:b/>
          <w:bCs/>
        </w:rPr>
        <w:t>References</w:t>
      </w:r>
    </w:p>
    <w:p w14:paraId="6893B71D" w14:textId="77777777" w:rsidR="00972ACB" w:rsidRDefault="00972ACB" w:rsidP="00972ACB">
      <w:pPr>
        <w:pStyle w:val="NormalWeb"/>
        <w:numPr>
          <w:ilvl w:val="0"/>
          <w:numId w:val="9"/>
        </w:numPr>
        <w:spacing w:line="360" w:lineRule="auto"/>
        <w:jc w:val="both"/>
      </w:pPr>
      <w:r>
        <w:t xml:space="preserve">Bugaev, L. A. </w:t>
      </w:r>
      <w:r>
        <w:rPr>
          <w:rStyle w:val="Emphasis"/>
          <w:rFonts w:eastAsiaTheme="majorEastAsia"/>
        </w:rPr>
        <w:t>et al.</w:t>
      </w:r>
      <w:r>
        <w:t xml:space="preserve"> The experimental and theoretical study of Zr K XAS in </w:t>
      </w:r>
      <w:proofErr w:type="spellStart"/>
      <w:r>
        <w:t>SrZrO</w:t>
      </w:r>
      <w:proofErr w:type="spellEnd"/>
      <w:r>
        <w:t xml:space="preserve">₃ and </w:t>
      </w:r>
      <w:proofErr w:type="spellStart"/>
      <w:r>
        <w:t>BaZrO</w:t>
      </w:r>
      <w:proofErr w:type="spellEnd"/>
      <w:r>
        <w:t xml:space="preserve">₃. </w:t>
      </w:r>
      <w:r>
        <w:rPr>
          <w:rStyle w:val="Emphasis"/>
          <w:rFonts w:eastAsiaTheme="majorEastAsia"/>
        </w:rPr>
        <w:t>Phys. B</w:t>
      </w:r>
      <w:r>
        <w:t xml:space="preserve"> </w:t>
      </w:r>
      <w:r>
        <w:rPr>
          <w:rStyle w:val="Strong"/>
          <w:rFonts w:eastAsiaTheme="majorEastAsia"/>
        </w:rPr>
        <w:t>208–209</w:t>
      </w:r>
      <w:r>
        <w:t>, 169–170 (1995).</w:t>
      </w:r>
    </w:p>
    <w:p w14:paraId="44E617AA" w14:textId="77777777" w:rsidR="00972ACB" w:rsidRDefault="00972ACB" w:rsidP="00972ACB">
      <w:pPr>
        <w:pStyle w:val="NormalWeb"/>
        <w:numPr>
          <w:ilvl w:val="0"/>
          <w:numId w:val="9"/>
        </w:numPr>
        <w:spacing w:line="360" w:lineRule="auto"/>
        <w:jc w:val="both"/>
      </w:pPr>
      <w:r>
        <w:t xml:space="preserve">Marini, C. </w:t>
      </w:r>
      <w:r>
        <w:rPr>
          <w:rStyle w:val="Emphasis"/>
          <w:rFonts w:eastAsiaTheme="majorEastAsia"/>
        </w:rPr>
        <w:t>et al.</w:t>
      </w:r>
      <w:r>
        <w:t xml:space="preserve"> Nb K-edge x-ray absorption investigation of the pressure induced amorphization in A-site deficient double perovskite La₁/₃</w:t>
      </w:r>
      <w:proofErr w:type="spellStart"/>
      <w:r>
        <w:t>NbO</w:t>
      </w:r>
      <w:proofErr w:type="spellEnd"/>
      <w:r>
        <w:t xml:space="preserve">₃. </w:t>
      </w:r>
      <w:r>
        <w:rPr>
          <w:rStyle w:val="Emphasis"/>
          <w:rFonts w:eastAsiaTheme="majorEastAsia"/>
        </w:rPr>
        <w:t xml:space="preserve">J. Phys. </w:t>
      </w:r>
      <w:proofErr w:type="spellStart"/>
      <w:r>
        <w:rPr>
          <w:rStyle w:val="Emphasis"/>
          <w:rFonts w:eastAsiaTheme="majorEastAsia"/>
        </w:rPr>
        <w:t>Condens</w:t>
      </w:r>
      <w:proofErr w:type="spellEnd"/>
      <w:r>
        <w:rPr>
          <w:rStyle w:val="Emphasis"/>
          <w:rFonts w:eastAsiaTheme="majorEastAsia"/>
        </w:rPr>
        <w:t>. Matter</w:t>
      </w:r>
      <w:r>
        <w:t xml:space="preserve"> </w:t>
      </w:r>
      <w:r>
        <w:rPr>
          <w:rStyle w:val="Strong"/>
          <w:rFonts w:eastAsiaTheme="majorEastAsia"/>
        </w:rPr>
        <w:t>28</w:t>
      </w:r>
      <w:r>
        <w:t>, 045401 (2016).</w:t>
      </w:r>
    </w:p>
    <w:p w14:paraId="5DA4F543" w14:textId="77777777" w:rsidR="00972ACB" w:rsidRDefault="00972ACB" w:rsidP="00972ACB">
      <w:pPr>
        <w:pStyle w:val="NormalWeb"/>
        <w:numPr>
          <w:ilvl w:val="0"/>
          <w:numId w:val="9"/>
        </w:numPr>
        <w:spacing w:line="360" w:lineRule="auto"/>
        <w:jc w:val="both"/>
      </w:pPr>
      <w:r>
        <w:t xml:space="preserve">Tsai, Y.-W., Yadav, R. &amp; Liu, H.-J. </w:t>
      </w:r>
      <w:proofErr w:type="spellStart"/>
      <w:r>
        <w:t>Unraveling</w:t>
      </w:r>
      <w:proofErr w:type="spellEnd"/>
      <w:r>
        <w:t xml:space="preserve"> the role of </w:t>
      </w:r>
      <w:proofErr w:type="spellStart"/>
      <w:r>
        <w:t>piezopotential</w:t>
      </w:r>
      <w:proofErr w:type="spellEnd"/>
      <w:r>
        <w:t xml:space="preserve"> on dye degradation efficiency using high entropy perovskite </w:t>
      </w:r>
      <w:proofErr w:type="spellStart"/>
      <w:r>
        <w:t>piezocatalysts</w:t>
      </w:r>
      <w:proofErr w:type="spellEnd"/>
      <w:r>
        <w:t xml:space="preserve">. </w:t>
      </w:r>
      <w:r>
        <w:rPr>
          <w:rStyle w:val="Emphasis"/>
          <w:rFonts w:eastAsiaTheme="majorEastAsia"/>
        </w:rPr>
        <w:t>Mater. Chem. Phys.</w:t>
      </w:r>
      <w:r>
        <w:t xml:space="preserve"> </w:t>
      </w:r>
      <w:r>
        <w:rPr>
          <w:rStyle w:val="Strong"/>
          <w:rFonts w:eastAsiaTheme="majorEastAsia"/>
        </w:rPr>
        <w:t>334</w:t>
      </w:r>
      <w:r>
        <w:t>, 130467 (2025).</w:t>
      </w:r>
    </w:p>
    <w:p w14:paraId="6C9DEA16" w14:textId="321D6373" w:rsidR="00972ACB" w:rsidRDefault="002B630A" w:rsidP="00972ACB">
      <w:pPr>
        <w:pStyle w:val="ListParagraph"/>
        <w:numPr>
          <w:ilvl w:val="0"/>
          <w:numId w:val="9"/>
        </w:numPr>
        <w:spacing w:line="360" w:lineRule="auto"/>
        <w:ind w:leftChars="0"/>
        <w:jc w:val="both"/>
        <w:rPr>
          <w:rFonts w:ascii="Times New Roman" w:hAnsi="Times New Roman" w:cs="Times New Roman"/>
        </w:rPr>
      </w:pPr>
      <w:r w:rsidRPr="002B630A">
        <w:rPr>
          <w:rFonts w:ascii="Times New Roman" w:hAnsi="Times New Roman" w:cs="Times New Roman"/>
        </w:rPr>
        <w:t xml:space="preserve">Qi, X., Wei, M., Lin, Y., </w:t>
      </w:r>
      <w:r w:rsidRPr="002B630A">
        <w:rPr>
          <w:rFonts w:ascii="Times New Roman" w:hAnsi="Times New Roman" w:cs="Times New Roman"/>
          <w:i/>
          <w:iCs/>
        </w:rPr>
        <w:t>et al.</w:t>
      </w:r>
      <w:r w:rsidRPr="002B630A">
        <w:rPr>
          <w:rFonts w:ascii="Times New Roman" w:hAnsi="Times New Roman" w:cs="Times New Roman"/>
        </w:rPr>
        <w:t xml:space="preserve"> High-resolution x-ray diffraction and transmission electron microscopy of multiferroic </w:t>
      </w:r>
      <w:proofErr w:type="spellStart"/>
      <w:r w:rsidRPr="002B630A">
        <w:rPr>
          <w:rFonts w:ascii="Times New Roman" w:hAnsi="Times New Roman" w:cs="Times New Roman"/>
        </w:rPr>
        <w:t>BiFeO</w:t>
      </w:r>
      <w:proofErr w:type="spellEnd"/>
      <w:r w:rsidRPr="002B630A">
        <w:rPr>
          <w:rFonts w:ascii="Times New Roman" w:hAnsi="Times New Roman" w:cs="Times New Roman"/>
        </w:rPr>
        <w:t xml:space="preserve">₃ films. </w:t>
      </w:r>
      <w:r w:rsidRPr="002B630A">
        <w:rPr>
          <w:rFonts w:ascii="Times New Roman" w:hAnsi="Times New Roman" w:cs="Times New Roman"/>
          <w:i/>
          <w:iCs/>
        </w:rPr>
        <w:t>Appl. Phys. Lett.</w:t>
      </w:r>
      <w:r w:rsidRPr="002B630A">
        <w:rPr>
          <w:rFonts w:ascii="Times New Roman" w:hAnsi="Times New Roman" w:cs="Times New Roman"/>
        </w:rPr>
        <w:t xml:space="preserve"> 86, 071913 (2005).</w:t>
      </w:r>
      <w:r>
        <w:rPr>
          <w:rFonts w:ascii="Times New Roman" w:hAnsi="Times New Roman" w:cs="Times New Roman"/>
        </w:rPr>
        <w:t xml:space="preserve"> </w:t>
      </w:r>
    </w:p>
    <w:p w14:paraId="2C4E7AF0" w14:textId="68AF1FD8" w:rsidR="002B630A" w:rsidRDefault="002B630A" w:rsidP="00972ACB">
      <w:pPr>
        <w:pStyle w:val="ListParagraph"/>
        <w:numPr>
          <w:ilvl w:val="0"/>
          <w:numId w:val="9"/>
        </w:numPr>
        <w:spacing w:line="360" w:lineRule="auto"/>
        <w:ind w:leftChars="0"/>
        <w:jc w:val="both"/>
        <w:rPr>
          <w:rFonts w:ascii="Times New Roman" w:hAnsi="Times New Roman" w:cs="Times New Roman"/>
        </w:rPr>
      </w:pPr>
      <w:r w:rsidRPr="002B630A">
        <w:rPr>
          <w:rFonts w:ascii="Times New Roman" w:hAnsi="Times New Roman" w:cs="Times New Roman"/>
        </w:rPr>
        <w:t xml:space="preserve">Zhang, S. High entropy design: a new pathway to promote the piezoelectricity and dielectric energy storage in perovskite oxides. </w:t>
      </w:r>
      <w:r w:rsidRPr="002B630A">
        <w:rPr>
          <w:rFonts w:ascii="Times New Roman" w:hAnsi="Times New Roman" w:cs="Times New Roman"/>
          <w:i/>
          <w:iCs/>
        </w:rPr>
        <w:t>Microstructures</w:t>
      </w:r>
      <w:r w:rsidRPr="002B630A">
        <w:rPr>
          <w:rFonts w:ascii="Times New Roman" w:hAnsi="Times New Roman" w:cs="Times New Roman"/>
        </w:rPr>
        <w:t xml:space="preserve"> </w:t>
      </w:r>
      <w:r w:rsidRPr="002B630A">
        <w:rPr>
          <w:rFonts w:ascii="Times New Roman" w:hAnsi="Times New Roman" w:cs="Times New Roman"/>
          <w:b/>
          <w:bCs/>
        </w:rPr>
        <w:t>3</w:t>
      </w:r>
      <w:r w:rsidRPr="002B630A">
        <w:rPr>
          <w:rFonts w:ascii="Times New Roman" w:hAnsi="Times New Roman" w:cs="Times New Roman"/>
        </w:rPr>
        <w:t>, 2023003 (2023)</w:t>
      </w:r>
      <w:r>
        <w:rPr>
          <w:rFonts w:ascii="Times New Roman" w:hAnsi="Times New Roman" w:cs="Times New Roman"/>
        </w:rPr>
        <w:t>.</w:t>
      </w:r>
    </w:p>
    <w:p w14:paraId="64265F9F" w14:textId="56232F36" w:rsidR="009C5E01" w:rsidRDefault="009C5E01" w:rsidP="00972ACB">
      <w:pPr>
        <w:pStyle w:val="ListParagraph"/>
        <w:numPr>
          <w:ilvl w:val="0"/>
          <w:numId w:val="9"/>
        </w:numPr>
        <w:spacing w:line="360" w:lineRule="auto"/>
        <w:ind w:leftChars="0"/>
        <w:jc w:val="both"/>
        <w:rPr>
          <w:rFonts w:ascii="Times New Roman" w:hAnsi="Times New Roman" w:cs="Times New Roman"/>
        </w:rPr>
      </w:pPr>
      <w:r w:rsidRPr="009C5E01">
        <w:rPr>
          <w:rFonts w:ascii="Times New Roman" w:hAnsi="Times New Roman" w:cs="Times New Roman"/>
        </w:rPr>
        <w:t xml:space="preserve">Eichel, R. A. Structural and dynamic properties of oxygen vacancies in perovskite oxides—analysis of defect chemistry by modern multi-frequency and pulsed EPR techniques. </w:t>
      </w:r>
      <w:r w:rsidRPr="009C5E01">
        <w:rPr>
          <w:rFonts w:ascii="Times New Roman" w:hAnsi="Times New Roman" w:cs="Times New Roman"/>
          <w:i/>
          <w:iCs/>
        </w:rPr>
        <w:t>Phys. Chem. Chem. Phys.</w:t>
      </w:r>
      <w:r w:rsidRPr="009C5E01">
        <w:rPr>
          <w:rFonts w:ascii="Times New Roman" w:hAnsi="Times New Roman" w:cs="Times New Roman"/>
        </w:rPr>
        <w:t xml:space="preserve"> </w:t>
      </w:r>
      <w:r w:rsidRPr="009C5E01">
        <w:rPr>
          <w:rFonts w:ascii="Times New Roman" w:hAnsi="Times New Roman" w:cs="Times New Roman"/>
          <w:b/>
          <w:bCs/>
        </w:rPr>
        <w:t>13</w:t>
      </w:r>
      <w:r w:rsidRPr="009C5E01">
        <w:rPr>
          <w:rFonts w:ascii="Times New Roman" w:hAnsi="Times New Roman" w:cs="Times New Roman"/>
        </w:rPr>
        <w:t>, 368–384 (2011)</w:t>
      </w:r>
      <w:r>
        <w:rPr>
          <w:rFonts w:ascii="Times New Roman" w:hAnsi="Times New Roman" w:cs="Times New Roman"/>
        </w:rPr>
        <w:t>.</w:t>
      </w:r>
    </w:p>
    <w:p w14:paraId="75872704" w14:textId="4AA92FCB" w:rsidR="007E518C" w:rsidRDefault="007E518C" w:rsidP="00972ACB">
      <w:pPr>
        <w:pStyle w:val="ListParagraph"/>
        <w:numPr>
          <w:ilvl w:val="0"/>
          <w:numId w:val="9"/>
        </w:numPr>
        <w:spacing w:line="360" w:lineRule="auto"/>
        <w:ind w:leftChars="0"/>
        <w:jc w:val="both"/>
        <w:rPr>
          <w:rFonts w:ascii="Times New Roman" w:hAnsi="Times New Roman" w:cs="Times New Roman"/>
        </w:rPr>
      </w:pPr>
      <w:r w:rsidRPr="007E518C">
        <w:rPr>
          <w:rFonts w:ascii="Times New Roman" w:hAnsi="Times New Roman" w:cs="Times New Roman"/>
        </w:rPr>
        <w:t xml:space="preserve">Krawczyk, P. A., Salamon, W., Marzec, M., Szuwarzyński, M., Pawlak, J., Kanak, J. </w:t>
      </w:r>
      <w:r w:rsidRPr="007E518C">
        <w:rPr>
          <w:rFonts w:ascii="Times New Roman" w:hAnsi="Times New Roman" w:cs="Times New Roman"/>
          <w:i/>
          <w:iCs/>
        </w:rPr>
        <w:t>et al.</w:t>
      </w:r>
      <w:r w:rsidRPr="007E518C">
        <w:rPr>
          <w:rFonts w:ascii="Times New Roman" w:hAnsi="Times New Roman" w:cs="Times New Roman"/>
        </w:rPr>
        <w:t xml:space="preserve"> High-entropy perovskite thin film in the Gd–Nd–</w:t>
      </w:r>
      <w:proofErr w:type="spellStart"/>
      <w:r w:rsidRPr="007E518C">
        <w:rPr>
          <w:rFonts w:ascii="Times New Roman" w:hAnsi="Times New Roman" w:cs="Times New Roman"/>
        </w:rPr>
        <w:t>Sm</w:t>
      </w:r>
      <w:proofErr w:type="spellEnd"/>
      <w:r w:rsidRPr="007E518C">
        <w:rPr>
          <w:rFonts w:ascii="Times New Roman" w:hAnsi="Times New Roman" w:cs="Times New Roman"/>
        </w:rPr>
        <w:t xml:space="preserve">–La–Y–Co system: deposition, structure and optoelectronic properties. </w:t>
      </w:r>
      <w:r w:rsidRPr="007E518C">
        <w:rPr>
          <w:rFonts w:ascii="Times New Roman" w:hAnsi="Times New Roman" w:cs="Times New Roman"/>
          <w:i/>
          <w:iCs/>
        </w:rPr>
        <w:t>Mater.</w:t>
      </w:r>
      <w:r w:rsidRPr="007E518C">
        <w:rPr>
          <w:rFonts w:ascii="Times New Roman" w:hAnsi="Times New Roman" w:cs="Times New Roman"/>
        </w:rPr>
        <w:t xml:space="preserve"> </w:t>
      </w:r>
      <w:r w:rsidRPr="007E518C">
        <w:rPr>
          <w:rFonts w:ascii="Times New Roman" w:hAnsi="Times New Roman" w:cs="Times New Roman"/>
          <w:b/>
          <w:bCs/>
        </w:rPr>
        <w:t>16</w:t>
      </w:r>
      <w:r w:rsidRPr="007E518C">
        <w:rPr>
          <w:rFonts w:ascii="Times New Roman" w:hAnsi="Times New Roman" w:cs="Times New Roman"/>
        </w:rPr>
        <w:t>, 4210 (2023).</w:t>
      </w:r>
    </w:p>
    <w:p w14:paraId="24105187" w14:textId="75647426" w:rsidR="007E518C" w:rsidRDefault="00E0556D" w:rsidP="00972ACB">
      <w:pPr>
        <w:pStyle w:val="ListParagraph"/>
        <w:numPr>
          <w:ilvl w:val="0"/>
          <w:numId w:val="9"/>
        </w:numPr>
        <w:spacing w:line="360" w:lineRule="auto"/>
        <w:ind w:leftChars="0"/>
        <w:jc w:val="both"/>
        <w:rPr>
          <w:rFonts w:ascii="Times New Roman" w:hAnsi="Times New Roman" w:cs="Times New Roman"/>
        </w:rPr>
      </w:pPr>
      <w:r w:rsidRPr="00E0556D">
        <w:rPr>
          <w:rFonts w:ascii="Times New Roman" w:hAnsi="Times New Roman" w:cs="Times New Roman"/>
        </w:rPr>
        <w:t xml:space="preserve">Yang, L. H., Yang, W. J., Sun, W., Haider, M. R., Sharif, H. M. A. &amp; Lin, H. Utilization of stable and efficient perovskite </w:t>
      </w:r>
      <w:proofErr w:type="gramStart"/>
      <w:r w:rsidRPr="00E0556D">
        <w:rPr>
          <w:rFonts w:ascii="Times New Roman" w:hAnsi="Times New Roman" w:cs="Times New Roman"/>
        </w:rPr>
        <w:t>La(</w:t>
      </w:r>
      <w:proofErr w:type="gramEnd"/>
      <w:r w:rsidRPr="00E0556D">
        <w:rPr>
          <w:rFonts w:ascii="Times New Roman" w:hAnsi="Times New Roman" w:cs="Times New Roman"/>
        </w:rPr>
        <w:t>Cr</w:t>
      </w:r>
      <w:proofErr w:type="gramStart"/>
      <w:r w:rsidRPr="00E0556D">
        <w:rPr>
          <w:rFonts w:ascii="Times New Roman" w:hAnsi="Times New Roman" w:cs="Times New Roman"/>
        </w:rPr>
        <w:t>₀.₂</w:t>
      </w:r>
      <w:proofErr w:type="gramEnd"/>
      <w:r w:rsidRPr="00E0556D">
        <w:rPr>
          <w:rFonts w:ascii="Times New Roman" w:hAnsi="Times New Roman" w:cs="Times New Roman"/>
        </w:rPr>
        <w:t>Mn</w:t>
      </w:r>
      <w:proofErr w:type="gramStart"/>
      <w:r w:rsidRPr="00E0556D">
        <w:rPr>
          <w:rFonts w:ascii="Times New Roman" w:hAnsi="Times New Roman" w:cs="Times New Roman"/>
        </w:rPr>
        <w:t>₀.₂</w:t>
      </w:r>
      <w:proofErr w:type="gramEnd"/>
      <w:r w:rsidRPr="00E0556D">
        <w:rPr>
          <w:rFonts w:ascii="Times New Roman" w:hAnsi="Times New Roman" w:cs="Times New Roman"/>
        </w:rPr>
        <w:t>Fe</w:t>
      </w:r>
      <w:proofErr w:type="gramStart"/>
      <w:r w:rsidRPr="00E0556D">
        <w:rPr>
          <w:rFonts w:ascii="Times New Roman" w:hAnsi="Times New Roman" w:cs="Times New Roman"/>
        </w:rPr>
        <w:t>₀.₂</w:t>
      </w:r>
      <w:proofErr w:type="gramEnd"/>
      <w:r w:rsidRPr="00E0556D">
        <w:rPr>
          <w:rFonts w:ascii="Times New Roman" w:hAnsi="Times New Roman" w:cs="Times New Roman"/>
        </w:rPr>
        <w:t>Co</w:t>
      </w:r>
      <w:proofErr w:type="gramStart"/>
      <w:r w:rsidRPr="00E0556D">
        <w:rPr>
          <w:rFonts w:ascii="Times New Roman" w:hAnsi="Times New Roman" w:cs="Times New Roman"/>
        </w:rPr>
        <w:t>₀.₂</w:t>
      </w:r>
      <w:proofErr w:type="gramEnd"/>
      <w:r w:rsidRPr="00E0556D">
        <w:rPr>
          <w:rFonts w:ascii="Times New Roman" w:hAnsi="Times New Roman" w:cs="Times New Roman"/>
        </w:rPr>
        <w:t>Ni</w:t>
      </w:r>
      <w:proofErr w:type="gramStart"/>
      <w:r w:rsidRPr="00E0556D">
        <w:rPr>
          <w:rFonts w:ascii="Times New Roman" w:hAnsi="Times New Roman" w:cs="Times New Roman"/>
        </w:rPr>
        <w:t>₀.₂</w:t>
      </w:r>
      <w:proofErr w:type="gramEnd"/>
      <w:r w:rsidRPr="00E0556D">
        <w:rPr>
          <w:rFonts w:ascii="Times New Roman" w:hAnsi="Times New Roman" w:cs="Times New Roman"/>
        </w:rPr>
        <w:t xml:space="preserve">)O₃₋δ catalyst with high-entropy to boost </w:t>
      </w:r>
      <w:proofErr w:type="spellStart"/>
      <w:r w:rsidRPr="00E0556D">
        <w:rPr>
          <w:rFonts w:ascii="Times New Roman" w:hAnsi="Times New Roman" w:cs="Times New Roman"/>
        </w:rPr>
        <w:t>peroxymonosulfate</w:t>
      </w:r>
      <w:proofErr w:type="spellEnd"/>
      <w:r w:rsidRPr="00E0556D">
        <w:rPr>
          <w:rFonts w:ascii="Times New Roman" w:hAnsi="Times New Roman" w:cs="Times New Roman"/>
        </w:rPr>
        <w:t xml:space="preserve"> activation towards </w:t>
      </w:r>
      <w:r w:rsidRPr="00E0556D">
        <w:rPr>
          <w:rFonts w:ascii="Times New Roman" w:hAnsi="Times New Roman" w:cs="Times New Roman"/>
        </w:rPr>
        <w:lastRenderedPageBreak/>
        <w:t xml:space="preserve">organics degradation. </w:t>
      </w:r>
      <w:r w:rsidRPr="00E0556D">
        <w:rPr>
          <w:rFonts w:ascii="Times New Roman" w:hAnsi="Times New Roman" w:cs="Times New Roman"/>
          <w:i/>
          <w:iCs/>
        </w:rPr>
        <w:t>J. Taiwan Inst. Chem. Eng.</w:t>
      </w:r>
      <w:r w:rsidRPr="00E0556D">
        <w:rPr>
          <w:rFonts w:ascii="Times New Roman" w:hAnsi="Times New Roman" w:cs="Times New Roman"/>
        </w:rPr>
        <w:t xml:space="preserve"> </w:t>
      </w:r>
      <w:r w:rsidRPr="00E0556D">
        <w:rPr>
          <w:rFonts w:ascii="Times New Roman" w:hAnsi="Times New Roman" w:cs="Times New Roman"/>
          <w:b/>
          <w:bCs/>
        </w:rPr>
        <w:t>143</w:t>
      </w:r>
      <w:r w:rsidRPr="00E0556D">
        <w:rPr>
          <w:rFonts w:ascii="Times New Roman" w:hAnsi="Times New Roman" w:cs="Times New Roman"/>
        </w:rPr>
        <w:t>, 104696 (2023).</w:t>
      </w:r>
    </w:p>
    <w:p w14:paraId="1A790E9B" w14:textId="77777777" w:rsidR="00E0556D" w:rsidRDefault="00E0556D" w:rsidP="00E0556D">
      <w:pPr>
        <w:pStyle w:val="NormalWeb"/>
        <w:numPr>
          <w:ilvl w:val="0"/>
          <w:numId w:val="9"/>
        </w:numPr>
        <w:spacing w:line="360" w:lineRule="auto"/>
        <w:jc w:val="both"/>
      </w:pPr>
      <w:proofErr w:type="spellStart"/>
      <w:r>
        <w:t>Bößl</w:t>
      </w:r>
      <w:proofErr w:type="spellEnd"/>
      <w:r>
        <w:t xml:space="preserve">, F. </w:t>
      </w:r>
      <w:proofErr w:type="spellStart"/>
      <w:r>
        <w:t>Piezocatalysis</w:t>
      </w:r>
      <w:proofErr w:type="spellEnd"/>
      <w:r>
        <w:t xml:space="preserve">: can catalysts really dance? </w:t>
      </w:r>
      <w:r>
        <w:rPr>
          <w:rStyle w:val="Emphasis"/>
          <w:rFonts w:eastAsiaTheme="majorEastAsia"/>
        </w:rPr>
        <w:t xml:space="preserve">Curr. </w:t>
      </w:r>
      <w:proofErr w:type="spellStart"/>
      <w:r>
        <w:rPr>
          <w:rStyle w:val="Emphasis"/>
          <w:rFonts w:eastAsiaTheme="majorEastAsia"/>
        </w:rPr>
        <w:t>Opin</w:t>
      </w:r>
      <w:proofErr w:type="spellEnd"/>
      <w:r>
        <w:rPr>
          <w:rStyle w:val="Emphasis"/>
          <w:rFonts w:eastAsiaTheme="majorEastAsia"/>
        </w:rPr>
        <w:t>. Green Sustain. Chem.</w:t>
      </w:r>
      <w:r>
        <w:t xml:space="preserve"> </w:t>
      </w:r>
      <w:r>
        <w:rPr>
          <w:rStyle w:val="Strong"/>
          <w:rFonts w:eastAsiaTheme="majorEastAsia"/>
        </w:rPr>
        <w:t>32</w:t>
      </w:r>
      <w:r>
        <w:t>, 100537 (2021).</w:t>
      </w:r>
    </w:p>
    <w:p w14:paraId="31321FCF" w14:textId="77777777" w:rsidR="00E0556D" w:rsidRDefault="00E0556D" w:rsidP="00E0556D">
      <w:pPr>
        <w:pStyle w:val="NormalWeb"/>
        <w:numPr>
          <w:ilvl w:val="0"/>
          <w:numId w:val="9"/>
        </w:numPr>
        <w:spacing w:line="360" w:lineRule="auto"/>
        <w:jc w:val="both"/>
      </w:pPr>
      <w:proofErr w:type="spellStart"/>
      <w:r>
        <w:t>Bößl</w:t>
      </w:r>
      <w:proofErr w:type="spellEnd"/>
      <w:r>
        <w:t xml:space="preserve">, F., Menzel, V. C., </w:t>
      </w:r>
      <w:proofErr w:type="spellStart"/>
      <w:r>
        <w:t>Chatzisymeon</w:t>
      </w:r>
      <w:proofErr w:type="spellEnd"/>
      <w:r>
        <w:t xml:space="preserve">, E., Comyn, T. P., Cowin, P., Cobley, A. J. &amp; Tudela, I. Effect of frequency and power on the </w:t>
      </w:r>
      <w:proofErr w:type="spellStart"/>
      <w:r>
        <w:t>piezocatalytic</w:t>
      </w:r>
      <w:proofErr w:type="spellEnd"/>
      <w:r>
        <w:t xml:space="preserve"> and </w:t>
      </w:r>
      <w:proofErr w:type="spellStart"/>
      <w:r>
        <w:t>sonochemical</w:t>
      </w:r>
      <w:proofErr w:type="spellEnd"/>
      <w:r>
        <w:t xml:space="preserve"> degradation of dyes in water. </w:t>
      </w:r>
      <w:r>
        <w:rPr>
          <w:rStyle w:val="Emphasis"/>
          <w:rFonts w:eastAsiaTheme="majorEastAsia"/>
        </w:rPr>
        <w:t>Chem. Eng. J. Adv.</w:t>
      </w:r>
      <w:r>
        <w:t xml:space="preserve"> </w:t>
      </w:r>
      <w:r>
        <w:rPr>
          <w:rStyle w:val="Strong"/>
          <w:rFonts w:eastAsiaTheme="majorEastAsia"/>
        </w:rPr>
        <w:t>14</w:t>
      </w:r>
      <w:r>
        <w:t>, 100477 (2023).</w:t>
      </w:r>
    </w:p>
    <w:p w14:paraId="7908061C" w14:textId="77777777" w:rsidR="00E0556D" w:rsidRDefault="00E0556D" w:rsidP="00E0556D">
      <w:pPr>
        <w:pStyle w:val="NormalWeb"/>
        <w:numPr>
          <w:ilvl w:val="0"/>
          <w:numId w:val="9"/>
        </w:numPr>
        <w:spacing w:line="360" w:lineRule="auto"/>
        <w:jc w:val="both"/>
      </w:pPr>
      <w:r>
        <w:t xml:space="preserve">Zhou, L., Liu, D. &amp; Wang, J. Triboelectric nanogenerators: fundamental physics and potential applications. </w:t>
      </w:r>
      <w:r>
        <w:rPr>
          <w:rStyle w:val="Emphasis"/>
          <w:rFonts w:eastAsiaTheme="majorEastAsia"/>
        </w:rPr>
        <w:t>Friction</w:t>
      </w:r>
      <w:r>
        <w:t xml:space="preserve"> </w:t>
      </w:r>
      <w:r>
        <w:rPr>
          <w:rStyle w:val="Strong"/>
          <w:rFonts w:eastAsiaTheme="majorEastAsia"/>
        </w:rPr>
        <w:t>8</w:t>
      </w:r>
      <w:r>
        <w:t>, 481–506 (2020).</w:t>
      </w:r>
    </w:p>
    <w:p w14:paraId="43DF646C" w14:textId="77777777" w:rsidR="00E0556D" w:rsidRDefault="00E0556D" w:rsidP="00E0556D">
      <w:pPr>
        <w:pStyle w:val="NormalWeb"/>
        <w:numPr>
          <w:ilvl w:val="0"/>
          <w:numId w:val="9"/>
        </w:numPr>
        <w:spacing w:line="360" w:lineRule="auto"/>
        <w:jc w:val="both"/>
      </w:pPr>
      <w:r>
        <w:t xml:space="preserve">Liu, Z. </w:t>
      </w:r>
      <w:r>
        <w:rPr>
          <w:rStyle w:val="Emphasis"/>
          <w:rFonts w:eastAsiaTheme="majorEastAsia"/>
        </w:rPr>
        <w:t>et al.</w:t>
      </w:r>
      <w:r>
        <w:t xml:space="preserve"> Creating ultrahigh and long-persistent triboelectric charge density on weak polar polymer via quenching polarization. </w:t>
      </w:r>
      <w:r>
        <w:rPr>
          <w:rStyle w:val="Emphasis"/>
          <w:rFonts w:eastAsiaTheme="majorEastAsia"/>
        </w:rPr>
        <w:t xml:space="preserve">Adv. </w:t>
      </w:r>
      <w:proofErr w:type="spellStart"/>
      <w:r>
        <w:rPr>
          <w:rStyle w:val="Emphasis"/>
          <w:rFonts w:eastAsiaTheme="majorEastAsia"/>
        </w:rPr>
        <w:t>Funct</w:t>
      </w:r>
      <w:proofErr w:type="spellEnd"/>
      <w:r>
        <w:rPr>
          <w:rStyle w:val="Emphasis"/>
          <w:rFonts w:eastAsiaTheme="majorEastAsia"/>
        </w:rPr>
        <w:t>. Mater.</w:t>
      </w:r>
      <w:r>
        <w:t xml:space="preserve"> </w:t>
      </w:r>
      <w:r>
        <w:rPr>
          <w:rStyle w:val="Strong"/>
          <w:rFonts w:eastAsiaTheme="majorEastAsia"/>
        </w:rPr>
        <w:t>33</w:t>
      </w:r>
      <w:r>
        <w:t>, 2302164 (2023).</w:t>
      </w:r>
    </w:p>
    <w:p w14:paraId="35D813CF" w14:textId="77777777" w:rsidR="00680900" w:rsidRDefault="00680900" w:rsidP="00680900">
      <w:pPr>
        <w:pStyle w:val="NormalWeb"/>
        <w:numPr>
          <w:ilvl w:val="0"/>
          <w:numId w:val="9"/>
        </w:numPr>
        <w:spacing w:line="360" w:lineRule="auto"/>
        <w:jc w:val="both"/>
      </w:pPr>
      <w:r>
        <w:t xml:space="preserve">Zarei, M., Ebadi, T., </w:t>
      </w:r>
      <w:proofErr w:type="spellStart"/>
      <w:r>
        <w:t>Ramavandi</w:t>
      </w:r>
      <w:proofErr w:type="spellEnd"/>
      <w:r>
        <w:t xml:space="preserve">, B. &amp; </w:t>
      </w:r>
      <w:proofErr w:type="spellStart"/>
      <w:r>
        <w:t>Peighambardoust</w:t>
      </w:r>
      <w:proofErr w:type="spellEnd"/>
      <w:r>
        <w:t>, S. J. Photocatalytic decomposition of methylene blue and methyl orange dyes using pistachio biochar/</w:t>
      </w:r>
      <w:proofErr w:type="spellStart"/>
      <w:r>
        <w:t>CoFe₂O</w:t>
      </w:r>
      <w:proofErr w:type="spellEnd"/>
      <w:r>
        <w:t xml:space="preserve">₄/Mn-Fe-LDH composite as H₂O₂ activator. </w:t>
      </w:r>
      <w:r>
        <w:rPr>
          <w:rStyle w:val="Emphasis"/>
          <w:rFonts w:eastAsiaTheme="majorEastAsia"/>
        </w:rPr>
        <w:t>Surf. Interfaces</w:t>
      </w:r>
      <w:r>
        <w:t xml:space="preserve"> </w:t>
      </w:r>
      <w:r>
        <w:rPr>
          <w:rStyle w:val="Strong"/>
          <w:rFonts w:eastAsiaTheme="majorEastAsia"/>
        </w:rPr>
        <w:t>43</w:t>
      </w:r>
      <w:r>
        <w:t>, 103571 (2023).</w:t>
      </w:r>
    </w:p>
    <w:p w14:paraId="70732FF9" w14:textId="3431BE0A" w:rsidR="000C7B2F" w:rsidRDefault="000C7B2F" w:rsidP="000C7B2F">
      <w:pPr>
        <w:pStyle w:val="NormalWeb"/>
        <w:numPr>
          <w:ilvl w:val="0"/>
          <w:numId w:val="9"/>
        </w:numPr>
        <w:spacing w:line="360" w:lineRule="auto"/>
        <w:jc w:val="both"/>
      </w:pPr>
      <w:proofErr w:type="spellStart"/>
      <w:r>
        <w:t>Loulidi</w:t>
      </w:r>
      <w:proofErr w:type="spellEnd"/>
      <w:r>
        <w:t xml:space="preserve">, I. </w:t>
      </w:r>
      <w:r>
        <w:rPr>
          <w:rStyle w:val="Emphasis"/>
          <w:rFonts w:eastAsiaTheme="majorEastAsia"/>
        </w:rPr>
        <w:t>et al.</w:t>
      </w:r>
      <w:r>
        <w:t xml:space="preserve"> Adsorption of crystal violet onto an agricultural waste residue: kinetics, isotherm, thermodynamics, and mechanism of adsorption. </w:t>
      </w:r>
      <w:r>
        <w:rPr>
          <w:rStyle w:val="Emphasis"/>
          <w:rFonts w:eastAsiaTheme="majorEastAsia"/>
        </w:rPr>
        <w:t>Sci. World J.</w:t>
      </w:r>
      <w:r>
        <w:t xml:space="preserve"> </w:t>
      </w:r>
      <w:r>
        <w:rPr>
          <w:rStyle w:val="Strong"/>
          <w:rFonts w:eastAsiaTheme="majorEastAsia"/>
        </w:rPr>
        <w:t>2020</w:t>
      </w:r>
      <w:r>
        <w:t>, 5873521 (2020).</w:t>
      </w:r>
    </w:p>
    <w:p w14:paraId="47080B19" w14:textId="77777777" w:rsidR="00680900" w:rsidRDefault="00680900" w:rsidP="00680900">
      <w:pPr>
        <w:pStyle w:val="NormalWeb"/>
        <w:numPr>
          <w:ilvl w:val="0"/>
          <w:numId w:val="9"/>
        </w:numPr>
        <w:spacing w:line="360" w:lineRule="auto"/>
        <w:jc w:val="both"/>
      </w:pPr>
      <w:r>
        <w:t xml:space="preserve">Prasanna, G. </w:t>
      </w:r>
      <w:r>
        <w:rPr>
          <w:rStyle w:val="Emphasis"/>
          <w:rFonts w:eastAsiaTheme="majorEastAsia"/>
        </w:rPr>
        <w:t>et al.</w:t>
      </w:r>
      <w:r>
        <w:t xml:space="preserve"> Impact of stirring regime on </w:t>
      </w:r>
      <w:proofErr w:type="spellStart"/>
      <w:r>
        <w:t>piezocatalytic</w:t>
      </w:r>
      <w:proofErr w:type="spellEnd"/>
      <w:r>
        <w:t xml:space="preserve"> dye degradation using </w:t>
      </w:r>
      <w:proofErr w:type="spellStart"/>
      <w:r>
        <w:t>BaTiO</w:t>
      </w:r>
      <w:proofErr w:type="spellEnd"/>
      <w:r>
        <w:t xml:space="preserve">₃ nanoparticles. </w:t>
      </w:r>
      <w:r>
        <w:rPr>
          <w:rStyle w:val="Emphasis"/>
          <w:rFonts w:eastAsiaTheme="majorEastAsia"/>
        </w:rPr>
        <w:t>Nano Energy</w:t>
      </w:r>
      <w:r>
        <w:t xml:space="preserve"> </w:t>
      </w:r>
      <w:r>
        <w:rPr>
          <w:rStyle w:val="Strong"/>
          <w:rFonts w:eastAsiaTheme="majorEastAsia"/>
        </w:rPr>
        <w:t>116</w:t>
      </w:r>
      <w:r>
        <w:t>, 108794 (2023).</w:t>
      </w:r>
    </w:p>
    <w:p w14:paraId="3E8FE59F" w14:textId="77777777" w:rsidR="00E0556D" w:rsidRPr="002B630A" w:rsidRDefault="00E0556D" w:rsidP="00680900">
      <w:pPr>
        <w:pStyle w:val="ListParagraph"/>
        <w:spacing w:line="360" w:lineRule="auto"/>
        <w:ind w:leftChars="0" w:left="720"/>
        <w:jc w:val="both"/>
        <w:rPr>
          <w:rFonts w:ascii="Times New Roman" w:hAnsi="Times New Roman" w:cs="Times New Roman"/>
        </w:rPr>
      </w:pPr>
    </w:p>
    <w:p w14:paraId="12AD6BE3" w14:textId="77777777" w:rsidR="00972ACB" w:rsidRPr="00982CFE" w:rsidRDefault="00972ACB" w:rsidP="00637DD6">
      <w:pPr>
        <w:spacing w:line="360" w:lineRule="auto"/>
        <w:jc w:val="both"/>
        <w:rPr>
          <w:rFonts w:ascii="Times New Roman" w:hAnsi="Times New Roman" w:cs="Times New Roman"/>
          <w:lang w:val="en-IN"/>
        </w:rPr>
      </w:pPr>
    </w:p>
    <w:sectPr w:rsidR="00972ACB" w:rsidRPr="00982CFE">
      <w:footerReference w:type="even" r:id="rId23"/>
      <w:footerReference w:type="default" r:id="rId2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C05D1" w14:textId="77777777" w:rsidR="00DF1C8C" w:rsidRDefault="00DF1C8C" w:rsidP="00570905">
      <w:r>
        <w:separator/>
      </w:r>
    </w:p>
  </w:endnote>
  <w:endnote w:type="continuationSeparator" w:id="0">
    <w:p w14:paraId="3C96B4A8" w14:textId="77777777" w:rsidR="00DF1C8C" w:rsidRDefault="00DF1C8C" w:rsidP="00570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6709040"/>
      <w:docPartObj>
        <w:docPartGallery w:val="Page Numbers (Bottom of Page)"/>
        <w:docPartUnique/>
      </w:docPartObj>
    </w:sdtPr>
    <w:sdtContent>
      <w:p w14:paraId="6B2CA334" w14:textId="3D026CF0" w:rsidR="00076BE5" w:rsidRDefault="00076BE5" w:rsidP="00223D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2F99D1" w14:textId="77777777" w:rsidR="00076BE5" w:rsidRDefault="00076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2334231"/>
      <w:docPartObj>
        <w:docPartGallery w:val="Page Numbers (Bottom of Page)"/>
        <w:docPartUnique/>
      </w:docPartObj>
    </w:sdtPr>
    <w:sdtContent>
      <w:p w14:paraId="7186CE74" w14:textId="160B0E3B" w:rsidR="00076BE5" w:rsidRDefault="00076BE5" w:rsidP="00223D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BEBDDE" w14:textId="77777777" w:rsidR="00076BE5" w:rsidRDefault="00076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FC165" w14:textId="77777777" w:rsidR="00DF1C8C" w:rsidRDefault="00DF1C8C" w:rsidP="00570905">
      <w:r>
        <w:separator/>
      </w:r>
    </w:p>
  </w:footnote>
  <w:footnote w:type="continuationSeparator" w:id="0">
    <w:p w14:paraId="5AC7D723" w14:textId="77777777" w:rsidR="00DF1C8C" w:rsidRDefault="00DF1C8C" w:rsidP="00570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02B2"/>
    <w:multiLevelType w:val="multilevel"/>
    <w:tmpl w:val="108E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321A3"/>
    <w:multiLevelType w:val="hybridMultilevel"/>
    <w:tmpl w:val="23CE1E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1E6EEA"/>
    <w:multiLevelType w:val="hybridMultilevel"/>
    <w:tmpl w:val="5E5A313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E083FBD"/>
    <w:multiLevelType w:val="multilevel"/>
    <w:tmpl w:val="FF0E6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A52F04"/>
    <w:multiLevelType w:val="multilevel"/>
    <w:tmpl w:val="CCCC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500D9C"/>
    <w:multiLevelType w:val="multilevel"/>
    <w:tmpl w:val="8DB6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4F4604"/>
    <w:multiLevelType w:val="hybridMultilevel"/>
    <w:tmpl w:val="69845BBA"/>
    <w:lvl w:ilvl="0" w:tplc="6F56D6B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E336318"/>
    <w:multiLevelType w:val="hybridMultilevel"/>
    <w:tmpl w:val="C2D4C2DE"/>
    <w:lvl w:ilvl="0" w:tplc="C940433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82D3A7C"/>
    <w:multiLevelType w:val="multilevel"/>
    <w:tmpl w:val="D412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4605EC"/>
    <w:multiLevelType w:val="hybridMultilevel"/>
    <w:tmpl w:val="A74802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6849064">
    <w:abstractNumId w:val="4"/>
  </w:num>
  <w:num w:numId="2" w16cid:durableId="1426337567">
    <w:abstractNumId w:val="8"/>
  </w:num>
  <w:num w:numId="3" w16cid:durableId="119030421">
    <w:abstractNumId w:val="5"/>
  </w:num>
  <w:num w:numId="4" w16cid:durableId="1338115833">
    <w:abstractNumId w:val="0"/>
  </w:num>
  <w:num w:numId="5" w16cid:durableId="1427073021">
    <w:abstractNumId w:val="9"/>
  </w:num>
  <w:num w:numId="6" w16cid:durableId="1456019080">
    <w:abstractNumId w:val="3"/>
  </w:num>
  <w:num w:numId="7" w16cid:durableId="929893489">
    <w:abstractNumId w:val="7"/>
  </w:num>
  <w:num w:numId="8" w16cid:durableId="712509400">
    <w:abstractNumId w:val="6"/>
  </w:num>
  <w:num w:numId="9" w16cid:durableId="1965455740">
    <w:abstractNumId w:val="1"/>
  </w:num>
  <w:num w:numId="10" w16cid:durableId="697319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388"/>
    <w:rsid w:val="00006062"/>
    <w:rsid w:val="000077B4"/>
    <w:rsid w:val="000115AD"/>
    <w:rsid w:val="00022E75"/>
    <w:rsid w:val="0003625D"/>
    <w:rsid w:val="00036BB7"/>
    <w:rsid w:val="00037628"/>
    <w:rsid w:val="00042C29"/>
    <w:rsid w:val="00043BA6"/>
    <w:rsid w:val="00056A28"/>
    <w:rsid w:val="00076BE5"/>
    <w:rsid w:val="000A0A1B"/>
    <w:rsid w:val="000A7699"/>
    <w:rsid w:val="000B056B"/>
    <w:rsid w:val="000B33B9"/>
    <w:rsid w:val="000B7D55"/>
    <w:rsid w:val="000C7B2F"/>
    <w:rsid w:val="000D7DB9"/>
    <w:rsid w:val="000E0A42"/>
    <w:rsid w:val="00131324"/>
    <w:rsid w:val="00180B0E"/>
    <w:rsid w:val="001916F8"/>
    <w:rsid w:val="001A1E3A"/>
    <w:rsid w:val="001C4386"/>
    <w:rsid w:val="001D2FA9"/>
    <w:rsid w:val="001F13E7"/>
    <w:rsid w:val="00213CE7"/>
    <w:rsid w:val="00225577"/>
    <w:rsid w:val="00262A74"/>
    <w:rsid w:val="002B5614"/>
    <w:rsid w:val="002B630A"/>
    <w:rsid w:val="002F58BB"/>
    <w:rsid w:val="00333EF5"/>
    <w:rsid w:val="00344503"/>
    <w:rsid w:val="0036557C"/>
    <w:rsid w:val="00382097"/>
    <w:rsid w:val="003C0077"/>
    <w:rsid w:val="00407EFC"/>
    <w:rsid w:val="00451FC7"/>
    <w:rsid w:val="00484072"/>
    <w:rsid w:val="004961BB"/>
    <w:rsid w:val="00496BC5"/>
    <w:rsid w:val="004B317E"/>
    <w:rsid w:val="004D1633"/>
    <w:rsid w:val="00514D4C"/>
    <w:rsid w:val="00520291"/>
    <w:rsid w:val="0053338E"/>
    <w:rsid w:val="005654C6"/>
    <w:rsid w:val="00570905"/>
    <w:rsid w:val="005942B2"/>
    <w:rsid w:val="005A0EBF"/>
    <w:rsid w:val="005B46A7"/>
    <w:rsid w:val="005E21D1"/>
    <w:rsid w:val="00621F68"/>
    <w:rsid w:val="00637DD6"/>
    <w:rsid w:val="00640C2F"/>
    <w:rsid w:val="0064158E"/>
    <w:rsid w:val="00665A90"/>
    <w:rsid w:val="00671CCF"/>
    <w:rsid w:val="00680900"/>
    <w:rsid w:val="00690CA8"/>
    <w:rsid w:val="006A2CD1"/>
    <w:rsid w:val="006B02A8"/>
    <w:rsid w:val="006C6997"/>
    <w:rsid w:val="006E0DAD"/>
    <w:rsid w:val="006E2D73"/>
    <w:rsid w:val="00712E31"/>
    <w:rsid w:val="00714F25"/>
    <w:rsid w:val="00716C6A"/>
    <w:rsid w:val="007405CB"/>
    <w:rsid w:val="00743FAB"/>
    <w:rsid w:val="007560B1"/>
    <w:rsid w:val="00767996"/>
    <w:rsid w:val="00777BD5"/>
    <w:rsid w:val="007807D6"/>
    <w:rsid w:val="007A56BB"/>
    <w:rsid w:val="007A752D"/>
    <w:rsid w:val="007D7ACF"/>
    <w:rsid w:val="007E518C"/>
    <w:rsid w:val="007F2CA6"/>
    <w:rsid w:val="00800150"/>
    <w:rsid w:val="0080708C"/>
    <w:rsid w:val="00833DDD"/>
    <w:rsid w:val="00834388"/>
    <w:rsid w:val="0087788F"/>
    <w:rsid w:val="0088241C"/>
    <w:rsid w:val="0088358D"/>
    <w:rsid w:val="008C1A1C"/>
    <w:rsid w:val="008C5CCD"/>
    <w:rsid w:val="008E3001"/>
    <w:rsid w:val="008E71A5"/>
    <w:rsid w:val="008E7726"/>
    <w:rsid w:val="00904776"/>
    <w:rsid w:val="0092295E"/>
    <w:rsid w:val="00935FA0"/>
    <w:rsid w:val="0095313D"/>
    <w:rsid w:val="00955D53"/>
    <w:rsid w:val="00972ACB"/>
    <w:rsid w:val="00982CFE"/>
    <w:rsid w:val="00985C53"/>
    <w:rsid w:val="009A2653"/>
    <w:rsid w:val="009A566C"/>
    <w:rsid w:val="009C5E01"/>
    <w:rsid w:val="009D7B07"/>
    <w:rsid w:val="00A10E41"/>
    <w:rsid w:val="00A14E3E"/>
    <w:rsid w:val="00A17644"/>
    <w:rsid w:val="00A26FDB"/>
    <w:rsid w:val="00A6279E"/>
    <w:rsid w:val="00A86144"/>
    <w:rsid w:val="00A87234"/>
    <w:rsid w:val="00A94D12"/>
    <w:rsid w:val="00AA0812"/>
    <w:rsid w:val="00AB2851"/>
    <w:rsid w:val="00AD052E"/>
    <w:rsid w:val="00AE29C2"/>
    <w:rsid w:val="00B16D75"/>
    <w:rsid w:val="00B1779E"/>
    <w:rsid w:val="00B21A8A"/>
    <w:rsid w:val="00B402C7"/>
    <w:rsid w:val="00B64878"/>
    <w:rsid w:val="00BA1E8E"/>
    <w:rsid w:val="00BB47C3"/>
    <w:rsid w:val="00C21C4F"/>
    <w:rsid w:val="00C50AE3"/>
    <w:rsid w:val="00C717E5"/>
    <w:rsid w:val="00C81B3D"/>
    <w:rsid w:val="00C865C0"/>
    <w:rsid w:val="00C96626"/>
    <w:rsid w:val="00CA6216"/>
    <w:rsid w:val="00CC7E76"/>
    <w:rsid w:val="00CD0A39"/>
    <w:rsid w:val="00CD302B"/>
    <w:rsid w:val="00CE09F8"/>
    <w:rsid w:val="00D0027F"/>
    <w:rsid w:val="00D01E7D"/>
    <w:rsid w:val="00D0274C"/>
    <w:rsid w:val="00D12921"/>
    <w:rsid w:val="00D2111D"/>
    <w:rsid w:val="00D310B0"/>
    <w:rsid w:val="00D322F2"/>
    <w:rsid w:val="00D3330F"/>
    <w:rsid w:val="00D46F66"/>
    <w:rsid w:val="00D569E2"/>
    <w:rsid w:val="00D63392"/>
    <w:rsid w:val="00D77D0C"/>
    <w:rsid w:val="00DD765F"/>
    <w:rsid w:val="00DE20A0"/>
    <w:rsid w:val="00DE5905"/>
    <w:rsid w:val="00DF1C8C"/>
    <w:rsid w:val="00E01994"/>
    <w:rsid w:val="00E0556D"/>
    <w:rsid w:val="00E22A32"/>
    <w:rsid w:val="00E328EA"/>
    <w:rsid w:val="00E3293C"/>
    <w:rsid w:val="00E35F08"/>
    <w:rsid w:val="00E434EB"/>
    <w:rsid w:val="00E579B9"/>
    <w:rsid w:val="00E974E3"/>
    <w:rsid w:val="00EB651B"/>
    <w:rsid w:val="00EC151B"/>
    <w:rsid w:val="00EC1FF0"/>
    <w:rsid w:val="00ED3E9B"/>
    <w:rsid w:val="00EF5C11"/>
    <w:rsid w:val="00F3355B"/>
    <w:rsid w:val="00F53FFE"/>
    <w:rsid w:val="00F764BE"/>
    <w:rsid w:val="00FA59F5"/>
    <w:rsid w:val="00FB1E45"/>
    <w:rsid w:val="00FE0CB2"/>
    <w:rsid w:val="00FF1BE0"/>
    <w:rsid w:val="00FF1E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8B4EF2"/>
  <w15:chartTrackingRefBased/>
  <w15:docId w15:val="{14E54CFA-D556-4D95-A178-4185B099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3">
    <w:name w:val="heading 3"/>
    <w:basedOn w:val="Normal"/>
    <w:link w:val="Heading3Char"/>
    <w:uiPriority w:val="9"/>
    <w:qFormat/>
    <w:rsid w:val="005942B2"/>
    <w:pPr>
      <w:widowControl/>
      <w:spacing w:before="100" w:beforeAutospacing="1" w:after="100" w:afterAutospacing="1"/>
      <w:outlineLvl w:val="2"/>
    </w:pPr>
    <w:rPr>
      <w:rFonts w:ascii="Times New Roman" w:eastAsia="Times New Roman" w:hAnsi="Times New Roman" w:cs="Times New Roman"/>
      <w:b/>
      <w:bCs/>
      <w:kern w:val="0"/>
      <w:sz w:val="27"/>
      <w:szCs w:val="27"/>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90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70905"/>
    <w:rPr>
      <w:sz w:val="20"/>
      <w:szCs w:val="20"/>
    </w:rPr>
  </w:style>
  <w:style w:type="paragraph" w:styleId="Footer">
    <w:name w:val="footer"/>
    <w:basedOn w:val="Normal"/>
    <w:link w:val="FooterChar"/>
    <w:uiPriority w:val="99"/>
    <w:unhideWhenUsed/>
    <w:rsid w:val="0057090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570905"/>
    <w:rPr>
      <w:sz w:val="20"/>
      <w:szCs w:val="20"/>
    </w:rPr>
  </w:style>
  <w:style w:type="table" w:styleId="TableGrid">
    <w:name w:val="Table Grid"/>
    <w:basedOn w:val="TableNormal"/>
    <w:uiPriority w:val="39"/>
    <w:rsid w:val="00640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42B2"/>
    <w:rPr>
      <w:rFonts w:ascii="Times New Roman" w:eastAsia="Times New Roman" w:hAnsi="Times New Roman" w:cs="Times New Roman"/>
      <w:b/>
      <w:bCs/>
      <w:kern w:val="0"/>
      <w:sz w:val="27"/>
      <w:szCs w:val="27"/>
      <w:lang w:val="en-IN"/>
    </w:rPr>
  </w:style>
  <w:style w:type="paragraph" w:styleId="NormalWeb">
    <w:name w:val="Normal (Web)"/>
    <w:basedOn w:val="Normal"/>
    <w:uiPriority w:val="99"/>
    <w:unhideWhenUsed/>
    <w:rsid w:val="005942B2"/>
    <w:pPr>
      <w:widowControl/>
      <w:spacing w:before="100" w:beforeAutospacing="1" w:after="100" w:afterAutospacing="1"/>
    </w:pPr>
    <w:rPr>
      <w:rFonts w:ascii="Times New Roman" w:eastAsia="Times New Roman" w:hAnsi="Times New Roman" w:cs="Times New Roman"/>
      <w:kern w:val="0"/>
      <w:szCs w:val="24"/>
      <w:lang w:val="en-IN"/>
    </w:rPr>
  </w:style>
  <w:style w:type="character" w:styleId="Strong">
    <w:name w:val="Strong"/>
    <w:basedOn w:val="DefaultParagraphFont"/>
    <w:uiPriority w:val="22"/>
    <w:qFormat/>
    <w:rsid w:val="005942B2"/>
    <w:rPr>
      <w:b/>
      <w:bCs/>
    </w:rPr>
  </w:style>
  <w:style w:type="character" w:customStyle="1" w:styleId="katex-mathml">
    <w:name w:val="katex-mathml"/>
    <w:basedOn w:val="DefaultParagraphFont"/>
    <w:rsid w:val="005942B2"/>
  </w:style>
  <w:style w:type="character" w:customStyle="1" w:styleId="mord">
    <w:name w:val="mord"/>
    <w:basedOn w:val="DefaultParagraphFont"/>
    <w:rsid w:val="005942B2"/>
  </w:style>
  <w:style w:type="character" w:customStyle="1" w:styleId="vlist-s">
    <w:name w:val="vlist-s"/>
    <w:basedOn w:val="DefaultParagraphFont"/>
    <w:rsid w:val="005942B2"/>
  </w:style>
  <w:style w:type="character" w:customStyle="1" w:styleId="mrel">
    <w:name w:val="mrel"/>
    <w:basedOn w:val="DefaultParagraphFont"/>
    <w:rsid w:val="005942B2"/>
  </w:style>
  <w:style w:type="character" w:customStyle="1" w:styleId="mbin">
    <w:name w:val="mbin"/>
    <w:basedOn w:val="DefaultParagraphFont"/>
    <w:rsid w:val="005942B2"/>
  </w:style>
  <w:style w:type="character" w:customStyle="1" w:styleId="delimsizing">
    <w:name w:val="delimsizing"/>
    <w:basedOn w:val="DefaultParagraphFont"/>
    <w:rsid w:val="005942B2"/>
  </w:style>
  <w:style w:type="paragraph" w:styleId="Revision">
    <w:name w:val="Revision"/>
    <w:hidden/>
    <w:uiPriority w:val="99"/>
    <w:semiHidden/>
    <w:rsid w:val="00213CE7"/>
  </w:style>
  <w:style w:type="character" w:styleId="PageNumber">
    <w:name w:val="page number"/>
    <w:basedOn w:val="DefaultParagraphFont"/>
    <w:uiPriority w:val="99"/>
    <w:semiHidden/>
    <w:unhideWhenUsed/>
    <w:rsid w:val="00076BE5"/>
  </w:style>
  <w:style w:type="paragraph" w:styleId="ListParagraph">
    <w:name w:val="List Paragraph"/>
    <w:basedOn w:val="Normal"/>
    <w:uiPriority w:val="34"/>
    <w:qFormat/>
    <w:rsid w:val="00D2111D"/>
    <w:pPr>
      <w:ind w:leftChars="200" w:left="480"/>
    </w:pPr>
  </w:style>
  <w:style w:type="character" w:styleId="PlaceholderText">
    <w:name w:val="Placeholder Text"/>
    <w:basedOn w:val="DefaultParagraphFont"/>
    <w:uiPriority w:val="99"/>
    <w:semiHidden/>
    <w:rsid w:val="00D2111D"/>
    <w:rPr>
      <w:color w:val="808080"/>
    </w:rPr>
  </w:style>
  <w:style w:type="character" w:styleId="Emphasis">
    <w:name w:val="Emphasis"/>
    <w:basedOn w:val="DefaultParagraphFont"/>
    <w:uiPriority w:val="20"/>
    <w:qFormat/>
    <w:rsid w:val="00972A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27383">
      <w:bodyDiv w:val="1"/>
      <w:marLeft w:val="0"/>
      <w:marRight w:val="0"/>
      <w:marTop w:val="0"/>
      <w:marBottom w:val="0"/>
      <w:divBdr>
        <w:top w:val="none" w:sz="0" w:space="0" w:color="auto"/>
        <w:left w:val="none" w:sz="0" w:space="0" w:color="auto"/>
        <w:bottom w:val="none" w:sz="0" w:space="0" w:color="auto"/>
        <w:right w:val="none" w:sz="0" w:space="0" w:color="auto"/>
      </w:divBdr>
    </w:div>
    <w:div w:id="329673681">
      <w:bodyDiv w:val="1"/>
      <w:marLeft w:val="0"/>
      <w:marRight w:val="0"/>
      <w:marTop w:val="0"/>
      <w:marBottom w:val="0"/>
      <w:divBdr>
        <w:top w:val="none" w:sz="0" w:space="0" w:color="auto"/>
        <w:left w:val="none" w:sz="0" w:space="0" w:color="auto"/>
        <w:bottom w:val="none" w:sz="0" w:space="0" w:color="auto"/>
        <w:right w:val="none" w:sz="0" w:space="0" w:color="auto"/>
      </w:divBdr>
    </w:div>
    <w:div w:id="500629920">
      <w:bodyDiv w:val="1"/>
      <w:marLeft w:val="0"/>
      <w:marRight w:val="0"/>
      <w:marTop w:val="0"/>
      <w:marBottom w:val="0"/>
      <w:divBdr>
        <w:top w:val="none" w:sz="0" w:space="0" w:color="auto"/>
        <w:left w:val="none" w:sz="0" w:space="0" w:color="auto"/>
        <w:bottom w:val="none" w:sz="0" w:space="0" w:color="auto"/>
        <w:right w:val="none" w:sz="0" w:space="0" w:color="auto"/>
      </w:divBdr>
    </w:div>
    <w:div w:id="504171930">
      <w:bodyDiv w:val="1"/>
      <w:marLeft w:val="0"/>
      <w:marRight w:val="0"/>
      <w:marTop w:val="0"/>
      <w:marBottom w:val="0"/>
      <w:divBdr>
        <w:top w:val="none" w:sz="0" w:space="0" w:color="auto"/>
        <w:left w:val="none" w:sz="0" w:space="0" w:color="auto"/>
        <w:bottom w:val="none" w:sz="0" w:space="0" w:color="auto"/>
        <w:right w:val="none" w:sz="0" w:space="0" w:color="auto"/>
      </w:divBdr>
    </w:div>
    <w:div w:id="783304518">
      <w:bodyDiv w:val="1"/>
      <w:marLeft w:val="0"/>
      <w:marRight w:val="0"/>
      <w:marTop w:val="0"/>
      <w:marBottom w:val="0"/>
      <w:divBdr>
        <w:top w:val="none" w:sz="0" w:space="0" w:color="auto"/>
        <w:left w:val="none" w:sz="0" w:space="0" w:color="auto"/>
        <w:bottom w:val="none" w:sz="0" w:space="0" w:color="auto"/>
        <w:right w:val="none" w:sz="0" w:space="0" w:color="auto"/>
      </w:divBdr>
      <w:divsChild>
        <w:div w:id="1246844358">
          <w:marLeft w:val="0"/>
          <w:marRight w:val="0"/>
          <w:marTop w:val="0"/>
          <w:marBottom w:val="0"/>
          <w:divBdr>
            <w:top w:val="none" w:sz="0" w:space="0" w:color="auto"/>
            <w:left w:val="none" w:sz="0" w:space="0" w:color="auto"/>
            <w:bottom w:val="none" w:sz="0" w:space="0" w:color="auto"/>
            <w:right w:val="none" w:sz="0" w:space="0" w:color="auto"/>
          </w:divBdr>
          <w:divsChild>
            <w:div w:id="1098915490">
              <w:marLeft w:val="0"/>
              <w:marRight w:val="0"/>
              <w:marTop w:val="0"/>
              <w:marBottom w:val="0"/>
              <w:divBdr>
                <w:top w:val="none" w:sz="0" w:space="0" w:color="auto"/>
                <w:left w:val="none" w:sz="0" w:space="0" w:color="auto"/>
                <w:bottom w:val="none" w:sz="0" w:space="0" w:color="auto"/>
                <w:right w:val="none" w:sz="0" w:space="0" w:color="auto"/>
              </w:divBdr>
              <w:divsChild>
                <w:div w:id="1155100668">
                  <w:marLeft w:val="0"/>
                  <w:marRight w:val="0"/>
                  <w:marTop w:val="0"/>
                  <w:marBottom w:val="0"/>
                  <w:divBdr>
                    <w:top w:val="none" w:sz="0" w:space="0" w:color="auto"/>
                    <w:left w:val="none" w:sz="0" w:space="0" w:color="auto"/>
                    <w:bottom w:val="none" w:sz="0" w:space="0" w:color="auto"/>
                    <w:right w:val="none" w:sz="0" w:space="0" w:color="auto"/>
                  </w:divBdr>
                  <w:divsChild>
                    <w:div w:id="1789740904">
                      <w:marLeft w:val="0"/>
                      <w:marRight w:val="0"/>
                      <w:marTop w:val="0"/>
                      <w:marBottom w:val="0"/>
                      <w:divBdr>
                        <w:top w:val="none" w:sz="0" w:space="0" w:color="auto"/>
                        <w:left w:val="none" w:sz="0" w:space="0" w:color="auto"/>
                        <w:bottom w:val="none" w:sz="0" w:space="0" w:color="auto"/>
                        <w:right w:val="none" w:sz="0" w:space="0" w:color="auto"/>
                      </w:divBdr>
                      <w:divsChild>
                        <w:div w:id="480927336">
                          <w:marLeft w:val="0"/>
                          <w:marRight w:val="0"/>
                          <w:marTop w:val="0"/>
                          <w:marBottom w:val="0"/>
                          <w:divBdr>
                            <w:top w:val="none" w:sz="0" w:space="0" w:color="auto"/>
                            <w:left w:val="none" w:sz="0" w:space="0" w:color="auto"/>
                            <w:bottom w:val="none" w:sz="0" w:space="0" w:color="auto"/>
                            <w:right w:val="none" w:sz="0" w:space="0" w:color="auto"/>
                          </w:divBdr>
                          <w:divsChild>
                            <w:div w:id="1346784275">
                              <w:marLeft w:val="0"/>
                              <w:marRight w:val="0"/>
                              <w:marTop w:val="0"/>
                              <w:marBottom w:val="0"/>
                              <w:divBdr>
                                <w:top w:val="none" w:sz="0" w:space="0" w:color="auto"/>
                                <w:left w:val="none" w:sz="0" w:space="0" w:color="auto"/>
                                <w:bottom w:val="none" w:sz="0" w:space="0" w:color="auto"/>
                                <w:right w:val="none" w:sz="0" w:space="0" w:color="auto"/>
                              </w:divBdr>
                              <w:divsChild>
                                <w:div w:id="1100830545">
                                  <w:marLeft w:val="0"/>
                                  <w:marRight w:val="0"/>
                                  <w:marTop w:val="0"/>
                                  <w:marBottom w:val="0"/>
                                  <w:divBdr>
                                    <w:top w:val="none" w:sz="0" w:space="0" w:color="auto"/>
                                    <w:left w:val="none" w:sz="0" w:space="0" w:color="auto"/>
                                    <w:bottom w:val="none" w:sz="0" w:space="0" w:color="auto"/>
                                    <w:right w:val="none" w:sz="0" w:space="0" w:color="auto"/>
                                  </w:divBdr>
                                  <w:divsChild>
                                    <w:div w:id="14710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76118">
                      <w:marLeft w:val="0"/>
                      <w:marRight w:val="0"/>
                      <w:marTop w:val="0"/>
                      <w:marBottom w:val="0"/>
                      <w:divBdr>
                        <w:top w:val="none" w:sz="0" w:space="0" w:color="auto"/>
                        <w:left w:val="none" w:sz="0" w:space="0" w:color="auto"/>
                        <w:bottom w:val="none" w:sz="0" w:space="0" w:color="auto"/>
                        <w:right w:val="none" w:sz="0" w:space="0" w:color="auto"/>
                      </w:divBdr>
                      <w:divsChild>
                        <w:div w:id="358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31866">
      <w:bodyDiv w:val="1"/>
      <w:marLeft w:val="0"/>
      <w:marRight w:val="0"/>
      <w:marTop w:val="0"/>
      <w:marBottom w:val="0"/>
      <w:divBdr>
        <w:top w:val="none" w:sz="0" w:space="0" w:color="auto"/>
        <w:left w:val="none" w:sz="0" w:space="0" w:color="auto"/>
        <w:bottom w:val="none" w:sz="0" w:space="0" w:color="auto"/>
        <w:right w:val="none" w:sz="0" w:space="0" w:color="auto"/>
      </w:divBdr>
      <w:divsChild>
        <w:div w:id="1325206414">
          <w:marLeft w:val="0"/>
          <w:marRight w:val="0"/>
          <w:marTop w:val="0"/>
          <w:marBottom w:val="0"/>
          <w:divBdr>
            <w:top w:val="none" w:sz="0" w:space="0" w:color="auto"/>
            <w:left w:val="none" w:sz="0" w:space="0" w:color="auto"/>
            <w:bottom w:val="none" w:sz="0" w:space="0" w:color="auto"/>
            <w:right w:val="none" w:sz="0" w:space="0" w:color="auto"/>
          </w:divBdr>
          <w:divsChild>
            <w:div w:id="1729958745">
              <w:marLeft w:val="0"/>
              <w:marRight w:val="0"/>
              <w:marTop w:val="0"/>
              <w:marBottom w:val="0"/>
              <w:divBdr>
                <w:top w:val="none" w:sz="0" w:space="0" w:color="auto"/>
                <w:left w:val="none" w:sz="0" w:space="0" w:color="auto"/>
                <w:bottom w:val="none" w:sz="0" w:space="0" w:color="auto"/>
                <w:right w:val="none" w:sz="0" w:space="0" w:color="auto"/>
              </w:divBdr>
              <w:divsChild>
                <w:div w:id="1491944742">
                  <w:marLeft w:val="0"/>
                  <w:marRight w:val="0"/>
                  <w:marTop w:val="0"/>
                  <w:marBottom w:val="0"/>
                  <w:divBdr>
                    <w:top w:val="none" w:sz="0" w:space="0" w:color="auto"/>
                    <w:left w:val="none" w:sz="0" w:space="0" w:color="auto"/>
                    <w:bottom w:val="none" w:sz="0" w:space="0" w:color="auto"/>
                    <w:right w:val="none" w:sz="0" w:space="0" w:color="auto"/>
                  </w:divBdr>
                  <w:divsChild>
                    <w:div w:id="1072969860">
                      <w:marLeft w:val="0"/>
                      <w:marRight w:val="0"/>
                      <w:marTop w:val="0"/>
                      <w:marBottom w:val="0"/>
                      <w:divBdr>
                        <w:top w:val="none" w:sz="0" w:space="0" w:color="auto"/>
                        <w:left w:val="none" w:sz="0" w:space="0" w:color="auto"/>
                        <w:bottom w:val="none" w:sz="0" w:space="0" w:color="auto"/>
                        <w:right w:val="none" w:sz="0" w:space="0" w:color="auto"/>
                      </w:divBdr>
                      <w:divsChild>
                        <w:div w:id="384530822">
                          <w:marLeft w:val="0"/>
                          <w:marRight w:val="0"/>
                          <w:marTop w:val="0"/>
                          <w:marBottom w:val="0"/>
                          <w:divBdr>
                            <w:top w:val="none" w:sz="0" w:space="0" w:color="auto"/>
                            <w:left w:val="none" w:sz="0" w:space="0" w:color="auto"/>
                            <w:bottom w:val="none" w:sz="0" w:space="0" w:color="auto"/>
                            <w:right w:val="none" w:sz="0" w:space="0" w:color="auto"/>
                          </w:divBdr>
                          <w:divsChild>
                            <w:div w:id="607271227">
                              <w:marLeft w:val="0"/>
                              <w:marRight w:val="0"/>
                              <w:marTop w:val="0"/>
                              <w:marBottom w:val="0"/>
                              <w:divBdr>
                                <w:top w:val="none" w:sz="0" w:space="0" w:color="auto"/>
                                <w:left w:val="none" w:sz="0" w:space="0" w:color="auto"/>
                                <w:bottom w:val="none" w:sz="0" w:space="0" w:color="auto"/>
                                <w:right w:val="none" w:sz="0" w:space="0" w:color="auto"/>
                              </w:divBdr>
                              <w:divsChild>
                                <w:div w:id="295720400">
                                  <w:marLeft w:val="0"/>
                                  <w:marRight w:val="0"/>
                                  <w:marTop w:val="0"/>
                                  <w:marBottom w:val="0"/>
                                  <w:divBdr>
                                    <w:top w:val="none" w:sz="0" w:space="0" w:color="auto"/>
                                    <w:left w:val="none" w:sz="0" w:space="0" w:color="auto"/>
                                    <w:bottom w:val="none" w:sz="0" w:space="0" w:color="auto"/>
                                    <w:right w:val="none" w:sz="0" w:space="0" w:color="auto"/>
                                  </w:divBdr>
                                  <w:divsChild>
                                    <w:div w:id="19990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4932">
                      <w:marLeft w:val="0"/>
                      <w:marRight w:val="0"/>
                      <w:marTop w:val="0"/>
                      <w:marBottom w:val="0"/>
                      <w:divBdr>
                        <w:top w:val="none" w:sz="0" w:space="0" w:color="auto"/>
                        <w:left w:val="none" w:sz="0" w:space="0" w:color="auto"/>
                        <w:bottom w:val="none" w:sz="0" w:space="0" w:color="auto"/>
                        <w:right w:val="none" w:sz="0" w:space="0" w:color="auto"/>
                      </w:divBdr>
                      <w:divsChild>
                        <w:div w:id="100285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19697">
      <w:bodyDiv w:val="1"/>
      <w:marLeft w:val="0"/>
      <w:marRight w:val="0"/>
      <w:marTop w:val="0"/>
      <w:marBottom w:val="0"/>
      <w:divBdr>
        <w:top w:val="none" w:sz="0" w:space="0" w:color="auto"/>
        <w:left w:val="none" w:sz="0" w:space="0" w:color="auto"/>
        <w:bottom w:val="none" w:sz="0" w:space="0" w:color="auto"/>
        <w:right w:val="none" w:sz="0" w:space="0" w:color="auto"/>
      </w:divBdr>
    </w:div>
    <w:div w:id="1316882073">
      <w:bodyDiv w:val="1"/>
      <w:marLeft w:val="0"/>
      <w:marRight w:val="0"/>
      <w:marTop w:val="0"/>
      <w:marBottom w:val="0"/>
      <w:divBdr>
        <w:top w:val="none" w:sz="0" w:space="0" w:color="auto"/>
        <w:left w:val="none" w:sz="0" w:space="0" w:color="auto"/>
        <w:bottom w:val="none" w:sz="0" w:space="0" w:color="auto"/>
        <w:right w:val="none" w:sz="0" w:space="0" w:color="auto"/>
      </w:divBdr>
    </w:div>
    <w:div w:id="1317998462">
      <w:bodyDiv w:val="1"/>
      <w:marLeft w:val="0"/>
      <w:marRight w:val="0"/>
      <w:marTop w:val="0"/>
      <w:marBottom w:val="0"/>
      <w:divBdr>
        <w:top w:val="none" w:sz="0" w:space="0" w:color="auto"/>
        <w:left w:val="none" w:sz="0" w:space="0" w:color="auto"/>
        <w:bottom w:val="none" w:sz="0" w:space="0" w:color="auto"/>
        <w:right w:val="none" w:sz="0" w:space="0" w:color="auto"/>
      </w:divBdr>
      <w:divsChild>
        <w:div w:id="1342048989">
          <w:marLeft w:val="0"/>
          <w:marRight w:val="0"/>
          <w:marTop w:val="0"/>
          <w:marBottom w:val="0"/>
          <w:divBdr>
            <w:top w:val="none" w:sz="0" w:space="0" w:color="auto"/>
            <w:left w:val="none" w:sz="0" w:space="0" w:color="auto"/>
            <w:bottom w:val="none" w:sz="0" w:space="0" w:color="auto"/>
            <w:right w:val="none" w:sz="0" w:space="0" w:color="auto"/>
          </w:divBdr>
          <w:divsChild>
            <w:div w:id="2056080962">
              <w:marLeft w:val="0"/>
              <w:marRight w:val="0"/>
              <w:marTop w:val="0"/>
              <w:marBottom w:val="0"/>
              <w:divBdr>
                <w:top w:val="none" w:sz="0" w:space="0" w:color="auto"/>
                <w:left w:val="none" w:sz="0" w:space="0" w:color="auto"/>
                <w:bottom w:val="none" w:sz="0" w:space="0" w:color="auto"/>
                <w:right w:val="none" w:sz="0" w:space="0" w:color="auto"/>
              </w:divBdr>
              <w:divsChild>
                <w:div w:id="295066934">
                  <w:marLeft w:val="0"/>
                  <w:marRight w:val="0"/>
                  <w:marTop w:val="0"/>
                  <w:marBottom w:val="0"/>
                  <w:divBdr>
                    <w:top w:val="none" w:sz="0" w:space="0" w:color="auto"/>
                    <w:left w:val="none" w:sz="0" w:space="0" w:color="auto"/>
                    <w:bottom w:val="none" w:sz="0" w:space="0" w:color="auto"/>
                    <w:right w:val="none" w:sz="0" w:space="0" w:color="auto"/>
                  </w:divBdr>
                  <w:divsChild>
                    <w:div w:id="2077244289">
                      <w:marLeft w:val="0"/>
                      <w:marRight w:val="0"/>
                      <w:marTop w:val="0"/>
                      <w:marBottom w:val="0"/>
                      <w:divBdr>
                        <w:top w:val="none" w:sz="0" w:space="0" w:color="auto"/>
                        <w:left w:val="none" w:sz="0" w:space="0" w:color="auto"/>
                        <w:bottom w:val="none" w:sz="0" w:space="0" w:color="auto"/>
                        <w:right w:val="none" w:sz="0" w:space="0" w:color="auto"/>
                      </w:divBdr>
                      <w:divsChild>
                        <w:div w:id="192812056">
                          <w:marLeft w:val="0"/>
                          <w:marRight w:val="0"/>
                          <w:marTop w:val="0"/>
                          <w:marBottom w:val="0"/>
                          <w:divBdr>
                            <w:top w:val="none" w:sz="0" w:space="0" w:color="auto"/>
                            <w:left w:val="none" w:sz="0" w:space="0" w:color="auto"/>
                            <w:bottom w:val="none" w:sz="0" w:space="0" w:color="auto"/>
                            <w:right w:val="none" w:sz="0" w:space="0" w:color="auto"/>
                          </w:divBdr>
                          <w:divsChild>
                            <w:div w:id="1830712715">
                              <w:marLeft w:val="0"/>
                              <w:marRight w:val="0"/>
                              <w:marTop w:val="0"/>
                              <w:marBottom w:val="0"/>
                              <w:divBdr>
                                <w:top w:val="none" w:sz="0" w:space="0" w:color="auto"/>
                                <w:left w:val="none" w:sz="0" w:space="0" w:color="auto"/>
                                <w:bottom w:val="none" w:sz="0" w:space="0" w:color="auto"/>
                                <w:right w:val="none" w:sz="0" w:space="0" w:color="auto"/>
                              </w:divBdr>
                              <w:divsChild>
                                <w:div w:id="973024749">
                                  <w:marLeft w:val="0"/>
                                  <w:marRight w:val="0"/>
                                  <w:marTop w:val="0"/>
                                  <w:marBottom w:val="0"/>
                                  <w:divBdr>
                                    <w:top w:val="none" w:sz="0" w:space="0" w:color="auto"/>
                                    <w:left w:val="none" w:sz="0" w:space="0" w:color="auto"/>
                                    <w:bottom w:val="none" w:sz="0" w:space="0" w:color="auto"/>
                                    <w:right w:val="none" w:sz="0" w:space="0" w:color="auto"/>
                                  </w:divBdr>
                                  <w:divsChild>
                                    <w:div w:id="16680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964405">
                      <w:marLeft w:val="0"/>
                      <w:marRight w:val="0"/>
                      <w:marTop w:val="0"/>
                      <w:marBottom w:val="0"/>
                      <w:divBdr>
                        <w:top w:val="none" w:sz="0" w:space="0" w:color="auto"/>
                        <w:left w:val="none" w:sz="0" w:space="0" w:color="auto"/>
                        <w:bottom w:val="none" w:sz="0" w:space="0" w:color="auto"/>
                        <w:right w:val="none" w:sz="0" w:space="0" w:color="auto"/>
                      </w:divBdr>
                      <w:divsChild>
                        <w:div w:id="13917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423605">
      <w:bodyDiv w:val="1"/>
      <w:marLeft w:val="0"/>
      <w:marRight w:val="0"/>
      <w:marTop w:val="0"/>
      <w:marBottom w:val="0"/>
      <w:divBdr>
        <w:top w:val="none" w:sz="0" w:space="0" w:color="auto"/>
        <w:left w:val="none" w:sz="0" w:space="0" w:color="auto"/>
        <w:bottom w:val="none" w:sz="0" w:space="0" w:color="auto"/>
        <w:right w:val="none" w:sz="0" w:space="0" w:color="auto"/>
      </w:divBdr>
      <w:divsChild>
        <w:div w:id="1236554186">
          <w:marLeft w:val="0"/>
          <w:marRight w:val="0"/>
          <w:marTop w:val="0"/>
          <w:marBottom w:val="0"/>
          <w:divBdr>
            <w:top w:val="none" w:sz="0" w:space="0" w:color="auto"/>
            <w:left w:val="none" w:sz="0" w:space="0" w:color="auto"/>
            <w:bottom w:val="none" w:sz="0" w:space="0" w:color="auto"/>
            <w:right w:val="none" w:sz="0" w:space="0" w:color="auto"/>
          </w:divBdr>
          <w:divsChild>
            <w:div w:id="865101846">
              <w:marLeft w:val="0"/>
              <w:marRight w:val="0"/>
              <w:marTop w:val="0"/>
              <w:marBottom w:val="0"/>
              <w:divBdr>
                <w:top w:val="none" w:sz="0" w:space="0" w:color="auto"/>
                <w:left w:val="none" w:sz="0" w:space="0" w:color="auto"/>
                <w:bottom w:val="none" w:sz="0" w:space="0" w:color="auto"/>
                <w:right w:val="none" w:sz="0" w:space="0" w:color="auto"/>
              </w:divBdr>
              <w:divsChild>
                <w:div w:id="1332444767">
                  <w:marLeft w:val="0"/>
                  <w:marRight w:val="0"/>
                  <w:marTop w:val="0"/>
                  <w:marBottom w:val="0"/>
                  <w:divBdr>
                    <w:top w:val="none" w:sz="0" w:space="0" w:color="auto"/>
                    <w:left w:val="none" w:sz="0" w:space="0" w:color="auto"/>
                    <w:bottom w:val="none" w:sz="0" w:space="0" w:color="auto"/>
                    <w:right w:val="none" w:sz="0" w:space="0" w:color="auto"/>
                  </w:divBdr>
                  <w:divsChild>
                    <w:div w:id="1269849718">
                      <w:marLeft w:val="0"/>
                      <w:marRight w:val="0"/>
                      <w:marTop w:val="0"/>
                      <w:marBottom w:val="0"/>
                      <w:divBdr>
                        <w:top w:val="none" w:sz="0" w:space="0" w:color="auto"/>
                        <w:left w:val="none" w:sz="0" w:space="0" w:color="auto"/>
                        <w:bottom w:val="none" w:sz="0" w:space="0" w:color="auto"/>
                        <w:right w:val="none" w:sz="0" w:space="0" w:color="auto"/>
                      </w:divBdr>
                      <w:divsChild>
                        <w:div w:id="494689208">
                          <w:marLeft w:val="0"/>
                          <w:marRight w:val="0"/>
                          <w:marTop w:val="0"/>
                          <w:marBottom w:val="0"/>
                          <w:divBdr>
                            <w:top w:val="none" w:sz="0" w:space="0" w:color="auto"/>
                            <w:left w:val="none" w:sz="0" w:space="0" w:color="auto"/>
                            <w:bottom w:val="none" w:sz="0" w:space="0" w:color="auto"/>
                            <w:right w:val="none" w:sz="0" w:space="0" w:color="auto"/>
                          </w:divBdr>
                          <w:divsChild>
                            <w:div w:id="559295105">
                              <w:marLeft w:val="0"/>
                              <w:marRight w:val="0"/>
                              <w:marTop w:val="0"/>
                              <w:marBottom w:val="0"/>
                              <w:divBdr>
                                <w:top w:val="none" w:sz="0" w:space="0" w:color="auto"/>
                                <w:left w:val="none" w:sz="0" w:space="0" w:color="auto"/>
                                <w:bottom w:val="none" w:sz="0" w:space="0" w:color="auto"/>
                                <w:right w:val="none" w:sz="0" w:space="0" w:color="auto"/>
                              </w:divBdr>
                              <w:divsChild>
                                <w:div w:id="2017686784">
                                  <w:marLeft w:val="0"/>
                                  <w:marRight w:val="0"/>
                                  <w:marTop w:val="0"/>
                                  <w:marBottom w:val="0"/>
                                  <w:divBdr>
                                    <w:top w:val="none" w:sz="0" w:space="0" w:color="auto"/>
                                    <w:left w:val="none" w:sz="0" w:space="0" w:color="auto"/>
                                    <w:bottom w:val="none" w:sz="0" w:space="0" w:color="auto"/>
                                    <w:right w:val="none" w:sz="0" w:space="0" w:color="auto"/>
                                  </w:divBdr>
                                  <w:divsChild>
                                    <w:div w:id="13687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6785">
                      <w:marLeft w:val="0"/>
                      <w:marRight w:val="0"/>
                      <w:marTop w:val="0"/>
                      <w:marBottom w:val="0"/>
                      <w:divBdr>
                        <w:top w:val="none" w:sz="0" w:space="0" w:color="auto"/>
                        <w:left w:val="none" w:sz="0" w:space="0" w:color="auto"/>
                        <w:bottom w:val="none" w:sz="0" w:space="0" w:color="auto"/>
                        <w:right w:val="none" w:sz="0" w:space="0" w:color="auto"/>
                      </w:divBdr>
                      <w:divsChild>
                        <w:div w:id="17184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003361">
      <w:bodyDiv w:val="1"/>
      <w:marLeft w:val="0"/>
      <w:marRight w:val="0"/>
      <w:marTop w:val="0"/>
      <w:marBottom w:val="0"/>
      <w:divBdr>
        <w:top w:val="none" w:sz="0" w:space="0" w:color="auto"/>
        <w:left w:val="none" w:sz="0" w:space="0" w:color="auto"/>
        <w:bottom w:val="none" w:sz="0" w:space="0" w:color="auto"/>
        <w:right w:val="none" w:sz="0" w:space="0" w:color="auto"/>
      </w:divBdr>
    </w:div>
    <w:div w:id="1848252221">
      <w:bodyDiv w:val="1"/>
      <w:marLeft w:val="0"/>
      <w:marRight w:val="0"/>
      <w:marTop w:val="0"/>
      <w:marBottom w:val="0"/>
      <w:divBdr>
        <w:top w:val="none" w:sz="0" w:space="0" w:color="auto"/>
        <w:left w:val="none" w:sz="0" w:space="0" w:color="auto"/>
        <w:bottom w:val="none" w:sz="0" w:space="0" w:color="auto"/>
        <w:right w:val="none" w:sz="0" w:space="0" w:color="auto"/>
      </w:divBdr>
    </w:div>
    <w:div w:id="1929121581">
      <w:bodyDiv w:val="1"/>
      <w:marLeft w:val="0"/>
      <w:marRight w:val="0"/>
      <w:marTop w:val="0"/>
      <w:marBottom w:val="0"/>
      <w:divBdr>
        <w:top w:val="none" w:sz="0" w:space="0" w:color="auto"/>
        <w:left w:val="none" w:sz="0" w:space="0" w:color="auto"/>
        <w:bottom w:val="none" w:sz="0" w:space="0" w:color="auto"/>
        <w:right w:val="none" w:sz="0" w:space="0" w:color="auto"/>
      </w:divBdr>
    </w:div>
    <w:div w:id="207102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1246</TotalTime>
  <Pages>35</Pages>
  <Words>3558</Words>
  <Characters>20284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Liu</dc:creator>
  <cp:keywords/>
  <dc:description/>
  <cp:lastModifiedBy>Mahalakshmi Vedanarayanan</cp:lastModifiedBy>
  <cp:revision>69</cp:revision>
  <dcterms:created xsi:type="dcterms:W3CDTF">2025-05-21T02:54:00Z</dcterms:created>
  <dcterms:modified xsi:type="dcterms:W3CDTF">2025-08-28T03:24:00Z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1bcaaee1-d406-4db7-9acb-084866b07556</vt:lpwstr>
  </property>
</Properties>
</file>