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E633" w14:textId="762B708D" w:rsidR="00D53650" w:rsidRPr="0085096F" w:rsidRDefault="00D53650" w:rsidP="00D5365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5096F">
        <w:rPr>
          <w:rFonts w:ascii="Times New Roman" w:eastAsia="黑体" w:hAnsi="Times New Roman" w:cs="Times New Roman"/>
          <w:b/>
          <w:bCs/>
          <w:sz w:val="24"/>
          <w:szCs w:val="24"/>
        </w:rPr>
        <w:t>β-</w:t>
      </w:r>
      <w:r w:rsidRPr="0085096F">
        <w:rPr>
          <w:rFonts w:ascii="Times New Roman" w:hAnsi="Times New Roman" w:cs="Times New Roman"/>
          <w:b/>
          <w:sz w:val="28"/>
          <w:szCs w:val="28"/>
        </w:rPr>
        <w:t>Cyclodextrin Stationary Phase Using Tetrafluoroterephthalonitrile as Spacer Arm for Separation of Phenolic Compounds</w:t>
      </w:r>
    </w:p>
    <w:p w14:paraId="7B8DED1E" w14:textId="77777777" w:rsidR="00D53650" w:rsidRPr="0085096F" w:rsidRDefault="00D53650" w:rsidP="00D53650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B789D30" w14:textId="48392B1C" w:rsidR="00624EF3" w:rsidRPr="00D92ADC" w:rsidRDefault="007B4AE8" w:rsidP="00624EF3">
      <w:pPr>
        <w:shd w:val="clear" w:color="auto" w:fill="FFFFFF"/>
        <w:snapToGrid w:val="0"/>
        <w:spacing w:line="360" w:lineRule="auto"/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vertAlign w:val="superscript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lang w:val="fr-FR"/>
        </w:rPr>
        <w:t>Li Jiang</w:t>
      </w:r>
      <w:r w:rsidRPr="007B4AE8"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1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lang w:val="fr-FR"/>
        </w:rPr>
        <w:t xml:space="preserve">, </w:t>
      </w:r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>Le Duan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2</w:t>
      </w:r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 xml:space="preserve">, </w:t>
      </w:r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</w:rPr>
        <w:t>Yan Teng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</w:rPr>
        <w:t>2</w:t>
      </w:r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>, Ineza Urujeni Gisèle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2</w:t>
      </w:r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>,</w:t>
      </w:r>
      <w:bookmarkStart w:id="0" w:name="_Hlk161387970"/>
      <w:r w:rsidR="0013744F"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 xml:space="preserve"> </w:t>
      </w:r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>Geyuan Li</w:t>
      </w:r>
      <w:bookmarkEnd w:id="0"/>
      <w:r w:rsidR="00D00664">
        <w:rPr>
          <w:rFonts w:ascii="Times New Roman" w:eastAsia="宋体" w:hAnsi="Times New Roman" w:cs="Times New Roman"/>
          <w:kern w:val="0"/>
          <w:sz w:val="24"/>
          <w:szCs w:val="24"/>
        </w:rPr>
        <w:t>*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3</w:t>
      </w:r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 xml:space="preserve"> </w:t>
      </w:r>
      <w:bookmarkStart w:id="1" w:name="_Hlk113286593"/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>and Deli Xiao</w:t>
      </w:r>
      <w:bookmarkEnd w:id="1"/>
      <w:r w:rsidR="00624EF3" w:rsidRPr="008C3FE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>*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2</w:t>
      </w:r>
      <w:r w:rsidR="00624EF3"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,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4</w:t>
      </w:r>
      <w:r w:rsidR="00624EF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vertAlign w:val="superscript"/>
          <w:lang w:val="fr-FR"/>
        </w:rPr>
        <w:t>,</w:t>
      </w:r>
      <w:r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  <w:vertAlign w:val="superscript"/>
          <w:lang w:val="fr-FR"/>
        </w:rPr>
        <w:t>5</w:t>
      </w:r>
      <w:r w:rsidR="00624EF3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</w:rPr>
        <w:t>.</w:t>
      </w:r>
    </w:p>
    <w:p w14:paraId="7783A13D" w14:textId="5590A6F5" w:rsidR="007B4AE8" w:rsidRDefault="007B4AE8" w:rsidP="00624EF3">
      <w:pPr>
        <w:spacing w:line="360" w:lineRule="auto"/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</w:pPr>
      <w:bookmarkStart w:id="2" w:name="_Hlk161390949"/>
      <w:bookmarkStart w:id="3" w:name="_Hlk113286706"/>
      <w:r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>1 Department of Pharmacy, Jiangxi Cancer Hospital, Nanchang 330029, China.</w:t>
      </w:r>
    </w:p>
    <w:p w14:paraId="5D117B58" w14:textId="0A48C187" w:rsidR="00624EF3" w:rsidRPr="00F570CD" w:rsidRDefault="007B4AE8" w:rsidP="00624EF3">
      <w:pPr>
        <w:spacing w:line="360" w:lineRule="auto"/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>2</w:t>
      </w:r>
      <w:r w:rsidR="00624EF3" w:rsidRPr="00F570CD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 </w:t>
      </w:r>
      <w:bookmarkStart w:id="4" w:name="_Hlk113286657"/>
      <w:r w:rsidR="00624EF3" w:rsidRPr="00F570CD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Department of Analytical Chemistry, China Pharmaceutical University, Nanjing 210009, China</w:t>
      </w:r>
      <w:bookmarkEnd w:id="4"/>
      <w:r w:rsidR="00624EF3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.</w:t>
      </w:r>
    </w:p>
    <w:p w14:paraId="02B5BD15" w14:textId="512BD5C8" w:rsidR="00624EF3" w:rsidRPr="00F570CD" w:rsidRDefault="007B4AE8" w:rsidP="00624EF3">
      <w:pPr>
        <w:spacing w:line="360" w:lineRule="auto"/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>3</w:t>
      </w:r>
      <w:r w:rsidR="00B619B6"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 xml:space="preserve"> </w:t>
      </w:r>
      <w:r w:rsidR="00B619B6" w:rsidRPr="00631C01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State Key Laboratory on Technologies for Chinese Medicine Pharmaceutical Process Control and Intelligent Manufacture,</w:t>
      </w:r>
      <w:r w:rsidR="00B619B6"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 xml:space="preserve"> </w:t>
      </w:r>
      <w:r w:rsidR="00B619B6" w:rsidRPr="00631C01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School of Pharmacy, Nanjing University of Chinese Medicine,</w:t>
      </w:r>
      <w:r w:rsidR="00B619B6"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 xml:space="preserve"> </w:t>
      </w:r>
      <w:r w:rsidR="00B619B6" w:rsidRPr="00631C01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N</w:t>
      </w:r>
      <w:r w:rsidR="00B619B6"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>anjing</w:t>
      </w:r>
      <w:r w:rsidR="00B619B6" w:rsidRPr="00631C01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 210023, China</w:t>
      </w:r>
      <w:r w:rsidR="00B619B6"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>.</w:t>
      </w:r>
    </w:p>
    <w:p w14:paraId="11238781" w14:textId="10820A95" w:rsidR="00624EF3" w:rsidRPr="00F570CD" w:rsidRDefault="007B4AE8" w:rsidP="00624EF3">
      <w:pPr>
        <w:spacing w:line="360" w:lineRule="auto"/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>4</w:t>
      </w:r>
      <w:r w:rsidR="00624EF3" w:rsidRPr="00F570CD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 </w:t>
      </w:r>
      <w:bookmarkStart w:id="5" w:name="_Hlk113286688"/>
      <w:r w:rsidR="00624EF3" w:rsidRPr="00F570CD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Key Laboratory of Drug Quality Control and Pharmacovigilance (China Pharmaceutical University), Ministry of Education, 24 Tongjia Lane, Nanjing</w:t>
      </w:r>
      <w:bookmarkEnd w:id="5"/>
      <w:r w:rsidR="00624EF3" w:rsidRPr="00F570CD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 210009, China</w:t>
      </w:r>
      <w:r w:rsidR="00624EF3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.</w:t>
      </w:r>
    </w:p>
    <w:p w14:paraId="056B5443" w14:textId="1AB08AF6" w:rsidR="00D53650" w:rsidRPr="0085096F" w:rsidRDefault="007B4AE8" w:rsidP="00624EF3">
      <w:pPr>
        <w:spacing w:line="360" w:lineRule="auto"/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kern w:val="44"/>
          <w:sz w:val="24"/>
          <w:szCs w:val="24"/>
        </w:rPr>
        <w:t>5</w:t>
      </w:r>
      <w:r w:rsidR="00624EF3" w:rsidRPr="00F570CD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 Key Laboratory of Biomedical Functional Materials, China Pharmaceutical University, Nanjing 210009, China</w:t>
      </w:r>
      <w:r w:rsidR="00624EF3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.</w:t>
      </w:r>
      <w:bookmarkEnd w:id="2"/>
    </w:p>
    <w:bookmarkEnd w:id="3"/>
    <w:p w14:paraId="018C3322" w14:textId="08797A74" w:rsidR="00D53650" w:rsidRPr="0085096F" w:rsidRDefault="00D53650" w:rsidP="00D53650">
      <w:pPr>
        <w:spacing w:line="360" w:lineRule="auto"/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</w:pPr>
      <w:r w:rsidRPr="0085096F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</w:rPr>
        <w:t xml:space="preserve">† </w:t>
      </w:r>
      <w:r w:rsidR="007B4AE8">
        <w:rPr>
          <w:rFonts w:ascii="Times New Roman" w:eastAsia="黑体" w:hAnsi="Times New Roman" w:cs="Times New Roman" w:hint="eastAsia"/>
          <w:color w:val="000000" w:themeColor="text1"/>
          <w:kern w:val="44"/>
          <w:sz w:val="24"/>
          <w:szCs w:val="24"/>
        </w:rPr>
        <w:t xml:space="preserve">Li Jiang, </w:t>
      </w:r>
      <w:r w:rsidRPr="0085096F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  <w:lang w:val="fr-FR"/>
        </w:rPr>
        <w:t>Le Duan</w:t>
      </w:r>
      <w:r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  <w:lang w:val="fr-FR"/>
        </w:rPr>
        <w:t xml:space="preserve"> </w:t>
      </w:r>
      <w:r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and </w:t>
      </w:r>
      <w:r w:rsidRPr="0085096F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</w:rPr>
        <w:t>Yan Teng</w:t>
      </w:r>
      <w:r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 equally contributed to this work and should be considered co-first authors.</w:t>
      </w:r>
    </w:p>
    <w:p w14:paraId="2DB6DDC4" w14:textId="4BB4E1D9" w:rsidR="0093638E" w:rsidRPr="0085096F" w:rsidRDefault="0093638E" w:rsidP="0093638E">
      <w:pPr>
        <w:spacing w:line="48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6" w:name="_Hlk113286802"/>
      <w:r w:rsidRPr="0085096F">
        <w:rPr>
          <w:rFonts w:ascii="Times New Roman" w:eastAsia="宋体" w:hAnsi="Times New Roman" w:cs="Times New Roman"/>
          <w:kern w:val="0"/>
          <w:sz w:val="24"/>
          <w:szCs w:val="24"/>
        </w:rPr>
        <w:t xml:space="preserve">* Corresponding Authors: </w:t>
      </w:r>
      <w:r w:rsidRPr="0085096F">
        <w:rPr>
          <w:rFonts w:ascii="Times New Roman" w:eastAsia="宋体" w:hAnsi="Times New Roman" w:cs="Times New Roman"/>
          <w:bCs/>
          <w:kern w:val="0"/>
          <w:sz w:val="24"/>
          <w:szCs w:val="24"/>
        </w:rPr>
        <w:t>De</w:t>
      </w:r>
      <w:r w:rsidR="00B619B6">
        <w:rPr>
          <w:rFonts w:ascii="Times New Roman" w:eastAsia="宋体" w:hAnsi="Times New Roman" w:cs="Times New Roman" w:hint="eastAsia"/>
          <w:bCs/>
          <w:kern w:val="0"/>
          <w:sz w:val="24"/>
          <w:szCs w:val="24"/>
        </w:rPr>
        <w:t>l</w:t>
      </w:r>
      <w:r w:rsidRPr="0085096F">
        <w:rPr>
          <w:rFonts w:ascii="Times New Roman" w:eastAsia="宋体" w:hAnsi="Times New Roman" w:cs="Times New Roman"/>
          <w:bCs/>
          <w:kern w:val="0"/>
          <w:sz w:val="24"/>
          <w:szCs w:val="24"/>
        </w:rPr>
        <w:t>i Xiao</w:t>
      </w:r>
      <w:r w:rsidRPr="0085096F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="00501FA3" w:rsidRPr="0085096F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501FA3" w:rsidRPr="0085096F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</w:rPr>
        <w:t>Geyuan Li</w:t>
      </w:r>
      <w:r w:rsidR="00D44060" w:rsidRPr="0085096F">
        <w:rPr>
          <w:rFonts w:ascii="Times New Roman" w:eastAsia="黑体" w:hAnsi="Times New Roman" w:cs="Times New Roman"/>
          <w:color w:val="000000" w:themeColor="text1"/>
          <w:kern w:val="44"/>
          <w:sz w:val="24"/>
          <w:szCs w:val="24"/>
        </w:rPr>
        <w:t>.</w:t>
      </w:r>
    </w:p>
    <w:p w14:paraId="3AACC753" w14:textId="466A65E9" w:rsidR="00605BE1" w:rsidRPr="0085096F" w:rsidRDefault="0093638E" w:rsidP="0093638E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5096F">
        <w:rPr>
          <w:rFonts w:ascii="Times New Roman" w:eastAsia="宋体" w:hAnsi="Times New Roman" w:cs="Times New Roman"/>
          <w:kern w:val="0"/>
          <w:sz w:val="24"/>
          <w:szCs w:val="24"/>
        </w:rPr>
        <w:t>E-mail add</w:t>
      </w:r>
      <w:r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ress: </w:t>
      </w:r>
      <w:hyperlink r:id="rId6" w:history="1">
        <w:r w:rsidRPr="0085096F">
          <w:rPr>
            <w:rFonts w:ascii="Times New Roman" w:eastAsia="黑体" w:hAnsi="Times New Roman" w:cs="Times New Roman"/>
            <w:bCs/>
            <w:color w:val="000000" w:themeColor="text1"/>
            <w:kern w:val="44"/>
            <w:sz w:val="24"/>
            <w:szCs w:val="24"/>
          </w:rPr>
          <w:t>xiao49562001@163.com</w:t>
        </w:r>
      </w:hyperlink>
      <w:r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 xml:space="preserve">, </w:t>
      </w:r>
      <w:r w:rsidR="00D86638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300539</w:t>
      </w:r>
      <w:r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@</w:t>
      </w:r>
      <w:r w:rsidR="00D86638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NJUCM</w:t>
      </w:r>
      <w:r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.edu.cn</w:t>
      </w:r>
      <w:r w:rsidR="00D44060" w:rsidRPr="0085096F"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  <w:t>.</w:t>
      </w:r>
      <w:r w:rsidR="00605BE1" w:rsidRPr="0085096F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7A9259F1" w14:textId="6C264F0B" w:rsidR="00D53650" w:rsidRPr="0085096F" w:rsidRDefault="00D53650" w:rsidP="00D53650">
      <w:pPr>
        <w:spacing w:line="360" w:lineRule="auto"/>
        <w:rPr>
          <w:rFonts w:ascii="Times New Roman" w:eastAsia="黑体" w:hAnsi="Times New Roman" w:cs="Times New Roman"/>
          <w:bCs/>
          <w:color w:val="000000" w:themeColor="text1"/>
          <w:kern w:val="44"/>
          <w:sz w:val="24"/>
          <w:szCs w:val="24"/>
        </w:rPr>
      </w:pPr>
    </w:p>
    <w:bookmarkEnd w:id="6"/>
    <w:p w14:paraId="0316E6B0" w14:textId="7F4A0449" w:rsidR="00340BD5" w:rsidRPr="0085096F" w:rsidRDefault="00340BD5" w:rsidP="00340BD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96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159CEAB" wp14:editId="54379AFA">
            <wp:simplePos x="0" y="0"/>
            <wp:positionH relativeFrom="margin">
              <wp:align>center</wp:align>
            </wp:positionH>
            <wp:positionV relativeFrom="page">
              <wp:posOffset>1264920</wp:posOffset>
            </wp:positionV>
            <wp:extent cx="4335780" cy="2927350"/>
            <wp:effectExtent l="0" t="0" r="7620" b="6350"/>
            <wp:wrapTopAndBottom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C9055" w14:textId="039BE6FF" w:rsidR="00340BD5" w:rsidRPr="0085096F" w:rsidRDefault="00BF2FDB" w:rsidP="00340BD5">
      <w:pPr>
        <w:pStyle w:val="a7"/>
        <w:jc w:val="center"/>
        <w:rPr>
          <w:rFonts w:ascii="Times New Roman" w:hAnsi="Times New Roman" w:cs="Times New Roman"/>
          <w:sz w:val="21"/>
          <w:szCs w:val="21"/>
        </w:rPr>
      </w:pPr>
      <w:r w:rsidRPr="00BF2FDB">
        <w:rPr>
          <w:rFonts w:ascii="Times New Roman" w:hAnsi="Times New Roman" w:cs="Times New Roman"/>
          <w:sz w:val="21"/>
          <w:szCs w:val="21"/>
        </w:rPr>
        <w:t>F</w:t>
      </w:r>
      <w:r w:rsidRPr="00BF2FDB">
        <w:rPr>
          <w:rFonts w:ascii="Times New Roman" w:hAnsi="Times New Roman" w:cs="Times New Roman"/>
          <w:bCs/>
          <w:sz w:val="21"/>
          <w:szCs w:val="21"/>
        </w:rPr>
        <w:t>IGURE</w:t>
      </w:r>
      <w:r w:rsidR="00340BD5" w:rsidRPr="0085096F">
        <w:rPr>
          <w:rFonts w:ascii="Times New Roman" w:hAnsi="Times New Roman" w:cs="Times New Roman"/>
          <w:sz w:val="21"/>
          <w:szCs w:val="21"/>
        </w:rPr>
        <w:t xml:space="preserve"> </w:t>
      </w:r>
      <w:r w:rsidR="00932DEA" w:rsidRPr="0085096F">
        <w:rPr>
          <w:rFonts w:ascii="Times New Roman" w:hAnsi="Times New Roman" w:cs="Times New Roman"/>
          <w:sz w:val="21"/>
          <w:szCs w:val="21"/>
        </w:rPr>
        <w:t>S1</w:t>
      </w:r>
      <w:r w:rsidR="00340BD5" w:rsidRPr="0085096F">
        <w:rPr>
          <w:rFonts w:ascii="Times New Roman" w:hAnsi="Times New Roman" w:cs="Times New Roman"/>
          <w:sz w:val="21"/>
          <w:szCs w:val="21"/>
        </w:rPr>
        <w:t xml:space="preserve"> Kinetic adsorption curves of 1-naphthol on three kinds of materials</w:t>
      </w:r>
    </w:p>
    <w:p w14:paraId="67777993" w14:textId="4CC7AA6B" w:rsidR="00C10AE1" w:rsidRPr="00BF2FDB" w:rsidRDefault="00C10AE1">
      <w:pPr>
        <w:rPr>
          <w:rFonts w:ascii="Times New Roman" w:hAnsi="Times New Roman" w:cs="Times New Roman"/>
        </w:rPr>
      </w:pPr>
    </w:p>
    <w:p w14:paraId="4F26754D" w14:textId="7FD8B257" w:rsidR="00755749" w:rsidRPr="0085096F" w:rsidRDefault="00755749">
      <w:pPr>
        <w:rPr>
          <w:rFonts w:ascii="Times New Roman" w:hAnsi="Times New Roman" w:cs="Times New Roman"/>
        </w:rPr>
      </w:pPr>
      <w:r w:rsidRPr="008509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AF48BC7" wp14:editId="6AD3C494">
            <wp:simplePos x="0" y="0"/>
            <wp:positionH relativeFrom="margin">
              <wp:posOffset>1051560</wp:posOffset>
            </wp:positionH>
            <wp:positionV relativeFrom="page">
              <wp:posOffset>4884420</wp:posOffset>
            </wp:positionV>
            <wp:extent cx="3225800" cy="2268220"/>
            <wp:effectExtent l="0" t="0" r="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EE9AF" w14:textId="456B2990" w:rsidR="00755749" w:rsidRDefault="00BF2FDB" w:rsidP="00755749">
      <w:pPr>
        <w:pStyle w:val="a7"/>
        <w:jc w:val="left"/>
        <w:rPr>
          <w:rFonts w:ascii="Times New Roman" w:hAnsi="Times New Roman" w:cs="Times New Roman"/>
          <w:sz w:val="21"/>
          <w:szCs w:val="21"/>
        </w:rPr>
      </w:pPr>
      <w:r w:rsidRPr="00BF2FDB">
        <w:rPr>
          <w:rFonts w:ascii="Times New Roman" w:hAnsi="Times New Roman" w:cs="Times New Roman"/>
          <w:sz w:val="21"/>
          <w:szCs w:val="21"/>
        </w:rPr>
        <w:t>F</w:t>
      </w:r>
      <w:r w:rsidRPr="00BF2FDB">
        <w:rPr>
          <w:rFonts w:ascii="Times New Roman" w:hAnsi="Times New Roman" w:cs="Times New Roman"/>
          <w:bCs/>
          <w:sz w:val="21"/>
          <w:szCs w:val="21"/>
        </w:rPr>
        <w:t xml:space="preserve">IGURE </w:t>
      </w:r>
      <w:r w:rsidR="00932DEA" w:rsidRPr="0085096F">
        <w:rPr>
          <w:rFonts w:ascii="Times New Roman" w:hAnsi="Times New Roman" w:cs="Times New Roman"/>
          <w:sz w:val="21"/>
          <w:szCs w:val="21"/>
        </w:rPr>
        <w:t>S2</w:t>
      </w:r>
      <w:r w:rsidR="00755749" w:rsidRPr="0085096F">
        <w:rPr>
          <w:rFonts w:ascii="Times New Roman" w:hAnsi="Times New Roman" w:cs="Times New Roman"/>
          <w:sz w:val="21"/>
          <w:szCs w:val="21"/>
        </w:rPr>
        <w:t xml:space="preserve"> Column efficiency evaluation. Chromatographic conditions: mobile phase: Acetonitrile; injection volume: 5 μL; UV detection wavelength: 254 nm; column temperature: 30 ºC; flow rate: 1.0 mL min</w:t>
      </w:r>
      <w:r w:rsidR="00755749" w:rsidRPr="0085096F">
        <w:rPr>
          <w:rFonts w:ascii="Times New Roman" w:hAnsi="Times New Roman" w:cs="Times New Roman"/>
          <w:sz w:val="21"/>
          <w:szCs w:val="21"/>
          <w:vertAlign w:val="superscript"/>
        </w:rPr>
        <w:t>-1</w:t>
      </w:r>
      <w:r w:rsidR="00755749" w:rsidRPr="0085096F">
        <w:rPr>
          <w:rFonts w:ascii="Times New Roman" w:hAnsi="Times New Roman" w:cs="Times New Roman"/>
          <w:sz w:val="21"/>
          <w:szCs w:val="21"/>
        </w:rPr>
        <w:t>.</w:t>
      </w:r>
    </w:p>
    <w:p w14:paraId="3B2642D1" w14:textId="0579EBF6" w:rsidR="00A457F0" w:rsidRDefault="00A457F0" w:rsidP="00A457F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7727554" wp14:editId="7D0C0728">
            <wp:extent cx="4206240" cy="3218460"/>
            <wp:effectExtent l="0" t="0" r="381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390" cy="322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0007" w14:textId="52BC387B" w:rsidR="00A457F0" w:rsidRPr="00A457F0" w:rsidRDefault="00A457F0" w:rsidP="00A457F0">
      <w:pPr>
        <w:rPr>
          <w:rFonts w:ascii="Times New Roman" w:eastAsia="黑体" w:hAnsi="Times New Roman" w:cs="Times New Roman"/>
          <w:szCs w:val="21"/>
        </w:rPr>
      </w:pPr>
      <w:r w:rsidRPr="00BF2FDB">
        <w:rPr>
          <w:rFonts w:ascii="Times New Roman" w:hAnsi="Times New Roman" w:cs="Times New Roman"/>
          <w:szCs w:val="21"/>
        </w:rPr>
        <w:t>F</w:t>
      </w:r>
      <w:r w:rsidRPr="00BF2FDB">
        <w:rPr>
          <w:rFonts w:ascii="Times New Roman" w:hAnsi="Times New Roman" w:cs="Times New Roman"/>
          <w:bCs/>
          <w:szCs w:val="21"/>
        </w:rPr>
        <w:t xml:space="preserve">IGURE </w:t>
      </w:r>
      <w:r w:rsidRPr="0085096F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3 </w:t>
      </w:r>
      <w:r w:rsidRPr="00A457F0">
        <w:rPr>
          <w:rFonts w:ascii="Times New Roman" w:eastAsia="黑体" w:hAnsi="Times New Roman" w:cs="Times New Roman"/>
          <w:szCs w:val="21"/>
        </w:rPr>
        <w:t xml:space="preserve">A stands for the separation of </w:t>
      </w:r>
      <w:r w:rsidR="000C731D" w:rsidRPr="000C731D">
        <w:rPr>
          <w:rFonts w:ascii="Times New Roman" w:eastAsia="黑体" w:hAnsi="Times New Roman" w:cs="Times New Roman"/>
          <w:szCs w:val="21"/>
        </w:rPr>
        <w:t>β-cyclodextrin column</w:t>
      </w:r>
      <w:r w:rsidRPr="00A457F0">
        <w:rPr>
          <w:rFonts w:ascii="Times New Roman" w:eastAsia="黑体" w:hAnsi="Times New Roman" w:cs="Times New Roman"/>
          <w:szCs w:val="21"/>
        </w:rPr>
        <w:t xml:space="preserve">, </w:t>
      </w:r>
      <w:r w:rsidR="000C731D" w:rsidRPr="000C731D">
        <w:rPr>
          <w:rFonts w:ascii="Times New Roman" w:eastAsia="黑体" w:hAnsi="Times New Roman" w:cs="Times New Roman"/>
          <w:szCs w:val="21"/>
        </w:rPr>
        <w:t>left to right, it</w:t>
      </w:r>
      <w:r w:rsidR="000C731D">
        <w:rPr>
          <w:rFonts w:ascii="Times New Roman" w:eastAsia="黑体" w:hAnsi="Times New Roman" w:cs="Times New Roman"/>
          <w:szCs w:val="21"/>
        </w:rPr>
        <w:t xml:space="preserve"> </w:t>
      </w:r>
      <w:r w:rsidR="000C731D">
        <w:rPr>
          <w:rFonts w:ascii="Times New Roman" w:eastAsia="黑体" w:hAnsi="Times New Roman" w:cs="Times New Roman" w:hint="eastAsia"/>
          <w:szCs w:val="21"/>
        </w:rPr>
        <w:t>is</w:t>
      </w:r>
      <w:r w:rsidRPr="00A457F0">
        <w:rPr>
          <w:rFonts w:ascii="Times New Roman" w:eastAsia="黑体" w:hAnsi="Times New Roman" w:cs="Times New Roman"/>
          <w:szCs w:val="21"/>
        </w:rPr>
        <w:t xml:space="preserve"> phenol, 2- naphthol and 1- naphthol; B represents the separation of C18 column, </w:t>
      </w:r>
      <w:r w:rsidR="000C731D" w:rsidRPr="000C731D">
        <w:rPr>
          <w:rFonts w:ascii="Times New Roman" w:eastAsia="黑体" w:hAnsi="Times New Roman" w:cs="Times New Roman"/>
          <w:szCs w:val="21"/>
        </w:rPr>
        <w:t>left to right, it</w:t>
      </w:r>
      <w:r w:rsidRPr="00A457F0">
        <w:rPr>
          <w:rFonts w:ascii="Times New Roman" w:eastAsia="黑体" w:hAnsi="Times New Roman" w:cs="Times New Roman"/>
          <w:szCs w:val="21"/>
        </w:rPr>
        <w:t xml:space="preserve"> is phenol, 1- naphthol and 2- naphthol.</w:t>
      </w:r>
    </w:p>
    <w:p w14:paraId="095A5A53" w14:textId="77777777" w:rsidR="00A457F0" w:rsidRPr="007E56DD" w:rsidRDefault="00A457F0" w:rsidP="00A457F0">
      <w:pPr>
        <w:rPr>
          <w:rFonts w:hint="eastAsia"/>
        </w:rPr>
      </w:pPr>
    </w:p>
    <w:p w14:paraId="24554581" w14:textId="119643BC" w:rsidR="00D17B42" w:rsidRPr="0085096F" w:rsidRDefault="00D17B42" w:rsidP="00D17B42">
      <w:pPr>
        <w:pStyle w:val="a7"/>
        <w:jc w:val="left"/>
        <w:rPr>
          <w:rFonts w:ascii="Times New Roman" w:hAnsi="Times New Roman" w:cs="Times New Roman"/>
          <w:sz w:val="21"/>
          <w:szCs w:val="21"/>
        </w:rPr>
      </w:pPr>
      <w:r w:rsidRPr="0085096F">
        <w:rPr>
          <w:rFonts w:ascii="Times New Roman" w:hAnsi="Times New Roman" w:cs="Times New Roman"/>
          <w:noProof/>
        </w:rPr>
        <w:drawing>
          <wp:inline distT="0" distB="0" distL="0" distR="0" wp14:anchorId="68A8693C" wp14:editId="1FDA1EBB">
            <wp:extent cx="5250180" cy="3692434"/>
            <wp:effectExtent l="0" t="0" r="762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369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FDB" w:rsidRPr="00BF2FDB">
        <w:rPr>
          <w:rFonts w:ascii="Times New Roman" w:eastAsiaTheme="minorEastAsia" w:hAnsi="Times New Roman" w:cs="Times New Roman"/>
          <w:w w:val="108"/>
          <w:kern w:val="0"/>
          <w:sz w:val="18"/>
          <w:szCs w:val="22"/>
          <w:lang w:eastAsia="en-US"/>
        </w:rPr>
        <w:t xml:space="preserve"> </w:t>
      </w:r>
      <w:r w:rsidR="00BF2FDB" w:rsidRPr="00BF2FDB">
        <w:rPr>
          <w:rFonts w:ascii="Times New Roman" w:hAnsi="Times New Roman" w:cs="Times New Roman"/>
          <w:sz w:val="21"/>
          <w:szCs w:val="21"/>
        </w:rPr>
        <w:t>F</w:t>
      </w:r>
      <w:r w:rsidR="00BF2FDB" w:rsidRPr="00BF2FDB">
        <w:rPr>
          <w:rFonts w:ascii="Times New Roman" w:hAnsi="Times New Roman" w:cs="Times New Roman"/>
          <w:bCs/>
          <w:sz w:val="21"/>
          <w:szCs w:val="21"/>
        </w:rPr>
        <w:t xml:space="preserve">IGURE </w:t>
      </w:r>
      <w:r w:rsidR="00932DEA" w:rsidRPr="0085096F">
        <w:rPr>
          <w:rFonts w:ascii="Times New Roman" w:hAnsi="Times New Roman" w:cs="Times New Roman"/>
          <w:sz w:val="21"/>
          <w:szCs w:val="21"/>
        </w:rPr>
        <w:t>S</w:t>
      </w:r>
      <w:r w:rsidR="00A457F0">
        <w:rPr>
          <w:rFonts w:ascii="Times New Roman" w:hAnsi="Times New Roman" w:cs="Times New Roman"/>
          <w:sz w:val="21"/>
          <w:szCs w:val="21"/>
        </w:rPr>
        <w:t>4</w:t>
      </w:r>
      <w:r w:rsidRPr="0085096F">
        <w:rPr>
          <w:rFonts w:ascii="Times New Roman" w:hAnsi="Times New Roman" w:cs="Times New Roman"/>
          <w:sz w:val="21"/>
          <w:szCs w:val="21"/>
        </w:rPr>
        <w:t xml:space="preserve"> Repeatability and stability of cyclodextrin column. </w:t>
      </w:r>
      <w:bookmarkStart w:id="7" w:name="_Hlk114149878"/>
      <w:r w:rsidRPr="0085096F">
        <w:rPr>
          <w:rFonts w:ascii="Times New Roman" w:hAnsi="Times New Roman" w:cs="Times New Roman"/>
          <w:sz w:val="21"/>
          <w:szCs w:val="21"/>
        </w:rPr>
        <w:t>Chromatographic conditions: mobile phase: Acetonitrile / 0.01mol/L ammonium acetate at pH 3.0 (50:50, v/v); sample concentration: 50 μg/mL; injection volume: 5 μL; UV detection wavelength: 280 nm; column temperature: 30 ºC; flow rate: 1.0 mL min</w:t>
      </w:r>
      <w:r w:rsidRPr="0085096F">
        <w:rPr>
          <w:rFonts w:ascii="Times New Roman" w:hAnsi="Times New Roman" w:cs="Times New Roman"/>
          <w:sz w:val="21"/>
          <w:szCs w:val="21"/>
          <w:vertAlign w:val="superscript"/>
        </w:rPr>
        <w:t>-1</w:t>
      </w:r>
      <w:r w:rsidRPr="0085096F">
        <w:rPr>
          <w:rFonts w:ascii="Times New Roman" w:hAnsi="Times New Roman" w:cs="Times New Roman"/>
          <w:sz w:val="21"/>
          <w:szCs w:val="21"/>
        </w:rPr>
        <w:t>.</w:t>
      </w:r>
      <w:bookmarkEnd w:id="7"/>
    </w:p>
    <w:p w14:paraId="577BC17F" w14:textId="6E34E565" w:rsidR="00D17B42" w:rsidRDefault="00D963ED" w:rsidP="00D17B42">
      <w:pPr>
        <w:rPr>
          <w:rFonts w:ascii="Times New Roman" w:eastAsia="宋体" w:hAnsi="Times New Roman" w:cs="Times New Roman"/>
          <w:kern w:val="0"/>
          <w:sz w:val="22"/>
          <w:lang w:val="en-GB" w:eastAsia="en-US"/>
        </w:rPr>
      </w:pPr>
      <w:r w:rsidRPr="0085096F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3EEE2" wp14:editId="15D58DD1">
                <wp:simplePos x="0" y="0"/>
                <wp:positionH relativeFrom="column">
                  <wp:posOffset>2057400</wp:posOffset>
                </wp:positionH>
                <wp:positionV relativeFrom="paragraph">
                  <wp:posOffset>2621280</wp:posOffset>
                </wp:positionV>
                <wp:extent cx="914400" cy="243840"/>
                <wp:effectExtent l="0" t="0" r="0" b="38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15219" w14:textId="5AFDF0AF" w:rsidR="00D963ED" w:rsidRPr="007B6B30" w:rsidRDefault="00D963ED" w:rsidP="00D963E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b</w:t>
                            </w:r>
                            <w:r w:rsidRPr="00D963E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vertAlign w:val="subscript"/>
                              </w:rPr>
                              <w:t>2</w:t>
                            </w:r>
                          </w:p>
                          <w:p w14:paraId="0728F13D" w14:textId="0FFD415D" w:rsidR="0010418C" w:rsidRPr="007B6B30" w:rsidRDefault="0010418C" w:rsidP="0010418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3EEE2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62pt;margin-top:206.4pt;width:1in;height:19.2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" filled="f" stroked="f" strokeweight=".5pt">
                <v:textbox>
                  <w:txbxContent>
                    <w:p w14:paraId="01C15219" w14:textId="5AFDF0AF" w:rsidR="00D963ED" w:rsidRPr="007B6B30" w:rsidRDefault="00D963ED" w:rsidP="00D963E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b</w:t>
                      </w:r>
                      <w:r w:rsidRPr="00D963ED">
                        <w:rPr>
                          <w:rFonts w:ascii="Times New Roman" w:hAnsi="Times New Roman" w:cs="Times New Roman"/>
                          <w:b/>
                          <w:color w:val="C00000"/>
                          <w:vertAlign w:val="subscript"/>
                        </w:rPr>
                        <w:t>2</w:t>
                      </w:r>
                    </w:p>
                    <w:p w14:paraId="0728F13D" w14:textId="0FFD415D" w:rsidR="0010418C" w:rsidRPr="007B6B30" w:rsidRDefault="0010418C" w:rsidP="0010418C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18C" w:rsidRPr="008509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005FD2" wp14:editId="32D964CB">
                <wp:simplePos x="0" y="0"/>
                <wp:positionH relativeFrom="column">
                  <wp:posOffset>3726180</wp:posOffset>
                </wp:positionH>
                <wp:positionV relativeFrom="paragraph">
                  <wp:posOffset>2621280</wp:posOffset>
                </wp:positionV>
                <wp:extent cx="914400" cy="243840"/>
                <wp:effectExtent l="0" t="0" r="0" b="38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4EA76" w14:textId="3FE0349F" w:rsidR="00D963ED" w:rsidRPr="007B6B30" w:rsidRDefault="00D963ED" w:rsidP="00D963E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b</w:t>
                            </w:r>
                            <w:r w:rsidRPr="00D963E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vertAlign w:val="subscript"/>
                              </w:rPr>
                              <w:t>3</w:t>
                            </w:r>
                          </w:p>
                          <w:p w14:paraId="1721F6DD" w14:textId="70773D3B" w:rsidR="0010418C" w:rsidRPr="007B6B30" w:rsidRDefault="0010418C" w:rsidP="0010418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05FD2" id="文本框 9" o:spid="_x0000_s1027" type="#_x0000_t202" style="position:absolute;left:0;text-align:left;margin-left:293.4pt;margin-top:206.4pt;width:1in;height:19.2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" filled="f" stroked="f" strokeweight=".5pt">
                <v:textbox>
                  <w:txbxContent>
                    <w:p w14:paraId="2974EA76" w14:textId="3FE0349F" w:rsidR="00D963ED" w:rsidRPr="007B6B30" w:rsidRDefault="00D963ED" w:rsidP="00D963E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b</w:t>
                      </w:r>
                      <w:r w:rsidRPr="00D963ED">
                        <w:rPr>
                          <w:rFonts w:ascii="Times New Roman" w:hAnsi="Times New Roman" w:cs="Times New Roman"/>
                          <w:b/>
                          <w:color w:val="C00000"/>
                          <w:vertAlign w:val="subscript"/>
                        </w:rPr>
                        <w:t>3</w:t>
                      </w:r>
                    </w:p>
                    <w:p w14:paraId="1721F6DD" w14:textId="70773D3B" w:rsidR="0010418C" w:rsidRPr="007B6B30" w:rsidRDefault="0010418C" w:rsidP="0010418C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18C" w:rsidRPr="008509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0FEAC" wp14:editId="183367FC">
                <wp:simplePos x="0" y="0"/>
                <wp:positionH relativeFrom="column">
                  <wp:posOffset>22860</wp:posOffset>
                </wp:positionH>
                <wp:positionV relativeFrom="paragraph">
                  <wp:posOffset>2621280</wp:posOffset>
                </wp:positionV>
                <wp:extent cx="914400" cy="243840"/>
                <wp:effectExtent l="0" t="0" r="0" b="38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F7737" w14:textId="747C50B5" w:rsidR="00D963ED" w:rsidRPr="007B6B30" w:rsidRDefault="00D963ED" w:rsidP="00D963E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vertAlign w:val="subscript"/>
                              </w:rPr>
                              <w:t>1</w:t>
                            </w:r>
                          </w:p>
                          <w:p w14:paraId="050E4475" w14:textId="2D0BC91F" w:rsidR="0010418C" w:rsidRPr="007B6B30" w:rsidRDefault="0010418C" w:rsidP="0010418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0FEAC" id="文本框 6" o:spid="_x0000_s1028" type="#_x0000_t202" style="position:absolute;left:0;text-align:left;margin-left:1.8pt;margin-top:206.4pt;width:1in;height:19.2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" filled="f" stroked="f" strokeweight=".5pt">
                <v:textbox>
                  <w:txbxContent>
                    <w:p w14:paraId="382F7737" w14:textId="747C50B5" w:rsidR="00D963ED" w:rsidRPr="007B6B30" w:rsidRDefault="00D963ED" w:rsidP="00D963E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vertAlign w:val="subscript"/>
                        </w:rPr>
                        <w:t>1</w:t>
                      </w:r>
                    </w:p>
                    <w:p w14:paraId="050E4475" w14:textId="2D0BC91F" w:rsidR="0010418C" w:rsidRPr="007B6B30" w:rsidRDefault="0010418C" w:rsidP="0010418C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18C" w:rsidRPr="008509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70E08" wp14:editId="7D2C951A">
                <wp:simplePos x="0" y="0"/>
                <wp:positionH relativeFrom="column">
                  <wp:posOffset>3619500</wp:posOffset>
                </wp:positionH>
                <wp:positionV relativeFrom="paragraph">
                  <wp:posOffset>106680</wp:posOffset>
                </wp:positionV>
                <wp:extent cx="914400" cy="243840"/>
                <wp:effectExtent l="0" t="0" r="0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CA03C" w14:textId="1D6F28ED" w:rsidR="00D963ED" w:rsidRPr="007B6B30" w:rsidRDefault="00D963ED" w:rsidP="00D963E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vertAlign w:val="subscript"/>
                              </w:rPr>
                              <w:t>3</w:t>
                            </w:r>
                          </w:p>
                          <w:p w14:paraId="4AA90DAF" w14:textId="4005C53E" w:rsidR="0010418C" w:rsidRPr="007B6B30" w:rsidRDefault="0010418C" w:rsidP="0010418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0E08" id="文本框 5" o:spid="_x0000_s1029" type="#_x0000_t202" style="position:absolute;left:0;text-align:left;margin-left:285pt;margin-top:8.4pt;width:1in;height:19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" filled="f" stroked="f" strokeweight=".5pt">
                <v:textbox>
                  <w:txbxContent>
                    <w:p w14:paraId="386CA03C" w14:textId="1D6F28ED" w:rsidR="00D963ED" w:rsidRPr="007B6B30" w:rsidRDefault="00D963ED" w:rsidP="00D963E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vertAlign w:val="subscript"/>
                        </w:rPr>
                        <w:t>3</w:t>
                      </w:r>
                    </w:p>
                    <w:p w14:paraId="4AA90DAF" w14:textId="4005C53E" w:rsidR="0010418C" w:rsidRPr="007B6B30" w:rsidRDefault="0010418C" w:rsidP="0010418C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18C" w:rsidRPr="008509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EC288" wp14:editId="3CEF7D5C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114300</wp:posOffset>
                </wp:positionV>
                <wp:extent cx="914400" cy="24384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BB374" w14:textId="6CE8A406" w:rsidR="0010418C" w:rsidRPr="007B6B30" w:rsidRDefault="00D963ED" w:rsidP="0010418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a</w:t>
                            </w:r>
                            <w:r w:rsidRPr="00D963E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C288" id="文本框 4" o:spid="_x0000_s1030" type="#_x0000_t202" style="position:absolute;left:0;text-align:left;margin-left:150pt;margin-top:9pt;width:1in;height:19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" filled="f" stroked="f" strokeweight=".5pt">
                <v:textbox>
                  <w:txbxContent>
                    <w:p w14:paraId="7D8BB374" w14:textId="6CE8A406" w:rsidR="0010418C" w:rsidRPr="007B6B30" w:rsidRDefault="00D963ED" w:rsidP="0010418C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a</w:t>
                      </w:r>
                      <w:r w:rsidRPr="00D963ED">
                        <w:rPr>
                          <w:rFonts w:ascii="Times New Roman" w:hAnsi="Times New Roman" w:cs="Times New Roman"/>
                          <w:b/>
                          <w:color w:val="C0000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0418C" w:rsidRPr="008509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E668F" wp14:editId="264E4226">
                <wp:simplePos x="0" y="0"/>
                <wp:positionH relativeFrom="column">
                  <wp:posOffset>22860</wp:posOffset>
                </wp:positionH>
                <wp:positionV relativeFrom="paragraph">
                  <wp:posOffset>91440</wp:posOffset>
                </wp:positionV>
                <wp:extent cx="914400" cy="243840"/>
                <wp:effectExtent l="0" t="0" r="0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1F6F1" w14:textId="40E576FF" w:rsidR="0010418C" w:rsidRPr="007B6B30" w:rsidRDefault="00D963E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a</w:t>
                            </w:r>
                            <w:r w:rsidRPr="00D963E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E668F" id="文本框 1" o:spid="_x0000_s1031" type="#_x0000_t202" style="position:absolute;left:0;text-align:left;margin-left:1.8pt;margin-top:7.2pt;width:1in;height:19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ktFwIAADAEAAAOAAAAZHJzL2Uyb0RvYy54bWysU01vGyEQvVfqf0Dc6107dpqsvI7cRK4q&#10;WUkkp8oZs+BdCRgE2Lvur+/Arj+U9lT1AgMzzMd7j/lDpxU5COcbMCUdj3JKhOFQNWZX0p9vqy9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" filled="f" stroked="f" strokeweight=".5pt">
                <v:textbox>
                  <w:txbxContent>
                    <w:p w14:paraId="2F01F6F1" w14:textId="40E576FF" w:rsidR="0010418C" w:rsidRPr="007B6B30" w:rsidRDefault="00D963E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a</w:t>
                      </w:r>
                      <w:r w:rsidRPr="00D963ED">
                        <w:rPr>
                          <w:rFonts w:ascii="Times New Roman" w:hAnsi="Times New Roman" w:cs="Times New Roman"/>
                          <w:b/>
                          <w:color w:val="C0000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9448E" w:rsidRPr="008509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ED3F5C" wp14:editId="71D00C85">
            <wp:extent cx="5274310" cy="4988201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8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9448E" w:rsidRPr="0085096F">
        <w:rPr>
          <w:rFonts w:ascii="Times New Roman" w:eastAsia="Times New Roman" w:hAnsi="Times New Roman" w:cs="Times New Roman"/>
          <w:szCs w:val="21"/>
        </w:rPr>
        <w:t xml:space="preserve"> </w:t>
      </w:r>
      <w:r w:rsidR="00BF2FDB" w:rsidRPr="00BF2FDB">
        <w:rPr>
          <w:rFonts w:ascii="Times New Roman" w:eastAsia="Times New Roman" w:hAnsi="Times New Roman" w:cs="Times New Roman"/>
          <w:szCs w:val="21"/>
        </w:rPr>
        <w:t>F</w:t>
      </w:r>
      <w:r w:rsidR="00BF2FDB" w:rsidRPr="00BF2FDB">
        <w:rPr>
          <w:rFonts w:ascii="Times New Roman" w:eastAsia="Times New Roman" w:hAnsi="Times New Roman" w:cs="Times New Roman"/>
          <w:bCs/>
          <w:szCs w:val="21"/>
        </w:rPr>
        <w:t xml:space="preserve">IGURE </w:t>
      </w:r>
      <w:r w:rsidR="0049448E" w:rsidRPr="0085096F">
        <w:rPr>
          <w:rFonts w:ascii="Times New Roman" w:eastAsia="Times New Roman" w:hAnsi="Times New Roman" w:cs="Times New Roman"/>
          <w:szCs w:val="21"/>
        </w:rPr>
        <w:t>S</w:t>
      </w:r>
      <w:r w:rsidR="00A457F0">
        <w:rPr>
          <w:rFonts w:ascii="Times New Roman" w:eastAsia="Times New Roman" w:hAnsi="Times New Roman" w:cs="Times New Roman"/>
          <w:szCs w:val="21"/>
        </w:rPr>
        <w:t>5</w:t>
      </w:r>
      <w:r w:rsidR="0049448E" w:rsidRPr="0085096F">
        <w:rPr>
          <w:rFonts w:ascii="Times New Roman" w:eastAsia="Times New Roman" w:hAnsi="Times New Roman" w:cs="Times New Roman"/>
          <w:szCs w:val="21"/>
        </w:rPr>
        <w:t xml:space="preserve"> β-CD and cyclodextrin stationary phase docking with three phenolic compounds</w:t>
      </w:r>
      <w:r w:rsidR="0049448E" w:rsidRPr="0085096F">
        <w:rPr>
          <w:rFonts w:ascii="Times New Roman" w:eastAsia="宋体" w:hAnsi="Times New Roman" w:cs="Times New Roman"/>
          <w:szCs w:val="21"/>
        </w:rPr>
        <w:t>.</w:t>
      </w:r>
      <w:r w:rsidR="008B5FE9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 xml:space="preserve"> (a</w:t>
      </w:r>
      <w:r w:rsidR="008B5FE9" w:rsidRPr="0085096F">
        <w:rPr>
          <w:rFonts w:ascii="Times New Roman" w:eastAsia="宋体" w:hAnsi="Times New Roman" w:cs="Times New Roman"/>
          <w:kern w:val="0"/>
          <w:sz w:val="22"/>
          <w:vertAlign w:val="subscript"/>
          <w:lang w:val="en-GB" w:eastAsia="en-US"/>
        </w:rPr>
        <w:t>1</w:t>
      </w:r>
      <w:r w:rsidR="008B5FE9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-a</w:t>
      </w:r>
      <w:r w:rsidR="008B5FE9" w:rsidRPr="0085096F">
        <w:rPr>
          <w:rFonts w:ascii="Times New Roman" w:eastAsia="宋体" w:hAnsi="Times New Roman" w:cs="Times New Roman"/>
          <w:kern w:val="0"/>
          <w:sz w:val="22"/>
          <w:vertAlign w:val="subscript"/>
          <w:lang w:val="en-GB" w:eastAsia="en-US"/>
        </w:rPr>
        <w:t>3</w:t>
      </w:r>
      <w:r w:rsidR="008B5FE9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)</w:t>
      </w:r>
      <w:r w:rsidR="00FC6E3E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 xml:space="preserve"> The docking energies of phenols with </w:t>
      </w:r>
      <w:r w:rsidR="00FC6E3E" w:rsidRPr="0085096F">
        <w:rPr>
          <w:rFonts w:ascii="Times New Roman" w:eastAsia="Times New Roman" w:hAnsi="Times New Roman" w:cs="Times New Roman"/>
          <w:szCs w:val="21"/>
        </w:rPr>
        <w:t>β-CD</w:t>
      </w:r>
      <w:r w:rsidR="00FC6E3E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 xml:space="preserve"> </w:t>
      </w:r>
      <w:r w:rsidR="00B51838" w:rsidRPr="0085096F">
        <w:rPr>
          <w:rFonts w:ascii="Times New Roman" w:eastAsia="宋体" w:hAnsi="Times New Roman" w:cs="Times New Roman"/>
          <w:kern w:val="0"/>
          <w:sz w:val="22"/>
          <w:lang w:val="en-GB"/>
        </w:rPr>
        <w:t>are</w:t>
      </w:r>
      <w:r w:rsidR="00FC6E3E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: phenol (-4.589 kJ/mol), 1-naphthol (-3.767 kJ/mol) and 2-naphthol (-4.028 kJ/mol).</w:t>
      </w:r>
      <w:r w:rsidR="006C6422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 xml:space="preserve"> </w:t>
      </w:r>
      <w:r w:rsidR="008B5FE9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(</w:t>
      </w:r>
      <w:r w:rsidR="008B5FE9" w:rsidRPr="0085096F">
        <w:rPr>
          <w:rFonts w:ascii="Times New Roman" w:eastAsia="宋体" w:hAnsi="Times New Roman" w:cs="Times New Roman"/>
          <w:kern w:val="0"/>
          <w:sz w:val="22"/>
          <w:lang w:val="en-GB"/>
        </w:rPr>
        <w:t>b</w:t>
      </w:r>
      <w:r w:rsidR="008B5FE9" w:rsidRPr="0085096F">
        <w:rPr>
          <w:rFonts w:ascii="Times New Roman" w:eastAsia="宋体" w:hAnsi="Times New Roman" w:cs="Times New Roman"/>
          <w:kern w:val="0"/>
          <w:sz w:val="22"/>
          <w:vertAlign w:val="subscript"/>
          <w:lang w:val="en-GB" w:eastAsia="en-US"/>
        </w:rPr>
        <w:t>1</w:t>
      </w:r>
      <w:r w:rsidR="008B5FE9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-b</w:t>
      </w:r>
      <w:r w:rsidR="008B5FE9" w:rsidRPr="0085096F">
        <w:rPr>
          <w:rFonts w:ascii="Times New Roman" w:eastAsia="宋体" w:hAnsi="Times New Roman" w:cs="Times New Roman"/>
          <w:kern w:val="0"/>
          <w:sz w:val="22"/>
          <w:vertAlign w:val="subscript"/>
          <w:lang w:val="en-GB" w:eastAsia="en-US"/>
        </w:rPr>
        <w:t>3</w:t>
      </w:r>
      <w:r w:rsidR="008B5FE9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)</w:t>
      </w:r>
      <w:r w:rsidR="00292889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 xml:space="preserve"> </w:t>
      </w:r>
      <w:r w:rsidR="006C6422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The docking energies of phenols with cyclodextrin stationary phase were: phenol (-4.623 kJ/mol), 1-naphthol (-5.490 kJ/mol) and 2-naphthol (-5.846 kJ/mol)</w:t>
      </w:r>
      <w:r w:rsidR="00FC6E3E" w:rsidRPr="0085096F">
        <w:rPr>
          <w:rFonts w:ascii="Times New Roman" w:eastAsia="宋体" w:hAnsi="Times New Roman" w:cs="Times New Roman"/>
          <w:kern w:val="0"/>
          <w:sz w:val="22"/>
          <w:lang w:val="en-GB" w:eastAsia="en-US"/>
        </w:rPr>
        <w:t>.</w:t>
      </w:r>
    </w:p>
    <w:p w14:paraId="34E97A1B" w14:textId="0AD26B4D" w:rsidR="00281CCF" w:rsidRDefault="00281CCF" w:rsidP="00D17B42">
      <w:pPr>
        <w:rPr>
          <w:rFonts w:ascii="Times New Roman" w:eastAsia="宋体" w:hAnsi="Times New Roman" w:cs="Times New Roman"/>
          <w:szCs w:val="21"/>
          <w:lang w:val="en-GB"/>
        </w:rPr>
      </w:pPr>
    </w:p>
    <w:p w14:paraId="127FB1E2" w14:textId="4323A680" w:rsidR="0049448E" w:rsidRPr="0085096F" w:rsidRDefault="00FD0B61" w:rsidP="00FD0B61">
      <w:pPr>
        <w:widowControl/>
        <w:jc w:val="left"/>
        <w:rPr>
          <w:rFonts w:ascii="Times New Roman" w:hAnsi="Times New Roman" w:cs="Times New Roman"/>
        </w:rPr>
      </w:pPr>
      <w:r w:rsidRPr="0085096F">
        <w:rPr>
          <w:rFonts w:ascii="Times New Roman" w:hAnsi="Times New Roman" w:cs="Times New Roman"/>
        </w:rPr>
        <w:br w:type="page"/>
      </w:r>
    </w:p>
    <w:p w14:paraId="3E16AB85" w14:textId="5D171F73" w:rsidR="00D17B42" w:rsidRPr="0085096F" w:rsidRDefault="00BF2FDB" w:rsidP="00F377DC">
      <w:pPr>
        <w:keepNext/>
        <w:spacing w:line="400" w:lineRule="exact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lastRenderedPageBreak/>
        <w:t>TABLE</w:t>
      </w:r>
      <w:r w:rsidR="00F377DC" w:rsidRPr="0085096F">
        <w:rPr>
          <w:rFonts w:ascii="Times New Roman" w:hAnsi="Times New Roman" w:cs="Times New Roman"/>
          <w:szCs w:val="21"/>
        </w:rPr>
        <w:t xml:space="preserve"> S1 </w:t>
      </w:r>
      <w:r w:rsidR="00F377DC" w:rsidRPr="0085096F">
        <w:rPr>
          <w:rFonts w:ascii="Times New Roman" w:eastAsia="Times New Roman" w:hAnsi="Times New Roman" w:cs="Times New Roman"/>
          <w:szCs w:val="21"/>
        </w:rPr>
        <w:t>Common commercial cyclodextrin chromatographic columns</w:t>
      </w:r>
    </w:p>
    <w:tbl>
      <w:tblPr>
        <w:tblStyle w:val="2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1387"/>
        <w:gridCol w:w="2609"/>
        <w:gridCol w:w="2218"/>
        <w:gridCol w:w="893"/>
      </w:tblGrid>
      <w:tr w:rsidR="00D17B42" w:rsidRPr="0085096F" w14:paraId="113F6031" w14:textId="77777777" w:rsidTr="0036004F">
        <w:trPr>
          <w:jc w:val="center"/>
        </w:trPr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</w:tcPr>
          <w:p w14:paraId="60AFC65F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brand</w:t>
            </w:r>
          </w:p>
        </w:tc>
        <w:tc>
          <w:tcPr>
            <w:tcW w:w="1387" w:type="dxa"/>
            <w:tcBorders>
              <w:top w:val="single" w:sz="8" w:space="0" w:color="auto"/>
              <w:bottom w:val="single" w:sz="6" w:space="0" w:color="auto"/>
            </w:tcBorders>
          </w:tcPr>
          <w:p w14:paraId="525A13C9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model</w:t>
            </w:r>
          </w:p>
        </w:tc>
        <w:tc>
          <w:tcPr>
            <w:tcW w:w="2609" w:type="dxa"/>
            <w:tcBorders>
              <w:top w:val="single" w:sz="8" w:space="0" w:color="auto"/>
              <w:bottom w:val="single" w:sz="4" w:space="0" w:color="auto"/>
            </w:tcBorders>
          </w:tcPr>
          <w:p w14:paraId="64B5E7B9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Stationary phase</w:t>
            </w:r>
          </w:p>
        </w:tc>
        <w:tc>
          <w:tcPr>
            <w:tcW w:w="2218" w:type="dxa"/>
            <w:tcBorders>
              <w:top w:val="single" w:sz="8" w:space="0" w:color="auto"/>
              <w:bottom w:val="single" w:sz="6" w:space="0" w:color="auto"/>
            </w:tcBorders>
          </w:tcPr>
          <w:p w14:paraId="31879F04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Isolated compound</w:t>
            </w:r>
          </w:p>
        </w:tc>
        <w:tc>
          <w:tcPr>
            <w:tcW w:w="893" w:type="dxa"/>
            <w:tcBorders>
              <w:top w:val="single" w:sz="8" w:space="0" w:color="auto"/>
              <w:bottom w:val="single" w:sz="6" w:space="0" w:color="auto"/>
            </w:tcBorders>
          </w:tcPr>
          <w:p w14:paraId="3AEC2B21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Apply to system</w:t>
            </w:r>
          </w:p>
        </w:tc>
      </w:tr>
      <w:tr w:rsidR="00D17B42" w:rsidRPr="0085096F" w14:paraId="47B3F2AF" w14:textId="77777777" w:rsidTr="0036004F">
        <w:trPr>
          <w:jc w:val="center"/>
        </w:trPr>
        <w:tc>
          <w:tcPr>
            <w:tcW w:w="1161" w:type="dxa"/>
            <w:vMerge w:val="restart"/>
            <w:tcBorders>
              <w:top w:val="single" w:sz="6" w:space="0" w:color="auto"/>
            </w:tcBorders>
          </w:tcPr>
          <w:p w14:paraId="4759EB0D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5F9B34DA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Singapore</w:t>
            </w:r>
          </w:p>
          <w:p w14:paraId="604774F2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Size of Thai</w:t>
            </w:r>
          </w:p>
        </w:tc>
        <w:tc>
          <w:tcPr>
            <w:tcW w:w="1387" w:type="dxa"/>
            <w:tcBorders>
              <w:top w:val="single" w:sz="6" w:space="0" w:color="auto"/>
            </w:tcBorders>
          </w:tcPr>
          <w:p w14:paraId="305E5B61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ChiralCD-1</w:t>
            </w:r>
          </w:p>
        </w:tc>
        <w:tc>
          <w:tcPr>
            <w:tcW w:w="2609" w:type="dxa"/>
            <w:tcBorders>
              <w:top w:val="single" w:sz="4" w:space="0" w:color="auto"/>
            </w:tcBorders>
          </w:tcPr>
          <w:p w14:paraId="2EE46E8F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β -cyclodextrin derivatives</w:t>
            </w:r>
          </w:p>
        </w:tc>
        <w:tc>
          <w:tcPr>
            <w:tcW w:w="2218" w:type="dxa"/>
            <w:tcBorders>
              <w:top w:val="single" w:sz="6" w:space="0" w:color="auto"/>
            </w:tcBorders>
          </w:tcPr>
          <w:p w14:paraId="0C722105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  <w:lang w:val="fr-FR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  <w:lang w:val="fr-FR"/>
              </w:rPr>
              <w:t xml:space="preserve">O -, M -, P-nitroaniline, flavanone </w:t>
            </w:r>
            <w:r w:rsidRPr="0085096F">
              <w:rPr>
                <w:rFonts w:ascii="Times New Roman" w:hAnsi="Times New Roman" w:cs="Times New Roman"/>
                <w:szCs w:val="21"/>
                <w:lang w:val="fr-FR"/>
              </w:rPr>
              <w:t>e</w:t>
            </w:r>
            <w:r w:rsidRPr="0085096F">
              <w:rPr>
                <w:rFonts w:ascii="Times New Roman" w:eastAsia="Times New Roman" w:hAnsi="Times New Roman" w:cs="Times New Roman"/>
                <w:szCs w:val="21"/>
                <w:lang w:val="fr-FR"/>
              </w:rPr>
              <w:t>tc</w:t>
            </w:r>
          </w:p>
        </w:tc>
        <w:tc>
          <w:tcPr>
            <w:tcW w:w="893" w:type="dxa"/>
            <w:tcBorders>
              <w:top w:val="single" w:sz="6" w:space="0" w:color="auto"/>
            </w:tcBorders>
          </w:tcPr>
          <w:p w14:paraId="116971B8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Positive phase /</w:t>
            </w:r>
          </w:p>
          <w:p w14:paraId="153C5C77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  <w:tr w:rsidR="00D17B42" w:rsidRPr="0085096F" w14:paraId="345C2E89" w14:textId="77777777" w:rsidTr="0036004F">
        <w:trPr>
          <w:jc w:val="center"/>
        </w:trPr>
        <w:tc>
          <w:tcPr>
            <w:tcW w:w="1161" w:type="dxa"/>
            <w:vMerge/>
          </w:tcPr>
          <w:p w14:paraId="5D71F8EB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7" w:type="dxa"/>
          </w:tcPr>
          <w:p w14:paraId="786724F0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ChiralCD-3</w:t>
            </w:r>
          </w:p>
        </w:tc>
        <w:tc>
          <w:tcPr>
            <w:tcW w:w="2609" w:type="dxa"/>
          </w:tcPr>
          <w:p w14:paraId="2800F5AA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β -cyclodextrin derivatives</w:t>
            </w:r>
          </w:p>
        </w:tc>
        <w:tc>
          <w:tcPr>
            <w:tcW w:w="2218" w:type="dxa"/>
          </w:tcPr>
          <w:p w14:paraId="47DD3294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  <w:lang w:val="fr-FR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  <w:lang w:val="fr-FR"/>
              </w:rPr>
              <w:t>O -, M -, P-nitrophenol, 4-hydroxyl flavanone, etc</w:t>
            </w:r>
          </w:p>
        </w:tc>
        <w:tc>
          <w:tcPr>
            <w:tcW w:w="893" w:type="dxa"/>
          </w:tcPr>
          <w:p w14:paraId="0BEA3DF9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Positive phase /</w:t>
            </w:r>
          </w:p>
          <w:p w14:paraId="345823A5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  <w:tr w:rsidR="00D17B42" w:rsidRPr="0085096F" w14:paraId="117D791C" w14:textId="77777777" w:rsidTr="0036004F">
        <w:trPr>
          <w:jc w:val="center"/>
        </w:trPr>
        <w:tc>
          <w:tcPr>
            <w:tcW w:w="1161" w:type="dxa"/>
            <w:vMerge w:val="restart"/>
          </w:tcPr>
          <w:p w14:paraId="4F71FD15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6306FB20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Shanghai</w:t>
            </w:r>
          </w:p>
          <w:p w14:paraId="1DDCD511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Xu in science and technology</w:t>
            </w:r>
          </w:p>
        </w:tc>
        <w:tc>
          <w:tcPr>
            <w:tcW w:w="1387" w:type="dxa"/>
          </w:tcPr>
          <w:p w14:paraId="3BE6A9DE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Ultimate CD-S</w:t>
            </w:r>
          </w:p>
        </w:tc>
        <w:tc>
          <w:tcPr>
            <w:tcW w:w="2609" w:type="dxa"/>
          </w:tcPr>
          <w:p w14:paraId="1B0F886F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Esterification of β -cyclodextrin by single - bonded phenyl carbamate</w:t>
            </w:r>
          </w:p>
        </w:tc>
        <w:tc>
          <w:tcPr>
            <w:tcW w:w="2218" w:type="dxa"/>
          </w:tcPr>
          <w:p w14:paraId="3DF1DB8C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Acid compounds, amino acid derivatives</w:t>
            </w:r>
          </w:p>
        </w:tc>
        <w:tc>
          <w:tcPr>
            <w:tcW w:w="893" w:type="dxa"/>
          </w:tcPr>
          <w:p w14:paraId="02805FCE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Positive phase /</w:t>
            </w:r>
          </w:p>
          <w:p w14:paraId="11E8226D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  <w:tr w:rsidR="00D17B42" w:rsidRPr="0085096F" w14:paraId="5D2F31C6" w14:textId="77777777" w:rsidTr="0036004F">
        <w:trPr>
          <w:jc w:val="center"/>
        </w:trPr>
        <w:tc>
          <w:tcPr>
            <w:tcW w:w="1161" w:type="dxa"/>
            <w:vMerge/>
          </w:tcPr>
          <w:p w14:paraId="159BD28F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7" w:type="dxa"/>
          </w:tcPr>
          <w:p w14:paraId="15E971F2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Ultimate CD-M</w:t>
            </w:r>
          </w:p>
        </w:tc>
        <w:tc>
          <w:tcPr>
            <w:tcW w:w="2609" w:type="dxa"/>
          </w:tcPr>
          <w:p w14:paraId="37C51B05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Esterification of β -cyclodextrin by multi-bonded phenyl carbamate</w:t>
            </w:r>
          </w:p>
        </w:tc>
        <w:tc>
          <w:tcPr>
            <w:tcW w:w="2218" w:type="dxa"/>
          </w:tcPr>
          <w:p w14:paraId="1FAA5AF2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A neutral or acidic compound containing phenyl, naphthalene and cyanide</w:t>
            </w:r>
          </w:p>
        </w:tc>
        <w:tc>
          <w:tcPr>
            <w:tcW w:w="893" w:type="dxa"/>
          </w:tcPr>
          <w:p w14:paraId="656FBE5E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Positive phase /</w:t>
            </w:r>
          </w:p>
          <w:p w14:paraId="0AE70ECB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  <w:tr w:rsidR="00D17B42" w:rsidRPr="0085096F" w14:paraId="18E213A7" w14:textId="77777777" w:rsidTr="0036004F">
        <w:trPr>
          <w:jc w:val="center"/>
        </w:trPr>
        <w:tc>
          <w:tcPr>
            <w:tcW w:w="1161" w:type="dxa"/>
          </w:tcPr>
          <w:p w14:paraId="76956353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YMC</w:t>
            </w:r>
          </w:p>
        </w:tc>
        <w:tc>
          <w:tcPr>
            <w:tcW w:w="1387" w:type="dxa"/>
          </w:tcPr>
          <w:p w14:paraId="5C1064A8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CD-BR</w:t>
            </w:r>
          </w:p>
        </w:tc>
        <w:tc>
          <w:tcPr>
            <w:tcW w:w="2609" w:type="dxa"/>
          </w:tcPr>
          <w:p w14:paraId="7BF26475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Bonded cyclodextrin bromide</w:t>
            </w:r>
          </w:p>
        </w:tc>
        <w:tc>
          <w:tcPr>
            <w:tcW w:w="2218" w:type="dxa"/>
          </w:tcPr>
          <w:p w14:paraId="1D04DE22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Optical and structural isomers</w:t>
            </w:r>
          </w:p>
        </w:tc>
        <w:tc>
          <w:tcPr>
            <w:tcW w:w="893" w:type="dxa"/>
          </w:tcPr>
          <w:p w14:paraId="5ECA7B1E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  <w:tr w:rsidR="00D17B42" w:rsidRPr="0085096F" w14:paraId="2ACD2656" w14:textId="77777777" w:rsidTr="0036004F">
        <w:trPr>
          <w:jc w:val="center"/>
        </w:trPr>
        <w:tc>
          <w:tcPr>
            <w:tcW w:w="1161" w:type="dxa"/>
            <w:vMerge w:val="restart"/>
          </w:tcPr>
          <w:p w14:paraId="3418BAC5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3C1EDE3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31CFDA88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14:paraId="0DFF6EAC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RON peterson</w:t>
            </w:r>
          </w:p>
        </w:tc>
        <w:tc>
          <w:tcPr>
            <w:tcW w:w="1387" w:type="dxa"/>
          </w:tcPr>
          <w:p w14:paraId="1B45791B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CHIRALLTA T2</w:t>
            </w:r>
          </w:p>
        </w:tc>
        <w:tc>
          <w:tcPr>
            <w:tcW w:w="2609" w:type="dxa"/>
          </w:tcPr>
          <w:p w14:paraId="5343B243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Covalently bonded cyclodextrin - (phenyl carbamate) on silica gel surface</w:t>
            </w:r>
          </w:p>
        </w:tc>
        <w:tc>
          <w:tcPr>
            <w:tcW w:w="2218" w:type="dxa"/>
            <w:vMerge w:val="restart"/>
          </w:tcPr>
          <w:p w14:paraId="671A89AE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Compounds containing phenyl</w:t>
            </w:r>
            <w:r w:rsidRPr="0085096F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85096F">
              <w:rPr>
                <w:rFonts w:ascii="Times New Roman" w:eastAsia="Times New Roman" w:hAnsi="Times New Roman" w:cs="Times New Roman"/>
                <w:szCs w:val="21"/>
              </w:rPr>
              <w:t>naphthalene and cyanides are also suitable for chiral resolution of metal complexes</w:t>
            </w:r>
          </w:p>
        </w:tc>
        <w:tc>
          <w:tcPr>
            <w:tcW w:w="893" w:type="dxa"/>
          </w:tcPr>
          <w:p w14:paraId="0020D426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Positive phase /</w:t>
            </w:r>
          </w:p>
          <w:p w14:paraId="0677538E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  <w:tr w:rsidR="00D17B42" w:rsidRPr="0085096F" w14:paraId="7CBA3EE4" w14:textId="77777777" w:rsidTr="0036004F">
        <w:trPr>
          <w:jc w:val="center"/>
        </w:trPr>
        <w:tc>
          <w:tcPr>
            <w:tcW w:w="1161" w:type="dxa"/>
            <w:vMerge/>
          </w:tcPr>
          <w:p w14:paraId="1B44787D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7" w:type="dxa"/>
          </w:tcPr>
          <w:p w14:paraId="2CCF0C65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CHIRALLTA T3</w:t>
            </w:r>
          </w:p>
        </w:tc>
        <w:tc>
          <w:tcPr>
            <w:tcW w:w="2609" w:type="dxa"/>
          </w:tcPr>
          <w:p w14:paraId="1E1B4AA2" w14:textId="77777777" w:rsidR="00D17B42" w:rsidRPr="0085096F" w:rsidRDefault="00D17B42" w:rsidP="0036004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Covalently bonded cyclodextrin - (3-chloro-4-methylphenyl carbamate) on silica gel surface</w:t>
            </w:r>
          </w:p>
        </w:tc>
        <w:tc>
          <w:tcPr>
            <w:tcW w:w="2218" w:type="dxa"/>
            <w:vMerge/>
          </w:tcPr>
          <w:p w14:paraId="180AF312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93" w:type="dxa"/>
          </w:tcPr>
          <w:p w14:paraId="771BBCEF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Positive phase /</w:t>
            </w:r>
          </w:p>
          <w:p w14:paraId="7E2C18A4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  <w:tr w:rsidR="00D17B42" w:rsidRPr="0085096F" w14:paraId="538DF119" w14:textId="77777777" w:rsidTr="0036004F">
        <w:trPr>
          <w:jc w:val="center"/>
        </w:trPr>
        <w:tc>
          <w:tcPr>
            <w:tcW w:w="1161" w:type="dxa"/>
            <w:vMerge/>
          </w:tcPr>
          <w:p w14:paraId="100B9FA6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87" w:type="dxa"/>
          </w:tcPr>
          <w:p w14:paraId="28F86FA9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CHIRALLTA T5</w:t>
            </w:r>
          </w:p>
        </w:tc>
        <w:tc>
          <w:tcPr>
            <w:tcW w:w="2609" w:type="dxa"/>
          </w:tcPr>
          <w:p w14:paraId="5DE05D64" w14:textId="77777777" w:rsidR="00D17B42" w:rsidRPr="0085096F" w:rsidRDefault="00D17B42" w:rsidP="0036004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Covalently bonded cyclodextrin - (3, 5-dichlorophenyl carbamate) on silica gel surface</w:t>
            </w:r>
          </w:p>
        </w:tc>
        <w:tc>
          <w:tcPr>
            <w:tcW w:w="2218" w:type="dxa"/>
            <w:vMerge/>
          </w:tcPr>
          <w:p w14:paraId="036BAB9C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93" w:type="dxa"/>
          </w:tcPr>
          <w:p w14:paraId="54A330D3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Positive phase /</w:t>
            </w:r>
          </w:p>
          <w:p w14:paraId="1394EE7D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the</w:t>
            </w:r>
          </w:p>
        </w:tc>
      </w:tr>
      <w:tr w:rsidR="00D17B42" w:rsidRPr="0085096F" w14:paraId="34BEFA20" w14:textId="77777777" w:rsidTr="0036004F">
        <w:trPr>
          <w:jc w:val="center"/>
        </w:trPr>
        <w:tc>
          <w:tcPr>
            <w:tcW w:w="1161" w:type="dxa"/>
          </w:tcPr>
          <w:p w14:paraId="0767350F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lastRenderedPageBreak/>
              <w:t>Japan's sumitomo</w:t>
            </w:r>
          </w:p>
        </w:tc>
        <w:tc>
          <w:tcPr>
            <w:tcW w:w="1387" w:type="dxa"/>
          </w:tcPr>
          <w:p w14:paraId="1D6B4649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OA-7000</w:t>
            </w:r>
          </w:p>
        </w:tc>
        <w:tc>
          <w:tcPr>
            <w:tcW w:w="2609" w:type="dxa"/>
          </w:tcPr>
          <w:p w14:paraId="37741D16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Silicone surface sugar chain bonding</w:t>
            </w:r>
          </w:p>
          <w:p w14:paraId="7C8CA22A" w14:textId="77777777" w:rsidR="00D17B42" w:rsidRPr="0085096F" w:rsidRDefault="00D17B42" w:rsidP="0036004F">
            <w:pPr>
              <w:tabs>
                <w:tab w:val="left" w:pos="5220"/>
              </w:tabs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Beta cyclodextrins</w:t>
            </w:r>
          </w:p>
          <w:p w14:paraId="3A3628E8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218" w:type="dxa"/>
          </w:tcPr>
          <w:p w14:paraId="4ACC2BAA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Aromatic, aliphatic ketones, aromatic amines and other compounds</w:t>
            </w:r>
          </w:p>
        </w:tc>
        <w:tc>
          <w:tcPr>
            <w:tcW w:w="893" w:type="dxa"/>
          </w:tcPr>
          <w:p w14:paraId="15B3FB5E" w14:textId="77777777" w:rsidR="00D17B42" w:rsidRPr="0085096F" w:rsidRDefault="00D17B42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Reverse phase</w:t>
            </w:r>
          </w:p>
        </w:tc>
      </w:tr>
    </w:tbl>
    <w:p w14:paraId="270B4014" w14:textId="796DD280" w:rsidR="00A1372A" w:rsidRPr="0085096F" w:rsidRDefault="00A1372A" w:rsidP="00A1372A">
      <w:pPr>
        <w:keepNext/>
        <w:spacing w:line="400" w:lineRule="exact"/>
        <w:jc w:val="center"/>
        <w:rPr>
          <w:rFonts w:ascii="Times New Roman" w:eastAsia="黑体" w:hAnsi="Times New Roman" w:cs="Times New Roman"/>
          <w:szCs w:val="21"/>
        </w:rPr>
      </w:pPr>
    </w:p>
    <w:p w14:paraId="053180A6" w14:textId="77777777" w:rsidR="00F377DC" w:rsidRPr="0085096F" w:rsidRDefault="00F377DC" w:rsidP="00A1372A">
      <w:pPr>
        <w:keepNext/>
        <w:spacing w:line="400" w:lineRule="exact"/>
        <w:jc w:val="center"/>
        <w:rPr>
          <w:rFonts w:ascii="Times New Roman" w:eastAsia="黑体" w:hAnsi="Times New Roman" w:cs="Times New Roman"/>
          <w:szCs w:val="21"/>
        </w:rPr>
      </w:pPr>
    </w:p>
    <w:p w14:paraId="044501E0" w14:textId="4CF4E93E" w:rsidR="00A1372A" w:rsidRPr="0085096F" w:rsidRDefault="00BF2FDB" w:rsidP="00F377DC">
      <w:pPr>
        <w:keepNext/>
        <w:spacing w:line="400" w:lineRule="exact"/>
        <w:jc w:val="center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TABLE </w:t>
      </w:r>
      <w:r w:rsidR="00F377DC" w:rsidRPr="0085096F">
        <w:rPr>
          <w:rFonts w:ascii="Times New Roman" w:eastAsia="Times New Roman" w:hAnsi="Times New Roman" w:cs="Times New Roman"/>
          <w:szCs w:val="21"/>
        </w:rPr>
        <w:t>S2 Elemental analysis results of β-cyclodextrin stationary phase</w:t>
      </w:r>
    </w:p>
    <w:tbl>
      <w:tblPr>
        <w:tblStyle w:val="5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1900"/>
        <w:gridCol w:w="831"/>
        <w:gridCol w:w="1256"/>
        <w:gridCol w:w="1219"/>
      </w:tblGrid>
      <w:tr w:rsidR="00A1372A" w:rsidRPr="0085096F" w14:paraId="5A0FB6F2" w14:textId="77777777" w:rsidTr="0036004F">
        <w:tc>
          <w:tcPr>
            <w:tcW w:w="3062" w:type="dxa"/>
            <w:tcBorders>
              <w:top w:val="single" w:sz="8" w:space="0" w:color="auto"/>
              <w:bottom w:val="single" w:sz="4" w:space="0" w:color="auto"/>
            </w:tcBorders>
          </w:tcPr>
          <w:p w14:paraId="75A618E0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Material types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4" w:space="0" w:color="auto"/>
            </w:tcBorders>
          </w:tcPr>
          <w:p w14:paraId="001552DF" w14:textId="77777777" w:rsidR="00A1372A" w:rsidRPr="0085096F" w:rsidRDefault="00A1372A" w:rsidP="0036004F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85096F">
              <w:rPr>
                <w:rFonts w:ascii="Times New Roman" w:hAnsi="Times New Roman" w:cs="Times New Roman"/>
              </w:rPr>
              <w:t>Data types</w:t>
            </w:r>
          </w:p>
        </w:tc>
        <w:tc>
          <w:tcPr>
            <w:tcW w:w="831" w:type="dxa"/>
            <w:tcBorders>
              <w:top w:val="single" w:sz="8" w:space="0" w:color="auto"/>
              <w:bottom w:val="single" w:sz="4" w:space="0" w:color="auto"/>
            </w:tcBorders>
          </w:tcPr>
          <w:p w14:paraId="4D18F47A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C %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4" w:space="0" w:color="auto"/>
            </w:tcBorders>
          </w:tcPr>
          <w:p w14:paraId="5167C064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H %</w:t>
            </w:r>
          </w:p>
        </w:tc>
        <w:tc>
          <w:tcPr>
            <w:tcW w:w="1219" w:type="dxa"/>
            <w:tcBorders>
              <w:top w:val="single" w:sz="8" w:space="0" w:color="auto"/>
              <w:bottom w:val="single" w:sz="4" w:space="0" w:color="auto"/>
            </w:tcBorders>
          </w:tcPr>
          <w:p w14:paraId="144C9C2A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N %</w:t>
            </w:r>
          </w:p>
        </w:tc>
      </w:tr>
      <w:tr w:rsidR="00A1372A" w:rsidRPr="0085096F" w14:paraId="13FB8D87" w14:textId="77777777" w:rsidTr="0036004F">
        <w:tc>
          <w:tcPr>
            <w:tcW w:w="3062" w:type="dxa"/>
            <w:tcBorders>
              <w:top w:val="nil"/>
              <w:right w:val="nil"/>
            </w:tcBorders>
          </w:tcPr>
          <w:p w14:paraId="27EA4AE4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β-CD (theoretical value)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</w:tcPr>
          <w:p w14:paraId="6247D2A9" w14:textId="77777777" w:rsidR="00A1372A" w:rsidRPr="0085096F" w:rsidRDefault="00A1372A" w:rsidP="0036004F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85096F">
              <w:rPr>
                <w:rFonts w:ascii="Times New Roman" w:hAnsi="Times New Roman" w:cs="Times New Roman"/>
              </w:rPr>
              <w:t>Theoretical value</w:t>
            </w:r>
          </w:p>
        </w:tc>
        <w:tc>
          <w:tcPr>
            <w:tcW w:w="831" w:type="dxa"/>
            <w:tcBorders>
              <w:top w:val="nil"/>
              <w:left w:val="nil"/>
            </w:tcBorders>
          </w:tcPr>
          <w:p w14:paraId="78698252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6" w:type="dxa"/>
            <w:tcBorders>
              <w:top w:val="nil"/>
            </w:tcBorders>
          </w:tcPr>
          <w:p w14:paraId="02B97755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19" w:type="dxa"/>
            <w:tcBorders>
              <w:top w:val="nil"/>
            </w:tcBorders>
          </w:tcPr>
          <w:p w14:paraId="2023AEF4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1372A" w:rsidRPr="0085096F" w14:paraId="015DCD3E" w14:textId="77777777" w:rsidTr="0036004F">
        <w:tc>
          <w:tcPr>
            <w:tcW w:w="3062" w:type="dxa"/>
            <w:tcBorders>
              <w:top w:val="nil"/>
              <w:right w:val="nil"/>
            </w:tcBorders>
          </w:tcPr>
          <w:p w14:paraId="34713814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TFTPN (theoretical value)</w:t>
            </w:r>
          </w:p>
        </w:tc>
        <w:tc>
          <w:tcPr>
            <w:tcW w:w="1900" w:type="dxa"/>
            <w:tcBorders>
              <w:top w:val="nil"/>
              <w:left w:val="nil"/>
              <w:right w:val="nil"/>
            </w:tcBorders>
          </w:tcPr>
          <w:p w14:paraId="76812E67" w14:textId="77777777" w:rsidR="00A1372A" w:rsidRPr="0085096F" w:rsidRDefault="00A1372A" w:rsidP="0036004F">
            <w:pPr>
              <w:spacing w:line="400" w:lineRule="exact"/>
              <w:rPr>
                <w:rFonts w:ascii="Times New Roman" w:eastAsia="Times New Roman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Theoretical value</w:t>
            </w:r>
          </w:p>
        </w:tc>
        <w:tc>
          <w:tcPr>
            <w:tcW w:w="831" w:type="dxa"/>
            <w:tcBorders>
              <w:top w:val="nil"/>
              <w:left w:val="nil"/>
            </w:tcBorders>
          </w:tcPr>
          <w:p w14:paraId="54DE2F23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6" w:type="dxa"/>
            <w:tcBorders>
              <w:top w:val="nil"/>
            </w:tcBorders>
          </w:tcPr>
          <w:p w14:paraId="6AC32628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19" w:type="dxa"/>
            <w:tcBorders>
              <w:top w:val="nil"/>
            </w:tcBorders>
          </w:tcPr>
          <w:p w14:paraId="5B9BC191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A1372A" w:rsidRPr="0085096F" w14:paraId="3049AA7D" w14:textId="77777777" w:rsidTr="0036004F">
        <w:tc>
          <w:tcPr>
            <w:tcW w:w="3062" w:type="dxa"/>
            <w:tcBorders>
              <w:top w:val="nil"/>
            </w:tcBorders>
          </w:tcPr>
          <w:p w14:paraId="069776C7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bookmarkStart w:id="8" w:name="_Hlk102270902"/>
            <w:r w:rsidRPr="0085096F">
              <w:rPr>
                <w:rFonts w:ascii="Times New Roman" w:eastAsia="Times New Roman" w:hAnsi="Times New Roman" w:cs="Times New Roman"/>
              </w:rPr>
              <w:t>SiO</w:t>
            </w:r>
            <w:r w:rsidRPr="0085096F"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 w:rsidRPr="0085096F">
              <w:rPr>
                <w:rFonts w:ascii="Times New Roman" w:eastAsia="Times New Roman" w:hAnsi="Times New Roman" w:cs="Times New Roman"/>
              </w:rPr>
              <w:t>@NH</w:t>
            </w:r>
            <w:r w:rsidRPr="0085096F"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 w:rsidRPr="0085096F">
              <w:rPr>
                <w:rFonts w:ascii="Times New Roman" w:eastAsia="Times New Roman" w:hAnsi="Times New Roman" w:cs="Times New Roman"/>
              </w:rPr>
              <w:t>(Starting material)</w:t>
            </w:r>
          </w:p>
        </w:tc>
        <w:tc>
          <w:tcPr>
            <w:tcW w:w="1900" w:type="dxa"/>
            <w:tcBorders>
              <w:top w:val="nil"/>
            </w:tcBorders>
          </w:tcPr>
          <w:p w14:paraId="7BB46D0F" w14:textId="77777777" w:rsidR="00A1372A" w:rsidRPr="0085096F" w:rsidRDefault="00A1372A" w:rsidP="0036004F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85096F">
              <w:rPr>
                <w:rFonts w:ascii="Times New Roman" w:hAnsi="Times New Roman" w:cs="Times New Roman"/>
              </w:rPr>
              <w:t>Experimental value</w:t>
            </w:r>
          </w:p>
        </w:tc>
        <w:tc>
          <w:tcPr>
            <w:tcW w:w="831" w:type="dxa"/>
            <w:tcBorders>
              <w:top w:val="nil"/>
            </w:tcBorders>
          </w:tcPr>
          <w:p w14:paraId="53C8C9B3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7.22</w:t>
            </w:r>
          </w:p>
        </w:tc>
        <w:tc>
          <w:tcPr>
            <w:tcW w:w="1256" w:type="dxa"/>
            <w:tcBorders>
              <w:top w:val="nil"/>
            </w:tcBorders>
          </w:tcPr>
          <w:p w14:paraId="58EEAC2C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2.00</w:t>
            </w:r>
          </w:p>
        </w:tc>
        <w:tc>
          <w:tcPr>
            <w:tcW w:w="1219" w:type="dxa"/>
            <w:tcBorders>
              <w:top w:val="nil"/>
            </w:tcBorders>
          </w:tcPr>
          <w:p w14:paraId="574FED26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2.37</w:t>
            </w:r>
          </w:p>
        </w:tc>
      </w:tr>
      <w:tr w:rsidR="00A1372A" w:rsidRPr="0085096F" w14:paraId="3ED5B868" w14:textId="77777777" w:rsidTr="0036004F">
        <w:tc>
          <w:tcPr>
            <w:tcW w:w="3062" w:type="dxa"/>
          </w:tcPr>
          <w:p w14:paraId="151E5587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bookmarkStart w:id="9" w:name="_Hlk102269364"/>
            <w:r w:rsidRPr="0085096F">
              <w:rPr>
                <w:rFonts w:ascii="Times New Roman" w:eastAsia="Times New Roman" w:hAnsi="Times New Roman" w:cs="Times New Roman"/>
              </w:rPr>
              <w:t>SiO</w:t>
            </w:r>
            <w:r w:rsidRPr="0085096F"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 w:rsidRPr="0085096F">
              <w:rPr>
                <w:rFonts w:ascii="Times New Roman" w:eastAsia="Times New Roman" w:hAnsi="Times New Roman" w:cs="Times New Roman"/>
              </w:rPr>
              <w:t>@NH</w:t>
            </w:r>
            <w:r w:rsidRPr="0085096F"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 w:rsidRPr="0085096F">
              <w:rPr>
                <w:rFonts w:ascii="Times New Roman" w:eastAsia="Times New Roman" w:hAnsi="Times New Roman" w:cs="Times New Roman"/>
              </w:rPr>
              <w:t>@TFTPN @</w:t>
            </w:r>
            <w:r w:rsidRPr="0085096F">
              <w:rPr>
                <w:rFonts w:ascii="Times New Roman" w:hAnsi="Times New Roman" w:cs="Times New Roman"/>
              </w:rPr>
              <w:t>β</w:t>
            </w:r>
            <w:r w:rsidRPr="0085096F">
              <w:rPr>
                <w:rFonts w:ascii="Times New Roman" w:eastAsia="Times New Roman" w:hAnsi="Times New Roman" w:cs="Times New Roman"/>
              </w:rPr>
              <w:t>-CD-1</w:t>
            </w:r>
            <w:bookmarkEnd w:id="9"/>
          </w:p>
        </w:tc>
        <w:tc>
          <w:tcPr>
            <w:tcW w:w="1900" w:type="dxa"/>
          </w:tcPr>
          <w:p w14:paraId="47C3E6E5" w14:textId="77777777" w:rsidR="00A1372A" w:rsidRPr="0085096F" w:rsidRDefault="00A1372A" w:rsidP="0036004F">
            <w:pPr>
              <w:spacing w:line="400" w:lineRule="exact"/>
              <w:rPr>
                <w:rFonts w:ascii="Times New Roman" w:eastAsia="Times New Roman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Experimental value</w:t>
            </w:r>
          </w:p>
        </w:tc>
        <w:tc>
          <w:tcPr>
            <w:tcW w:w="831" w:type="dxa"/>
          </w:tcPr>
          <w:p w14:paraId="417DCAA4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12.46</w:t>
            </w:r>
          </w:p>
        </w:tc>
        <w:tc>
          <w:tcPr>
            <w:tcW w:w="1256" w:type="dxa"/>
          </w:tcPr>
          <w:p w14:paraId="11D3BB31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1.58</w:t>
            </w:r>
          </w:p>
        </w:tc>
        <w:tc>
          <w:tcPr>
            <w:tcW w:w="1219" w:type="dxa"/>
          </w:tcPr>
          <w:p w14:paraId="02C0F077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3.85</w:t>
            </w:r>
          </w:p>
        </w:tc>
      </w:tr>
      <w:tr w:rsidR="00A1372A" w:rsidRPr="0085096F" w14:paraId="2D5D67A9" w14:textId="77777777" w:rsidTr="0036004F">
        <w:tc>
          <w:tcPr>
            <w:tcW w:w="3062" w:type="dxa"/>
          </w:tcPr>
          <w:p w14:paraId="281049F2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SiO</w:t>
            </w:r>
            <w:r w:rsidRPr="0085096F"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 w:rsidRPr="0085096F">
              <w:rPr>
                <w:rFonts w:ascii="Times New Roman" w:eastAsia="Times New Roman" w:hAnsi="Times New Roman" w:cs="Times New Roman"/>
              </w:rPr>
              <w:t>@NH</w:t>
            </w:r>
            <w:r w:rsidRPr="0085096F">
              <w:rPr>
                <w:rFonts w:ascii="Times New Roman" w:eastAsia="宋体" w:hAnsi="Times New Roman" w:cs="Times New Roman"/>
                <w:vertAlign w:val="subscript"/>
              </w:rPr>
              <w:t>2</w:t>
            </w:r>
            <w:r w:rsidRPr="0085096F">
              <w:rPr>
                <w:rFonts w:ascii="Times New Roman" w:eastAsia="Times New Roman" w:hAnsi="Times New Roman" w:cs="Times New Roman"/>
              </w:rPr>
              <w:t>@TFTPN @</w:t>
            </w:r>
            <w:r w:rsidRPr="0085096F">
              <w:rPr>
                <w:rFonts w:ascii="Times New Roman" w:hAnsi="Times New Roman" w:cs="Times New Roman"/>
              </w:rPr>
              <w:t>β</w:t>
            </w:r>
            <w:r w:rsidRPr="0085096F">
              <w:rPr>
                <w:rFonts w:ascii="Times New Roman" w:eastAsia="Times New Roman" w:hAnsi="Times New Roman" w:cs="Times New Roman"/>
              </w:rPr>
              <w:t>-CD-2</w:t>
            </w:r>
          </w:p>
        </w:tc>
        <w:tc>
          <w:tcPr>
            <w:tcW w:w="1900" w:type="dxa"/>
          </w:tcPr>
          <w:p w14:paraId="13F1A36E" w14:textId="77777777" w:rsidR="00A1372A" w:rsidRPr="0085096F" w:rsidRDefault="00A1372A" w:rsidP="0036004F">
            <w:pPr>
              <w:spacing w:line="400" w:lineRule="exact"/>
              <w:rPr>
                <w:rFonts w:ascii="Times New Roman" w:eastAsia="Times New Roman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Experimental value</w:t>
            </w:r>
          </w:p>
        </w:tc>
        <w:tc>
          <w:tcPr>
            <w:tcW w:w="831" w:type="dxa"/>
          </w:tcPr>
          <w:p w14:paraId="3817769F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15.11</w:t>
            </w:r>
          </w:p>
        </w:tc>
        <w:tc>
          <w:tcPr>
            <w:tcW w:w="1256" w:type="dxa"/>
          </w:tcPr>
          <w:p w14:paraId="772E8C6C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1.97</w:t>
            </w:r>
          </w:p>
        </w:tc>
        <w:tc>
          <w:tcPr>
            <w:tcW w:w="1219" w:type="dxa"/>
          </w:tcPr>
          <w:p w14:paraId="4FCE0332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3.95</w:t>
            </w:r>
          </w:p>
        </w:tc>
      </w:tr>
      <w:bookmarkEnd w:id="8"/>
    </w:tbl>
    <w:p w14:paraId="149F1A3C" w14:textId="5721156E" w:rsidR="00A1372A" w:rsidRPr="0085096F" w:rsidRDefault="00A1372A" w:rsidP="00A1372A">
      <w:pPr>
        <w:pStyle w:val="a7"/>
        <w:keepNext/>
        <w:spacing w:line="400" w:lineRule="exact"/>
        <w:jc w:val="center"/>
        <w:rPr>
          <w:rFonts w:ascii="Times New Roman" w:hAnsi="Times New Roman" w:cs="Times New Roman"/>
          <w:sz w:val="21"/>
          <w:szCs w:val="21"/>
        </w:rPr>
      </w:pPr>
    </w:p>
    <w:p w14:paraId="2B3FEE7C" w14:textId="77777777" w:rsidR="00F377DC" w:rsidRPr="0085096F" w:rsidRDefault="00F377DC" w:rsidP="00F377DC">
      <w:pPr>
        <w:rPr>
          <w:rFonts w:ascii="Times New Roman" w:hAnsi="Times New Roman" w:cs="Times New Roman"/>
        </w:rPr>
      </w:pPr>
    </w:p>
    <w:p w14:paraId="7EDAB23A" w14:textId="364036D0" w:rsidR="00A1372A" w:rsidRPr="0085096F" w:rsidRDefault="00BF2FDB" w:rsidP="00F377DC">
      <w:pPr>
        <w:pStyle w:val="a7"/>
        <w:keepNext/>
        <w:spacing w:line="400" w:lineRule="exac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>TABLE</w:t>
      </w:r>
      <w:r w:rsidR="00F377DC" w:rsidRPr="0085096F">
        <w:rPr>
          <w:rFonts w:ascii="Times New Roman" w:eastAsia="Times New Roman" w:hAnsi="Times New Roman" w:cs="Times New Roman"/>
          <w:sz w:val="21"/>
          <w:szCs w:val="21"/>
        </w:rPr>
        <w:t xml:space="preserve"> S3 Effect of mobile phase proportion on the separation of phenolic structural analogues</w:t>
      </w:r>
    </w:p>
    <w:tbl>
      <w:tblPr>
        <w:tblStyle w:val="a8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1190"/>
        <w:gridCol w:w="1202"/>
        <w:gridCol w:w="1202"/>
        <w:gridCol w:w="1574"/>
        <w:gridCol w:w="1924"/>
      </w:tblGrid>
      <w:tr w:rsidR="00A1372A" w:rsidRPr="0085096F" w14:paraId="391A4AF0" w14:textId="77777777" w:rsidTr="00A1372A">
        <w:trPr>
          <w:jc w:val="center"/>
        </w:trPr>
        <w:tc>
          <w:tcPr>
            <w:tcW w:w="1214" w:type="dxa"/>
            <w:vMerge w:val="restart"/>
            <w:tcBorders>
              <w:top w:val="single" w:sz="8" w:space="0" w:color="auto"/>
              <w:bottom w:val="nil"/>
            </w:tcBorders>
          </w:tcPr>
          <w:p w14:paraId="36BE1CFB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Acetonitrile content</w:t>
            </w:r>
          </w:p>
        </w:tc>
        <w:tc>
          <w:tcPr>
            <w:tcW w:w="3594" w:type="dxa"/>
            <w:gridSpan w:val="3"/>
            <w:tcBorders>
              <w:top w:val="single" w:sz="8" w:space="0" w:color="auto"/>
              <w:bottom w:val="nil"/>
            </w:tcBorders>
          </w:tcPr>
          <w:p w14:paraId="366A90F7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Retention time (min)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nil"/>
            </w:tcBorders>
          </w:tcPr>
          <w:p w14:paraId="31482E05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Resolution</w:t>
            </w:r>
          </w:p>
        </w:tc>
      </w:tr>
      <w:tr w:rsidR="00A1372A" w:rsidRPr="0085096F" w14:paraId="6E63A7C1" w14:textId="77777777" w:rsidTr="00A1372A">
        <w:trPr>
          <w:jc w:val="center"/>
        </w:trPr>
        <w:tc>
          <w:tcPr>
            <w:tcW w:w="1214" w:type="dxa"/>
            <w:vMerge/>
            <w:tcBorders>
              <w:top w:val="nil"/>
              <w:bottom w:val="single" w:sz="6" w:space="0" w:color="auto"/>
            </w:tcBorders>
          </w:tcPr>
          <w:p w14:paraId="40B999DA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single" w:sz="6" w:space="0" w:color="auto"/>
            </w:tcBorders>
          </w:tcPr>
          <w:p w14:paraId="2B5010AB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Phenol</w:t>
            </w:r>
          </w:p>
        </w:tc>
        <w:tc>
          <w:tcPr>
            <w:tcW w:w="1202" w:type="dxa"/>
            <w:tcBorders>
              <w:top w:val="nil"/>
              <w:bottom w:val="single" w:sz="6" w:space="0" w:color="auto"/>
            </w:tcBorders>
          </w:tcPr>
          <w:p w14:paraId="399C4D1C" w14:textId="77777777" w:rsidR="00A1372A" w:rsidRPr="0085096F" w:rsidRDefault="00A1372A" w:rsidP="0036004F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2-Naphthol</w:t>
            </w:r>
          </w:p>
        </w:tc>
        <w:tc>
          <w:tcPr>
            <w:tcW w:w="1202" w:type="dxa"/>
            <w:tcBorders>
              <w:top w:val="nil"/>
              <w:bottom w:val="single" w:sz="6" w:space="0" w:color="auto"/>
            </w:tcBorders>
          </w:tcPr>
          <w:p w14:paraId="3C46EE9C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1-Naphthol</w:t>
            </w:r>
          </w:p>
        </w:tc>
        <w:tc>
          <w:tcPr>
            <w:tcW w:w="1574" w:type="dxa"/>
            <w:tcBorders>
              <w:top w:val="nil"/>
              <w:bottom w:val="single" w:sz="6" w:space="0" w:color="auto"/>
            </w:tcBorders>
          </w:tcPr>
          <w:p w14:paraId="083C9C6F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Phenol,</w:t>
            </w:r>
          </w:p>
          <w:p w14:paraId="184A05EC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2-Naphthol</w:t>
            </w:r>
          </w:p>
        </w:tc>
        <w:tc>
          <w:tcPr>
            <w:tcW w:w="1924" w:type="dxa"/>
            <w:tcBorders>
              <w:top w:val="nil"/>
              <w:bottom w:val="single" w:sz="6" w:space="0" w:color="auto"/>
            </w:tcBorders>
          </w:tcPr>
          <w:p w14:paraId="6AD20007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 xml:space="preserve">1-Naphthol, </w:t>
            </w:r>
          </w:p>
          <w:p w14:paraId="15580FD2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2-Naphthol</w:t>
            </w:r>
          </w:p>
        </w:tc>
      </w:tr>
      <w:tr w:rsidR="00A1372A" w:rsidRPr="0085096F" w14:paraId="2BB87945" w14:textId="77777777" w:rsidTr="00A1372A">
        <w:trPr>
          <w:jc w:val="center"/>
        </w:trPr>
        <w:tc>
          <w:tcPr>
            <w:tcW w:w="1214" w:type="dxa"/>
            <w:tcBorders>
              <w:top w:val="single" w:sz="6" w:space="0" w:color="auto"/>
            </w:tcBorders>
          </w:tcPr>
          <w:p w14:paraId="0027875C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80%</w:t>
            </w:r>
          </w:p>
        </w:tc>
        <w:tc>
          <w:tcPr>
            <w:tcW w:w="1190" w:type="dxa"/>
            <w:tcBorders>
              <w:top w:val="single" w:sz="6" w:space="0" w:color="auto"/>
            </w:tcBorders>
          </w:tcPr>
          <w:p w14:paraId="07808BCC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2.713</w:t>
            </w:r>
          </w:p>
        </w:tc>
        <w:tc>
          <w:tcPr>
            <w:tcW w:w="1202" w:type="dxa"/>
            <w:tcBorders>
              <w:top w:val="single" w:sz="6" w:space="0" w:color="auto"/>
            </w:tcBorders>
          </w:tcPr>
          <w:p w14:paraId="697FCD80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3.359</w:t>
            </w:r>
          </w:p>
        </w:tc>
        <w:tc>
          <w:tcPr>
            <w:tcW w:w="1202" w:type="dxa"/>
            <w:tcBorders>
              <w:top w:val="single" w:sz="6" w:space="0" w:color="auto"/>
            </w:tcBorders>
          </w:tcPr>
          <w:p w14:paraId="66FB9F26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3.460</w:t>
            </w:r>
          </w:p>
        </w:tc>
        <w:tc>
          <w:tcPr>
            <w:tcW w:w="1574" w:type="dxa"/>
            <w:tcBorders>
              <w:top w:val="single" w:sz="6" w:space="0" w:color="auto"/>
            </w:tcBorders>
          </w:tcPr>
          <w:p w14:paraId="5E1568CB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1.837</w:t>
            </w:r>
          </w:p>
        </w:tc>
        <w:tc>
          <w:tcPr>
            <w:tcW w:w="1924" w:type="dxa"/>
            <w:tcBorders>
              <w:top w:val="single" w:sz="6" w:space="0" w:color="auto"/>
            </w:tcBorders>
          </w:tcPr>
          <w:p w14:paraId="7662147A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0.188</w:t>
            </w:r>
          </w:p>
        </w:tc>
      </w:tr>
      <w:tr w:rsidR="00A1372A" w:rsidRPr="0085096F" w14:paraId="37DDF578" w14:textId="77777777" w:rsidTr="00A1372A">
        <w:trPr>
          <w:jc w:val="center"/>
        </w:trPr>
        <w:tc>
          <w:tcPr>
            <w:tcW w:w="1214" w:type="dxa"/>
          </w:tcPr>
          <w:p w14:paraId="5F1103BD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70%</w:t>
            </w:r>
          </w:p>
        </w:tc>
        <w:tc>
          <w:tcPr>
            <w:tcW w:w="1190" w:type="dxa"/>
          </w:tcPr>
          <w:p w14:paraId="2AC941ED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2.924</w:t>
            </w:r>
          </w:p>
        </w:tc>
        <w:tc>
          <w:tcPr>
            <w:tcW w:w="1202" w:type="dxa"/>
          </w:tcPr>
          <w:p w14:paraId="05F2F9E4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3.835</w:t>
            </w:r>
          </w:p>
        </w:tc>
        <w:tc>
          <w:tcPr>
            <w:tcW w:w="1202" w:type="dxa"/>
          </w:tcPr>
          <w:p w14:paraId="55695CAB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4.054</w:t>
            </w:r>
          </w:p>
        </w:tc>
        <w:tc>
          <w:tcPr>
            <w:tcW w:w="1574" w:type="dxa"/>
          </w:tcPr>
          <w:p w14:paraId="4614F8D8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3.924</w:t>
            </w:r>
          </w:p>
        </w:tc>
        <w:tc>
          <w:tcPr>
            <w:tcW w:w="1924" w:type="dxa"/>
          </w:tcPr>
          <w:p w14:paraId="2D9B3F73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0.694</w:t>
            </w:r>
          </w:p>
        </w:tc>
      </w:tr>
      <w:tr w:rsidR="00A1372A" w:rsidRPr="0085096F" w14:paraId="3B4BF599" w14:textId="77777777" w:rsidTr="00A1372A">
        <w:trPr>
          <w:jc w:val="center"/>
        </w:trPr>
        <w:tc>
          <w:tcPr>
            <w:tcW w:w="1214" w:type="dxa"/>
          </w:tcPr>
          <w:p w14:paraId="591EDC80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60%</w:t>
            </w:r>
          </w:p>
        </w:tc>
        <w:tc>
          <w:tcPr>
            <w:tcW w:w="1190" w:type="dxa"/>
          </w:tcPr>
          <w:p w14:paraId="0FFE0786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3.170</w:t>
            </w:r>
          </w:p>
        </w:tc>
        <w:tc>
          <w:tcPr>
            <w:tcW w:w="1202" w:type="dxa"/>
          </w:tcPr>
          <w:p w14:paraId="1F735E2C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4.664</w:t>
            </w:r>
          </w:p>
        </w:tc>
        <w:tc>
          <w:tcPr>
            <w:tcW w:w="1202" w:type="dxa"/>
          </w:tcPr>
          <w:p w14:paraId="27F08432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5.069</w:t>
            </w:r>
          </w:p>
        </w:tc>
        <w:tc>
          <w:tcPr>
            <w:tcW w:w="1574" w:type="dxa"/>
          </w:tcPr>
          <w:p w14:paraId="510C2D35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5.884</w:t>
            </w:r>
          </w:p>
        </w:tc>
        <w:tc>
          <w:tcPr>
            <w:tcW w:w="1924" w:type="dxa"/>
          </w:tcPr>
          <w:p w14:paraId="5B2F2930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1.108</w:t>
            </w:r>
          </w:p>
        </w:tc>
      </w:tr>
      <w:tr w:rsidR="00A1372A" w:rsidRPr="0085096F" w14:paraId="7A29C1C4" w14:textId="77777777" w:rsidTr="00A1372A">
        <w:trPr>
          <w:jc w:val="center"/>
        </w:trPr>
        <w:tc>
          <w:tcPr>
            <w:tcW w:w="1214" w:type="dxa"/>
          </w:tcPr>
          <w:p w14:paraId="6C19BC48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50%</w:t>
            </w:r>
          </w:p>
        </w:tc>
        <w:tc>
          <w:tcPr>
            <w:tcW w:w="1190" w:type="dxa"/>
          </w:tcPr>
          <w:p w14:paraId="3258FDDC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3.570</w:t>
            </w:r>
          </w:p>
        </w:tc>
        <w:tc>
          <w:tcPr>
            <w:tcW w:w="1202" w:type="dxa"/>
          </w:tcPr>
          <w:p w14:paraId="1B0FA363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6.236</w:t>
            </w:r>
          </w:p>
        </w:tc>
        <w:tc>
          <w:tcPr>
            <w:tcW w:w="1202" w:type="dxa"/>
          </w:tcPr>
          <w:p w14:paraId="41FBC4DD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7.020</w:t>
            </w:r>
          </w:p>
        </w:tc>
        <w:tc>
          <w:tcPr>
            <w:tcW w:w="1574" w:type="dxa"/>
          </w:tcPr>
          <w:p w14:paraId="72BC1917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8.112</w:t>
            </w:r>
          </w:p>
        </w:tc>
        <w:tc>
          <w:tcPr>
            <w:tcW w:w="1924" w:type="dxa"/>
          </w:tcPr>
          <w:p w14:paraId="351B7A26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1.501</w:t>
            </w:r>
          </w:p>
        </w:tc>
      </w:tr>
      <w:tr w:rsidR="00A1372A" w:rsidRPr="0085096F" w14:paraId="46BE61AA" w14:textId="77777777" w:rsidTr="00A1372A">
        <w:trPr>
          <w:jc w:val="center"/>
        </w:trPr>
        <w:tc>
          <w:tcPr>
            <w:tcW w:w="1214" w:type="dxa"/>
          </w:tcPr>
          <w:p w14:paraId="2EFB84B9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40%</w:t>
            </w:r>
          </w:p>
        </w:tc>
        <w:tc>
          <w:tcPr>
            <w:tcW w:w="1190" w:type="dxa"/>
          </w:tcPr>
          <w:p w14:paraId="021F8540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4.164</w:t>
            </w:r>
          </w:p>
        </w:tc>
        <w:tc>
          <w:tcPr>
            <w:tcW w:w="1202" w:type="dxa"/>
          </w:tcPr>
          <w:p w14:paraId="0E47AC23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9.478</w:t>
            </w:r>
          </w:p>
        </w:tc>
        <w:tc>
          <w:tcPr>
            <w:tcW w:w="1202" w:type="dxa"/>
          </w:tcPr>
          <w:p w14:paraId="6EA383EB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11.155</w:t>
            </w:r>
          </w:p>
        </w:tc>
        <w:tc>
          <w:tcPr>
            <w:tcW w:w="1574" w:type="dxa"/>
          </w:tcPr>
          <w:p w14:paraId="1208D0F9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10.728</w:t>
            </w:r>
          </w:p>
        </w:tc>
        <w:tc>
          <w:tcPr>
            <w:tcW w:w="1924" w:type="dxa"/>
          </w:tcPr>
          <w:p w14:paraId="7745AB02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1.850</w:t>
            </w:r>
          </w:p>
        </w:tc>
      </w:tr>
    </w:tbl>
    <w:p w14:paraId="03851687" w14:textId="77777777" w:rsidR="00F377DC" w:rsidRPr="0085096F" w:rsidRDefault="00F377DC" w:rsidP="00F377DC">
      <w:pPr>
        <w:pStyle w:val="a7"/>
        <w:keepNext/>
        <w:spacing w:line="400" w:lineRule="exac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1424E602" w14:textId="4BD30717" w:rsidR="00F377DC" w:rsidRPr="0085096F" w:rsidRDefault="00BF2FDB" w:rsidP="00F377DC">
      <w:pPr>
        <w:pStyle w:val="a7"/>
        <w:keepNext/>
        <w:spacing w:line="400" w:lineRule="exac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TABLE </w:t>
      </w:r>
      <w:r w:rsidR="00F377DC" w:rsidRPr="0085096F">
        <w:rPr>
          <w:rFonts w:ascii="Times New Roman" w:eastAsia="Times New Roman" w:hAnsi="Times New Roman" w:cs="Times New Roman"/>
          <w:sz w:val="21"/>
          <w:szCs w:val="21"/>
        </w:rPr>
        <w:t xml:space="preserve">S4. </w:t>
      </w:r>
      <w:r w:rsidR="00F377DC" w:rsidRPr="0085096F">
        <w:rPr>
          <w:rFonts w:ascii="Times New Roman" w:eastAsia="Times New Roman" w:hAnsi="Times New Roman" w:cs="Times New Roman"/>
          <w:szCs w:val="21"/>
        </w:rPr>
        <w:t>Effect of pH values of mobile phase on the separation of phenolic structural analogues</w:t>
      </w:r>
    </w:p>
    <w:tbl>
      <w:tblPr>
        <w:tblStyle w:val="a8"/>
        <w:tblpPr w:leftFromText="180" w:rightFromText="180" w:vertAnchor="text" w:horzAnchor="margin" w:tblpY="55"/>
        <w:tblW w:w="832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800"/>
        <w:gridCol w:w="1195"/>
        <w:gridCol w:w="1276"/>
        <w:gridCol w:w="1631"/>
        <w:gridCol w:w="1871"/>
      </w:tblGrid>
      <w:tr w:rsidR="00A1372A" w:rsidRPr="0085096F" w14:paraId="31D89BD5" w14:textId="77777777" w:rsidTr="00A1372A">
        <w:trPr>
          <w:trHeight w:val="129"/>
        </w:trPr>
        <w:tc>
          <w:tcPr>
            <w:tcW w:w="1549" w:type="dxa"/>
            <w:vMerge w:val="restart"/>
            <w:tcBorders>
              <w:top w:val="single" w:sz="8" w:space="0" w:color="auto"/>
              <w:bottom w:val="nil"/>
            </w:tcBorders>
          </w:tcPr>
          <w:p w14:paraId="6933E5F2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pH</w:t>
            </w:r>
          </w:p>
        </w:tc>
        <w:tc>
          <w:tcPr>
            <w:tcW w:w="3271" w:type="dxa"/>
            <w:gridSpan w:val="3"/>
            <w:tcBorders>
              <w:top w:val="single" w:sz="8" w:space="0" w:color="auto"/>
              <w:bottom w:val="nil"/>
            </w:tcBorders>
          </w:tcPr>
          <w:p w14:paraId="070969E2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Retention time (min)</w:t>
            </w: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nil"/>
            </w:tcBorders>
          </w:tcPr>
          <w:p w14:paraId="0F2FA4F9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Resolution</w:t>
            </w:r>
          </w:p>
        </w:tc>
      </w:tr>
      <w:tr w:rsidR="00A1372A" w:rsidRPr="0085096F" w14:paraId="1940F519" w14:textId="77777777" w:rsidTr="00A1372A">
        <w:trPr>
          <w:trHeight w:val="133"/>
        </w:trPr>
        <w:tc>
          <w:tcPr>
            <w:tcW w:w="1549" w:type="dxa"/>
            <w:vMerge/>
            <w:tcBorders>
              <w:top w:val="nil"/>
              <w:bottom w:val="single" w:sz="6" w:space="0" w:color="auto"/>
            </w:tcBorders>
          </w:tcPr>
          <w:p w14:paraId="5DDEF6C5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0" w:type="dxa"/>
            <w:tcBorders>
              <w:top w:val="nil"/>
              <w:bottom w:val="single" w:sz="6" w:space="0" w:color="auto"/>
              <w:right w:val="nil"/>
            </w:tcBorders>
          </w:tcPr>
          <w:p w14:paraId="4DADCCD7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Phenol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9835D0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宋体" w:hAnsi="Times New Roman" w:cs="Times New Roman"/>
                <w:szCs w:val="21"/>
              </w:rPr>
              <w:t>2-Naphthol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554102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1-Naphthol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6" w:space="0" w:color="auto"/>
            </w:tcBorders>
          </w:tcPr>
          <w:p w14:paraId="3AABB867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Phenol,</w:t>
            </w:r>
          </w:p>
          <w:p w14:paraId="68CE169D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 xml:space="preserve"> 1-Naphthol</w:t>
            </w:r>
          </w:p>
        </w:tc>
        <w:tc>
          <w:tcPr>
            <w:tcW w:w="1871" w:type="dxa"/>
            <w:tcBorders>
              <w:top w:val="nil"/>
              <w:bottom w:val="single" w:sz="6" w:space="0" w:color="auto"/>
            </w:tcBorders>
          </w:tcPr>
          <w:p w14:paraId="45468503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1-Naphthol,</w:t>
            </w:r>
          </w:p>
          <w:p w14:paraId="3D69A738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 xml:space="preserve"> 2-Naphthol</w:t>
            </w:r>
          </w:p>
        </w:tc>
      </w:tr>
      <w:tr w:rsidR="00A1372A" w:rsidRPr="0085096F" w14:paraId="2307F021" w14:textId="77777777" w:rsidTr="00A1372A">
        <w:trPr>
          <w:trHeight w:val="133"/>
        </w:trPr>
        <w:tc>
          <w:tcPr>
            <w:tcW w:w="1549" w:type="dxa"/>
            <w:tcBorders>
              <w:top w:val="single" w:sz="6" w:space="0" w:color="auto"/>
            </w:tcBorders>
          </w:tcPr>
          <w:p w14:paraId="6C078D2E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2.5</w:t>
            </w:r>
          </w:p>
        </w:tc>
        <w:tc>
          <w:tcPr>
            <w:tcW w:w="800" w:type="dxa"/>
            <w:tcBorders>
              <w:top w:val="single" w:sz="6" w:space="0" w:color="auto"/>
            </w:tcBorders>
          </w:tcPr>
          <w:p w14:paraId="78C01A63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3.570</w:t>
            </w:r>
          </w:p>
        </w:tc>
        <w:tc>
          <w:tcPr>
            <w:tcW w:w="1195" w:type="dxa"/>
            <w:tcBorders>
              <w:top w:val="single" w:sz="6" w:space="0" w:color="auto"/>
            </w:tcBorders>
          </w:tcPr>
          <w:p w14:paraId="7CC151C1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6.236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14:paraId="1F6A5AD1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7.020</w:t>
            </w:r>
          </w:p>
        </w:tc>
        <w:tc>
          <w:tcPr>
            <w:tcW w:w="1631" w:type="dxa"/>
            <w:tcBorders>
              <w:top w:val="single" w:sz="6" w:space="0" w:color="auto"/>
            </w:tcBorders>
          </w:tcPr>
          <w:p w14:paraId="4E2AC796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8.112</w:t>
            </w:r>
          </w:p>
        </w:tc>
        <w:tc>
          <w:tcPr>
            <w:tcW w:w="1871" w:type="dxa"/>
            <w:tcBorders>
              <w:top w:val="single" w:sz="6" w:space="0" w:color="auto"/>
            </w:tcBorders>
          </w:tcPr>
          <w:p w14:paraId="5A37A027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1.501</w:t>
            </w:r>
          </w:p>
        </w:tc>
      </w:tr>
      <w:tr w:rsidR="00A1372A" w:rsidRPr="0085096F" w14:paraId="52D3E6A8" w14:textId="77777777" w:rsidTr="00A1372A">
        <w:trPr>
          <w:trHeight w:val="129"/>
        </w:trPr>
        <w:tc>
          <w:tcPr>
            <w:tcW w:w="1549" w:type="dxa"/>
          </w:tcPr>
          <w:p w14:paraId="0293F46A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800" w:type="dxa"/>
          </w:tcPr>
          <w:p w14:paraId="0114327F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3.802</w:t>
            </w:r>
          </w:p>
        </w:tc>
        <w:tc>
          <w:tcPr>
            <w:tcW w:w="1195" w:type="dxa"/>
          </w:tcPr>
          <w:p w14:paraId="7EE1D726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6.974</w:t>
            </w:r>
          </w:p>
        </w:tc>
        <w:tc>
          <w:tcPr>
            <w:tcW w:w="1276" w:type="dxa"/>
          </w:tcPr>
          <w:p w14:paraId="3907D9AA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7.901</w:t>
            </w:r>
          </w:p>
        </w:tc>
        <w:tc>
          <w:tcPr>
            <w:tcW w:w="1631" w:type="dxa"/>
          </w:tcPr>
          <w:p w14:paraId="7D362825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8.771</w:t>
            </w:r>
          </w:p>
        </w:tc>
        <w:tc>
          <w:tcPr>
            <w:tcW w:w="1871" w:type="dxa"/>
          </w:tcPr>
          <w:p w14:paraId="21AF0808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1.574</w:t>
            </w:r>
          </w:p>
        </w:tc>
      </w:tr>
      <w:tr w:rsidR="00A1372A" w:rsidRPr="0085096F" w14:paraId="64D73487" w14:textId="77777777" w:rsidTr="00A1372A">
        <w:trPr>
          <w:trHeight w:val="129"/>
        </w:trPr>
        <w:tc>
          <w:tcPr>
            <w:tcW w:w="1549" w:type="dxa"/>
          </w:tcPr>
          <w:p w14:paraId="2644AD60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800" w:type="dxa"/>
          </w:tcPr>
          <w:p w14:paraId="33BBF665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3.888</w:t>
            </w:r>
          </w:p>
        </w:tc>
        <w:tc>
          <w:tcPr>
            <w:tcW w:w="1195" w:type="dxa"/>
          </w:tcPr>
          <w:p w14:paraId="4CE85536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7.273</w:t>
            </w:r>
          </w:p>
        </w:tc>
        <w:tc>
          <w:tcPr>
            <w:tcW w:w="1276" w:type="dxa"/>
          </w:tcPr>
          <w:p w14:paraId="0819CE44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8.253</w:t>
            </w:r>
          </w:p>
        </w:tc>
        <w:tc>
          <w:tcPr>
            <w:tcW w:w="1631" w:type="dxa"/>
          </w:tcPr>
          <w:p w14:paraId="610AAB6B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8.990</w:t>
            </w:r>
          </w:p>
        </w:tc>
        <w:tc>
          <w:tcPr>
            <w:tcW w:w="1871" w:type="dxa"/>
          </w:tcPr>
          <w:p w14:paraId="715F01DB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1.582</w:t>
            </w:r>
          </w:p>
        </w:tc>
      </w:tr>
      <w:tr w:rsidR="00A1372A" w:rsidRPr="0085096F" w14:paraId="373C337B" w14:textId="77777777" w:rsidTr="00A1372A">
        <w:trPr>
          <w:trHeight w:val="129"/>
        </w:trPr>
        <w:tc>
          <w:tcPr>
            <w:tcW w:w="1549" w:type="dxa"/>
          </w:tcPr>
          <w:p w14:paraId="2F07168E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800" w:type="dxa"/>
          </w:tcPr>
          <w:p w14:paraId="3DF91490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3.890</w:t>
            </w:r>
          </w:p>
        </w:tc>
        <w:tc>
          <w:tcPr>
            <w:tcW w:w="1195" w:type="dxa"/>
          </w:tcPr>
          <w:p w14:paraId="17969D06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7.285</w:t>
            </w:r>
          </w:p>
        </w:tc>
        <w:tc>
          <w:tcPr>
            <w:tcW w:w="1276" w:type="dxa"/>
          </w:tcPr>
          <w:p w14:paraId="0812B850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8.246</w:t>
            </w:r>
          </w:p>
        </w:tc>
        <w:tc>
          <w:tcPr>
            <w:tcW w:w="1631" w:type="dxa"/>
          </w:tcPr>
          <w:p w14:paraId="51359354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6.924</w:t>
            </w:r>
          </w:p>
        </w:tc>
        <w:tc>
          <w:tcPr>
            <w:tcW w:w="1871" w:type="dxa"/>
          </w:tcPr>
          <w:p w14:paraId="0F61D52F" w14:textId="77777777" w:rsidR="00A1372A" w:rsidRPr="0085096F" w:rsidRDefault="00A1372A" w:rsidP="00A137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1.139</w:t>
            </w:r>
          </w:p>
        </w:tc>
      </w:tr>
    </w:tbl>
    <w:p w14:paraId="7B4BDBE2" w14:textId="77777777" w:rsidR="00991D9A" w:rsidRPr="0085096F" w:rsidRDefault="00991D9A" w:rsidP="00A1372A">
      <w:pPr>
        <w:pStyle w:val="a7"/>
        <w:keepNext/>
        <w:spacing w:line="400" w:lineRule="exact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571DFD6D" w14:textId="6BB88D17" w:rsidR="00A1372A" w:rsidRPr="0085096F" w:rsidRDefault="00BF2FDB" w:rsidP="00A1372A">
      <w:pPr>
        <w:pStyle w:val="a7"/>
        <w:keepNext/>
        <w:spacing w:line="400" w:lineRule="exact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Cs w:val="21"/>
        </w:rPr>
        <w:t xml:space="preserve">TABLE </w:t>
      </w:r>
      <w:r w:rsidR="00F377DC" w:rsidRPr="0085096F">
        <w:rPr>
          <w:rFonts w:ascii="Times New Roman" w:eastAsia="Times New Roman" w:hAnsi="Times New Roman" w:cs="Times New Roman"/>
          <w:sz w:val="21"/>
          <w:szCs w:val="21"/>
        </w:rPr>
        <w:t xml:space="preserve">S5 Effects of mobile phase </w:t>
      </w:r>
      <w:r w:rsidR="00F377DC" w:rsidRPr="0085096F">
        <w:rPr>
          <w:rFonts w:ascii="Times New Roman" w:hAnsi="Times New Roman" w:cs="Times New Roman"/>
          <w:sz w:val="24"/>
          <w:szCs w:val="24"/>
        </w:rPr>
        <w:t>composition</w:t>
      </w:r>
      <w:r w:rsidR="00F377DC" w:rsidRPr="0085096F">
        <w:rPr>
          <w:rFonts w:ascii="Times New Roman" w:eastAsia="Times New Roman" w:hAnsi="Times New Roman" w:cs="Times New Roman"/>
          <w:sz w:val="21"/>
          <w:szCs w:val="21"/>
        </w:rPr>
        <w:t xml:space="preserve"> on the separation results of phenolic compounds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4"/>
        <w:gridCol w:w="1899"/>
        <w:gridCol w:w="1994"/>
        <w:gridCol w:w="1321"/>
        <w:gridCol w:w="58"/>
        <w:gridCol w:w="1630"/>
      </w:tblGrid>
      <w:tr w:rsidR="00A1372A" w:rsidRPr="0085096F" w14:paraId="32F9313D" w14:textId="77777777" w:rsidTr="00A1372A">
        <w:trPr>
          <w:jc w:val="center"/>
        </w:trPr>
        <w:tc>
          <w:tcPr>
            <w:tcW w:w="1404" w:type="dxa"/>
            <w:vMerge w:val="restart"/>
            <w:tcBorders>
              <w:top w:val="single" w:sz="12" w:space="0" w:color="auto"/>
              <w:bottom w:val="nil"/>
            </w:tcBorders>
          </w:tcPr>
          <w:p w14:paraId="349010F2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hAnsi="Times New Roman" w:cs="Times New Roman"/>
                <w:sz w:val="24"/>
                <w:szCs w:val="24"/>
              </w:rPr>
              <w:t>Mobile phase composition</w:t>
            </w:r>
          </w:p>
        </w:tc>
        <w:tc>
          <w:tcPr>
            <w:tcW w:w="1899" w:type="dxa"/>
            <w:tcBorders>
              <w:top w:val="single" w:sz="12" w:space="0" w:color="auto"/>
              <w:bottom w:val="nil"/>
            </w:tcBorders>
          </w:tcPr>
          <w:p w14:paraId="15E6DF4B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Column efficiency</w:t>
            </w:r>
          </w:p>
        </w:tc>
        <w:tc>
          <w:tcPr>
            <w:tcW w:w="1994" w:type="dxa"/>
            <w:tcBorders>
              <w:top w:val="single" w:sz="12" w:space="0" w:color="auto"/>
              <w:bottom w:val="nil"/>
              <w:right w:val="nil"/>
            </w:tcBorders>
          </w:tcPr>
          <w:p w14:paraId="55110FBE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Asymmetric factor</w:t>
            </w:r>
          </w:p>
        </w:tc>
        <w:tc>
          <w:tcPr>
            <w:tcW w:w="3009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0A95E184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Degree of separation</w:t>
            </w:r>
          </w:p>
        </w:tc>
      </w:tr>
      <w:tr w:rsidR="00A1372A" w:rsidRPr="0085096F" w14:paraId="1518354B" w14:textId="77777777" w:rsidTr="00A1372A">
        <w:trPr>
          <w:jc w:val="center"/>
        </w:trPr>
        <w:tc>
          <w:tcPr>
            <w:tcW w:w="1404" w:type="dxa"/>
            <w:vMerge/>
            <w:tcBorders>
              <w:top w:val="nil"/>
              <w:bottom w:val="single" w:sz="4" w:space="0" w:color="auto"/>
            </w:tcBorders>
          </w:tcPr>
          <w:p w14:paraId="1CE2B20D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9" w:type="dxa"/>
            <w:tcBorders>
              <w:top w:val="nil"/>
              <w:bottom w:val="single" w:sz="4" w:space="0" w:color="auto"/>
            </w:tcBorders>
          </w:tcPr>
          <w:p w14:paraId="3FD55BBD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1-Naphthol</w:t>
            </w:r>
          </w:p>
        </w:tc>
        <w:tc>
          <w:tcPr>
            <w:tcW w:w="1994" w:type="dxa"/>
            <w:tcBorders>
              <w:top w:val="nil"/>
              <w:bottom w:val="single" w:sz="4" w:space="0" w:color="auto"/>
            </w:tcBorders>
          </w:tcPr>
          <w:p w14:paraId="772D3248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1-Naphthol</w:t>
            </w:r>
          </w:p>
        </w:tc>
        <w:tc>
          <w:tcPr>
            <w:tcW w:w="1379" w:type="dxa"/>
            <w:gridSpan w:val="2"/>
            <w:tcBorders>
              <w:top w:val="nil"/>
              <w:bottom w:val="single" w:sz="4" w:space="0" w:color="auto"/>
            </w:tcBorders>
          </w:tcPr>
          <w:p w14:paraId="1BEEDF15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 xml:space="preserve">Phenol, </w:t>
            </w:r>
          </w:p>
          <w:p w14:paraId="35F0E3E6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2-Naphthol</w:t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</w:tcPr>
          <w:p w14:paraId="7563BC07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 xml:space="preserve">1-Naphthol, </w:t>
            </w:r>
          </w:p>
          <w:p w14:paraId="0E3151B5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2-Naphthol</w:t>
            </w:r>
          </w:p>
        </w:tc>
      </w:tr>
      <w:tr w:rsidR="00A1372A" w:rsidRPr="0085096F" w14:paraId="7CBF7B3C" w14:textId="77777777" w:rsidTr="00A1372A">
        <w:trPr>
          <w:trHeight w:val="376"/>
          <w:jc w:val="center"/>
        </w:trPr>
        <w:tc>
          <w:tcPr>
            <w:tcW w:w="1404" w:type="dxa"/>
            <w:tcBorders>
              <w:top w:val="single" w:sz="4" w:space="0" w:color="auto"/>
            </w:tcBorders>
          </w:tcPr>
          <w:p w14:paraId="5CC13BFC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7C272628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9706/m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14:paraId="04EFD727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1.186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001DA826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8.755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</w:tcPr>
          <w:p w14:paraId="0CC85708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1.386</w:t>
            </w:r>
          </w:p>
        </w:tc>
      </w:tr>
      <w:tr w:rsidR="00A1372A" w:rsidRPr="0085096F" w14:paraId="655581CC" w14:textId="77777777" w:rsidTr="00A1372A">
        <w:trPr>
          <w:jc w:val="center"/>
        </w:trPr>
        <w:tc>
          <w:tcPr>
            <w:tcW w:w="1404" w:type="dxa"/>
          </w:tcPr>
          <w:p w14:paraId="58E7B741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899" w:type="dxa"/>
          </w:tcPr>
          <w:p w14:paraId="4C6E1D17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20926/m</w:t>
            </w:r>
          </w:p>
        </w:tc>
        <w:tc>
          <w:tcPr>
            <w:tcW w:w="1994" w:type="dxa"/>
          </w:tcPr>
          <w:p w14:paraId="375EEB73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</w:rPr>
              <w:t>1.863</w:t>
            </w:r>
          </w:p>
        </w:tc>
        <w:tc>
          <w:tcPr>
            <w:tcW w:w="1321" w:type="dxa"/>
          </w:tcPr>
          <w:p w14:paraId="4F7B6A6D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8.990</w:t>
            </w:r>
          </w:p>
        </w:tc>
        <w:tc>
          <w:tcPr>
            <w:tcW w:w="1688" w:type="dxa"/>
            <w:gridSpan w:val="2"/>
          </w:tcPr>
          <w:p w14:paraId="4CAEB4A8" w14:textId="77777777" w:rsidR="00A1372A" w:rsidRPr="0085096F" w:rsidRDefault="00A1372A" w:rsidP="0036004F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  <w:r w:rsidRPr="0085096F">
              <w:rPr>
                <w:rFonts w:ascii="Times New Roman" w:eastAsia="Times New Roman" w:hAnsi="Times New Roman" w:cs="Times New Roman"/>
                <w:szCs w:val="21"/>
              </w:rPr>
              <w:t>1.582</w:t>
            </w:r>
          </w:p>
        </w:tc>
      </w:tr>
    </w:tbl>
    <w:p w14:paraId="01A8FD4A" w14:textId="09E2318B" w:rsidR="00A1372A" w:rsidRPr="0085096F" w:rsidRDefault="00A1372A" w:rsidP="00A1372A">
      <w:pPr>
        <w:pStyle w:val="a7"/>
        <w:keepNext/>
        <w:spacing w:line="400" w:lineRule="exact"/>
        <w:jc w:val="center"/>
        <w:rPr>
          <w:rFonts w:ascii="Times New Roman" w:hAnsi="Times New Roman" w:cs="Times New Roman"/>
          <w:sz w:val="21"/>
          <w:szCs w:val="21"/>
        </w:rPr>
      </w:pPr>
    </w:p>
    <w:p w14:paraId="27909F53" w14:textId="5FFFAAF1" w:rsidR="00755749" w:rsidRPr="0085096F" w:rsidRDefault="00755749" w:rsidP="00A1372A">
      <w:pPr>
        <w:rPr>
          <w:rFonts w:ascii="Times New Roman" w:hAnsi="Times New Roman" w:cs="Times New Roman"/>
        </w:rPr>
      </w:pPr>
    </w:p>
    <w:sectPr w:rsidR="00755749" w:rsidRPr="0085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80F8" w14:textId="77777777" w:rsidR="004D1920" w:rsidRDefault="004D1920" w:rsidP="00340BD5">
      <w:pPr>
        <w:rPr>
          <w:rFonts w:hint="eastAsia"/>
        </w:rPr>
      </w:pPr>
      <w:r>
        <w:separator/>
      </w:r>
    </w:p>
  </w:endnote>
  <w:endnote w:type="continuationSeparator" w:id="0">
    <w:p w14:paraId="20768A50" w14:textId="77777777" w:rsidR="004D1920" w:rsidRDefault="004D1920" w:rsidP="00340B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4F6E" w14:textId="77777777" w:rsidR="004D1920" w:rsidRDefault="004D1920" w:rsidP="00340BD5">
      <w:pPr>
        <w:rPr>
          <w:rFonts w:hint="eastAsia"/>
        </w:rPr>
      </w:pPr>
      <w:r>
        <w:separator/>
      </w:r>
    </w:p>
  </w:footnote>
  <w:footnote w:type="continuationSeparator" w:id="0">
    <w:p w14:paraId="670F4FE3" w14:textId="77777777" w:rsidR="004D1920" w:rsidRDefault="004D1920" w:rsidP="00340B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3"/>
    <w:rsid w:val="0000429A"/>
    <w:rsid w:val="000069A8"/>
    <w:rsid w:val="00012D7C"/>
    <w:rsid w:val="000B710D"/>
    <w:rsid w:val="000C731D"/>
    <w:rsid w:val="0010418C"/>
    <w:rsid w:val="0013744F"/>
    <w:rsid w:val="00150077"/>
    <w:rsid w:val="001D0085"/>
    <w:rsid w:val="001F7DCB"/>
    <w:rsid w:val="00262C00"/>
    <w:rsid w:val="00263733"/>
    <w:rsid w:val="00281CCF"/>
    <w:rsid w:val="00292889"/>
    <w:rsid w:val="002F2F1C"/>
    <w:rsid w:val="00315E1C"/>
    <w:rsid w:val="00326F07"/>
    <w:rsid w:val="00337147"/>
    <w:rsid w:val="00340BD5"/>
    <w:rsid w:val="0036004F"/>
    <w:rsid w:val="003D2A97"/>
    <w:rsid w:val="003F4AA0"/>
    <w:rsid w:val="0043745F"/>
    <w:rsid w:val="0049448E"/>
    <w:rsid w:val="004D1920"/>
    <w:rsid w:val="00501FA3"/>
    <w:rsid w:val="005F77E0"/>
    <w:rsid w:val="00605BE1"/>
    <w:rsid w:val="00624EF3"/>
    <w:rsid w:val="0063039D"/>
    <w:rsid w:val="006C6422"/>
    <w:rsid w:val="0075093F"/>
    <w:rsid w:val="00755749"/>
    <w:rsid w:val="00761A1C"/>
    <w:rsid w:val="00780635"/>
    <w:rsid w:val="00780F79"/>
    <w:rsid w:val="00793BAA"/>
    <w:rsid w:val="007B0E68"/>
    <w:rsid w:val="007B4AE8"/>
    <w:rsid w:val="007B6B30"/>
    <w:rsid w:val="007E56DD"/>
    <w:rsid w:val="007F61B3"/>
    <w:rsid w:val="0085096F"/>
    <w:rsid w:val="00873C51"/>
    <w:rsid w:val="00895B60"/>
    <w:rsid w:val="008B5FE9"/>
    <w:rsid w:val="008D23B7"/>
    <w:rsid w:val="00932DEA"/>
    <w:rsid w:val="0093638E"/>
    <w:rsid w:val="0094696B"/>
    <w:rsid w:val="00991D9A"/>
    <w:rsid w:val="009C577D"/>
    <w:rsid w:val="009E79CC"/>
    <w:rsid w:val="009F1CEE"/>
    <w:rsid w:val="00A1372A"/>
    <w:rsid w:val="00A457F0"/>
    <w:rsid w:val="00A658D1"/>
    <w:rsid w:val="00A809EC"/>
    <w:rsid w:val="00A90C8C"/>
    <w:rsid w:val="00AF53A8"/>
    <w:rsid w:val="00B341D1"/>
    <w:rsid w:val="00B51838"/>
    <w:rsid w:val="00B55821"/>
    <w:rsid w:val="00B619B6"/>
    <w:rsid w:val="00BD6C9C"/>
    <w:rsid w:val="00BD7400"/>
    <w:rsid w:val="00BF2FDB"/>
    <w:rsid w:val="00C10AE1"/>
    <w:rsid w:val="00C1500B"/>
    <w:rsid w:val="00D00664"/>
    <w:rsid w:val="00D17B42"/>
    <w:rsid w:val="00D44060"/>
    <w:rsid w:val="00D53650"/>
    <w:rsid w:val="00D8008F"/>
    <w:rsid w:val="00D86638"/>
    <w:rsid w:val="00D963ED"/>
    <w:rsid w:val="00DB5B1E"/>
    <w:rsid w:val="00DC756D"/>
    <w:rsid w:val="00E77456"/>
    <w:rsid w:val="00EF7425"/>
    <w:rsid w:val="00F01D5C"/>
    <w:rsid w:val="00F06010"/>
    <w:rsid w:val="00F377DC"/>
    <w:rsid w:val="00FA7410"/>
    <w:rsid w:val="00FC6E3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DB70A1"/>
  <w14:discardImageEditingData/>
  <w14:defaultImageDpi w14:val="32767"/>
  <w15:chartTrackingRefBased/>
  <w15:docId w15:val="{84582445-31D3-4956-95D0-AD85E9B0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0B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0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0BD5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340BD5"/>
    <w:rPr>
      <w:rFonts w:asciiTheme="majorHAnsi" w:eastAsia="黑体" w:hAnsiTheme="majorHAnsi" w:cstheme="majorBidi"/>
      <w:sz w:val="20"/>
      <w:szCs w:val="20"/>
    </w:rPr>
  </w:style>
  <w:style w:type="table" w:customStyle="1" w:styleId="2">
    <w:name w:val="网格型2"/>
    <w:basedOn w:val="a1"/>
    <w:uiPriority w:val="39"/>
    <w:qFormat/>
    <w:rsid w:val="00D17B4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uiPriority w:val="39"/>
    <w:rsid w:val="00A1372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qFormat/>
    <w:rsid w:val="00A1372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063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80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49562001@163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741</Words>
  <Characters>4563</Characters>
  <Application>Microsoft Office Word</Application>
  <DocSecurity>0</DocSecurity>
  <Lines>325</Lines>
  <Paragraphs>230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86166</dc:creator>
  <cp:keywords/>
  <dc:description/>
  <cp:lastModifiedBy>L Jiang</cp:lastModifiedBy>
  <cp:revision>11</cp:revision>
  <dcterms:created xsi:type="dcterms:W3CDTF">2023-02-16T07:05:00Z</dcterms:created>
  <dcterms:modified xsi:type="dcterms:W3CDTF">2025-08-28T01:12:00Z</dcterms:modified>
</cp:coreProperties>
</file>