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360" w:lineRule="auto"/>
        <w:jc w:val="both"/>
        <w:rPr>
          <w:rFonts w:ascii="Book Antiqua" w:cs="Book Antiqua" w:eastAsia="Book Antiqua" w:hAnsi="Book Antiqua"/>
          <w:b w:val="1"/>
          <w:sz w:val="24"/>
          <w:szCs w:val="24"/>
        </w:rPr>
      </w:pPr>
      <w:bookmarkStart w:colFirst="0" w:colLast="0" w:name="_heading=h.pikb3upb15fw" w:id="0"/>
      <w:bookmarkEnd w:id="0"/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Predictive accuracy of the 2- and 8-item versions of the PHQ in measuring symptoms of depression: Brazilian National Health Survey (PNS) 2013-2019</w:t>
      </w:r>
    </w:p>
    <w:p w:rsidR="00000000" w:rsidDel="00000000" w:rsidP="00000000" w:rsidRDefault="00000000" w:rsidRPr="00000000" w14:paraId="00000002">
      <w:pPr>
        <w:spacing w:after="280" w:before="280" w:line="360" w:lineRule="auto"/>
        <w:jc w:val="both"/>
        <w:rPr>
          <w:rFonts w:ascii="Book Antiqua" w:cs="Book Antiqua" w:eastAsia="Book Antiqua" w:hAnsi="Book Antiqua"/>
          <w:sz w:val="24"/>
          <w:szCs w:val="24"/>
          <w:vertAlign w:val="superscript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Leidiane Rafaela Fernandes de Oliveira¹; Bruna Carolina Rafael Barbosa¹; Mariana Cassemira Aparecida Vidigal¹; Adriana Lúcia Meireles¹, Luiz Antônio Alves de Menezes-Júnior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vertAlign w:val="superscript"/>
          <w:rtl w:val="0"/>
        </w:rPr>
        <w:t xml:space="preserve">1,2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vertAlign w:val="superscript"/>
          <w:rtl w:val="0"/>
        </w:rPr>
        <w:t xml:space="preserve">1 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Federal University of Ouro Preto, Ouro Preto, Minas Gerais, Brazil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 Ministry of Health, Brasilia, Brazilia, Federal District, Brazil.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Corresponding Author: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Luiz Antônio Alves de Menezes-Júnior, Dietitian, PhD, Permanent Professor; Post-Graduate Program in Health and Nutrition, School of Nutrition, Federal University of Ouro Preto, R. Diogo de Vasconcelos, 122, Ouro Preto, Minas Gerais, Brazil. E-mail: </w:t>
      </w:r>
      <w:hyperlink r:id="rId7">
        <w:r w:rsidDel="00000000" w:rsidR="00000000" w:rsidRPr="00000000">
          <w:rPr>
            <w:rFonts w:ascii="Book Antiqua" w:cs="Book Antiqua" w:eastAsia="Book Antiqua" w:hAnsi="Book Antiqua"/>
            <w:color w:val="0000ff"/>
            <w:sz w:val="24"/>
            <w:szCs w:val="24"/>
            <w:u w:val="single"/>
            <w:rtl w:val="0"/>
          </w:rPr>
          <w:t xml:space="preserve">luiz.menezes@ufop.edu.br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71"/>
        <w:gridCol w:w="3295"/>
        <w:gridCol w:w="3438"/>
        <w:tblGridChange w:id="0">
          <w:tblGrid>
            <w:gridCol w:w="2371"/>
            <w:gridCol w:w="3295"/>
            <w:gridCol w:w="3438"/>
          </w:tblGrid>
        </w:tblGridChange>
      </w:tblGrid>
      <w:tr>
        <w:trPr>
          <w:cantSplit w:val="0"/>
          <w:trHeight w:val="128" w:hRule="atLeast"/>
          <w:tblHeader w:val="0"/>
        </w:trPr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360" w:lineRule="auto"/>
              <w:jc w:val="both"/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4"/>
                <w:szCs w:val="24"/>
                <w:rtl w:val="0"/>
              </w:rPr>
              <w:t xml:space="preserve">Supplementary Table 1: </w:t>
            </w:r>
            <w:r w:rsidDel="00000000" w:rsidR="00000000" w:rsidRPr="00000000">
              <w:rPr>
                <w:rFonts w:ascii="Book Antiqua" w:cs="Book Antiqua" w:eastAsia="Book Antiqua" w:hAnsi="Book Antiqua"/>
                <w:sz w:val="24"/>
                <w:szCs w:val="24"/>
                <w:rtl w:val="0"/>
              </w:rPr>
              <w:t xml:space="preserve">Unidimensional Reliability of PHQ-9, PHQ-8 and PHQ-2.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4"/>
                <w:szCs w:val="24"/>
                <w:rtl w:val="0"/>
              </w:rPr>
              <w:t xml:space="preserve">DASS-versions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4"/>
                <w:szCs w:val="24"/>
                <w:rtl w:val="0"/>
              </w:rPr>
              <w:t xml:space="preserve">Parameter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4"/>
                <w:szCs w:val="24"/>
                <w:rtl w:val="0"/>
              </w:rPr>
              <w:t xml:space="preserve">Point estimate</w:t>
            </w:r>
          </w:p>
        </w:tc>
      </w:tr>
      <w:tr>
        <w:trPr>
          <w:cantSplit w:val="0"/>
          <w:trHeight w:val="99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4"/>
                <w:szCs w:val="24"/>
                <w:rtl w:val="0"/>
              </w:rPr>
              <w:t xml:space="preserve">PHQ-9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4"/>
                <w:szCs w:val="24"/>
                <w:rtl w:val="0"/>
              </w:rPr>
              <w:t xml:space="preserve">McDonald's ω</w:t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rFonts w:ascii="Book Antiqua" w:cs="Book Antiqua" w:eastAsia="Book Antiqua" w:hAnsi="Book Antiqu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rtl w:val="0"/>
              </w:rPr>
              <w:t xml:space="preserve">0.853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4"/>
                <w:szCs w:val="24"/>
                <w:rtl w:val="0"/>
              </w:rPr>
              <w:t xml:space="preserve">Cronbach's α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rFonts w:ascii="Book Antiqua" w:cs="Book Antiqua" w:eastAsia="Book Antiqua" w:hAnsi="Book Antiqu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rtl w:val="0"/>
              </w:rPr>
              <w:t xml:space="preserve">0.862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4"/>
                <w:szCs w:val="24"/>
                <w:rtl w:val="0"/>
              </w:rPr>
              <w:t xml:space="preserve">PHQ-8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4"/>
                <w:szCs w:val="24"/>
                <w:rtl w:val="0"/>
              </w:rPr>
              <w:t xml:space="preserve">McDonald's ω</w:t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rFonts w:ascii="Book Antiqua" w:cs="Book Antiqua" w:eastAsia="Book Antiqua" w:hAnsi="Book Antiqu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rtl w:val="0"/>
              </w:rPr>
              <w:t xml:space="preserve">0.854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4"/>
                <w:szCs w:val="24"/>
                <w:rtl w:val="0"/>
              </w:rPr>
              <w:t xml:space="preserve">Cronbach's α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rFonts w:ascii="Book Antiqua" w:cs="Book Antiqua" w:eastAsia="Book Antiqua" w:hAnsi="Book Antiqu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rtl w:val="0"/>
              </w:rPr>
              <w:t xml:space="preserve">0.862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4"/>
                <w:szCs w:val="24"/>
                <w:rtl w:val="0"/>
              </w:rPr>
              <w:t xml:space="preserve">PHQ-2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4"/>
                <w:szCs w:val="24"/>
                <w:rtl w:val="0"/>
              </w:rPr>
              <w:t xml:space="preserve">McDonald's ω</w:t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rFonts w:ascii="Book Antiqua" w:cs="Book Antiqua" w:eastAsia="Book Antiqua" w:hAnsi="Book Antiqu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rtl w:val="0"/>
              </w:rPr>
              <w:t xml:space="preserve">0.708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rFonts w:ascii="Book Antiqua" w:cs="Book Antiqua" w:eastAsia="Book Antiqua" w:hAnsi="Book Antiqua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4"/>
                <w:szCs w:val="24"/>
                <w:rtl w:val="0"/>
              </w:rPr>
              <w:t xml:space="preserve">Cronbach's α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rFonts w:ascii="Book Antiqua" w:cs="Book Antiqua" w:eastAsia="Book Antiqua" w:hAnsi="Book Antiqu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rtl w:val="0"/>
              </w:rPr>
              <w:t xml:space="preserve">0.708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Book Antiqua" w:cs="Book Antiqua" w:eastAsia="Book Antiqua" w:hAnsi="Book Antiqua"/>
                <w:color w:val="00000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Legend: Alpha (α) and Omega (ω) coefficients were calculated to assess the internal consistency of the Patient Health Questionnaire (PHQ) scales. The coefficients reflect the unidimensional reliability of each scale.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Book Antiqua" w:cs="Book Antiqua" w:eastAsia="Book Antiqua" w:hAnsi="Book Antiqua"/>
          <w:color w:val="333333"/>
          <w:sz w:val="18"/>
          <w:szCs w:val="18"/>
        </w:rPr>
      </w:pPr>
      <w:bookmarkStart w:colFirst="0" w:colLast="0" w:name="_heading=h.9pvpx7tm5gj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Book Antiqua" w:cs="Book Antiqua" w:eastAsia="Book Antiqua" w:hAnsi="Book Antiqua"/>
          <w:color w:val="333333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color w:val="333333"/>
          <w:sz w:val="18"/>
          <w:szCs w:val="18"/>
        </w:rPr>
        <w:drawing>
          <wp:inline distB="0" distT="0" distL="0" distR="0">
            <wp:extent cx="3200400" cy="32004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Book Antiqua" w:cs="Book Antiqua" w:eastAsia="Book Antiqua" w:hAnsi="Book Antiqu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b w:val="1"/>
          <w:rtl w:val="0"/>
        </w:rPr>
        <w:t xml:space="preserve">Supplementary Figure 1.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Heat map of correlations of the Patient Health Questionnaire scale</w:t>
      </w:r>
    </w:p>
    <w:p w:rsidR="00000000" w:rsidDel="00000000" w:rsidP="00000000" w:rsidRDefault="00000000" w:rsidRPr="00000000" w14:paraId="00000028">
      <w:pPr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10.0" w:type="dxa"/>
        <w:jc w:val="left"/>
        <w:tblLayout w:type="fixed"/>
        <w:tblLook w:val="0400"/>
      </w:tblPr>
      <w:tblGrid>
        <w:gridCol w:w="3964"/>
        <w:gridCol w:w="1673"/>
        <w:gridCol w:w="1673"/>
        <w:gridCol w:w="1600"/>
        <w:tblGridChange w:id="0">
          <w:tblGrid>
            <w:gridCol w:w="3964"/>
            <w:gridCol w:w="1673"/>
            <w:gridCol w:w="1673"/>
            <w:gridCol w:w="1600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Supplementary Table 2.</w:t>
            </w: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Differences in depressive symptom prevalence between PHQ-9, PHQ-8, and PHQ-2 scales, PNS (2013 and 2019).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Characteristics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Difference between scales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PHQ8 - PHQ9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PHQ2 - PHQ9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PHQ2 - PHQ8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-0.29%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1.03%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1.32%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Sex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Male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-0.17%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0.64%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0.81%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Female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-0.39%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1.38%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1.77%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Age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18 to 29 years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-0.30%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1.12%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1.42%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30 to 44 years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-0.28%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0.99%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1.28%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45 to 59 years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-0.27%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0.71%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0.98%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60 to 74 years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-0.31%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1.68%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1.99%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75 years or older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-0.24%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0.61%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0.86%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Race/skin color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Black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-0.25%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0.96%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1.21%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Brown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-0.37%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0.87%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1.24%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Indigenous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-0.30%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0.19%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0.49%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White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-0.22%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1.21%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1.43%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Yellow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-0.28%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1.35%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1.62%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Marital status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Married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-0.23%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0.71%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0.94%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Not married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-0.33%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1.29%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1.62%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Per capita income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Up to 1/2 MW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-1.69%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-1.23%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0.45%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1/2 to 1 MW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-1.33%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-0.96%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0.37%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1 to 2 MW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-1.22%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-0.97%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0.25%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2 to 3 MW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-0.09%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0.04%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0.13%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More than 3 MW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-1.37%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-1.12%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0.25%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Education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Incomplete primary or equivalent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-0.41%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1.11%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1.52%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High school incomplete or equivalent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-0.29%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1.62%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1.91%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Higher education incomplete or equivalent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-0.21%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0.95%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1.16%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Higher education complete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-0.14%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0.42%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0.56%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Type of census situation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Urban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-0.28%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1.02%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1.30%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Rural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-0.33%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1.12%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1.45%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Region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North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-0.29%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1.24%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1.54%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Northeast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-0.34%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0.81%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1.15%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Southeast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-0.26%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1.08%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1.34%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South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-0.24%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1.17%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1.41%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Midwest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-0.34%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1.06%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1.40%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Edition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PNS-2013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-0.26%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1.27%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1.53%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PNS-2019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-0.31%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0.82%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1.13%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Alcohol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Heavy episodic consumption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-0.29%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0.77%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1.06%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-0.29%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1.08%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1.37%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Tobacco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-0.52%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1.70%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2.23%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-0.25%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0.93%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1.18%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Medical diagnosis of depression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-0.23%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1.06%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1.29%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-0.89%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0.78%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1.67%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NCD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None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-0.15%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1.05%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1.20%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1 or more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-0.43%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1.01%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1.44%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Self-assessed health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Good or very good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-0.15%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1.07%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1.22%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Fair, poor or very poor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-0.56%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0.96%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1.52%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both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NCD: Chronic non-communicable disease; MW: Minimum Wage; CI-LB: Lower bound of confidence interval; CI-UB: Upper bound of confidence interval; p: p-value; PHQ: Patient Health Questionnaire.</w:t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jc w:val="both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This table compares percentage differences in depressive symptom prevalence identified by the PHQ-8 and PHQ-2 relative to the PHQ-9, stratified by sociodemographic and health characteristics. </w:t>
            </w:r>
          </w:p>
        </w:tc>
      </w:tr>
    </w:tbl>
    <w:p w:rsidR="00000000" w:rsidDel="00000000" w:rsidP="00000000" w:rsidRDefault="00000000" w:rsidRPr="00000000" w14:paraId="00000122">
      <w:pPr>
        <w:rPr/>
        <w:sectPr>
          <w:headerReference r:id="rId9" w:type="default"/>
          <w:pgSz w:h="16838" w:w="11906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361.999999999998" w:type="dxa"/>
        <w:jc w:val="left"/>
        <w:tblLayout w:type="fixed"/>
        <w:tblLook w:val="0400"/>
      </w:tblPr>
      <w:tblGrid>
        <w:gridCol w:w="1186"/>
        <w:gridCol w:w="1396"/>
        <w:gridCol w:w="1381"/>
        <w:gridCol w:w="1311"/>
        <w:gridCol w:w="820"/>
        <w:gridCol w:w="1396"/>
        <w:gridCol w:w="1395"/>
        <w:gridCol w:w="1381"/>
        <w:gridCol w:w="1311"/>
        <w:gridCol w:w="824"/>
        <w:gridCol w:w="961"/>
        <w:tblGridChange w:id="0">
          <w:tblGrid>
            <w:gridCol w:w="1186"/>
            <w:gridCol w:w="1396"/>
            <w:gridCol w:w="1381"/>
            <w:gridCol w:w="1311"/>
            <w:gridCol w:w="820"/>
            <w:gridCol w:w="1396"/>
            <w:gridCol w:w="1395"/>
            <w:gridCol w:w="1381"/>
            <w:gridCol w:w="1311"/>
            <w:gridCol w:w="824"/>
            <w:gridCol w:w="961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Supplementary Table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Predictive values of reduced PHQ subscales (8 and 2 items) compared to scale with 9 items, according sex, PNS (2013 and 2019).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Male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Female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PHQ-9 score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Cutpoint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Sens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Esp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CC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AUC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Youden index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Sens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Esp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CC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AUC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Youden index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0">
            <w:pPr>
              <w:spacing w:after="0" w:line="240" w:lineRule="auto"/>
              <w:ind w:left="708" w:hanging="708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13.1%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0.000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53.6%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56.1%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76.8%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40.2%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48.0%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70.1%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0.402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66.6%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68.4%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83.3%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52.3%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58.5%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76.1%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0.523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75.1%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76.5%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87.6%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62.1%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67.1%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81.1%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0.621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83.0%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83.9%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71.7%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75.4%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85.9%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0.717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78.8%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81.6%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89.4%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0.788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84.6%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86.6%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0.846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0.900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0.940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0.968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0.966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76.9%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80.3%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90.1%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0.803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64.3%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82.1%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67.9%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83.9%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0.679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51.6%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75.8%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55.6%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77.8%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0.556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E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42.1%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71.1%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0.421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46.7%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73.3%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0.467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F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34.0%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67.0%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0.340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38.1%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69.1%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0.381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0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20.6%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60.3%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0.206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23.9%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90.1%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61.9%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0.239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0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17.0%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58.5%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0.170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19.4%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89.5%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59.7%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0.194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13.1%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56.6%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0.131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14.4%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57.2%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0.144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55.2%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0.104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11.4%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55.7%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0.114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2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53.8%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54.5%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0.090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3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51.5%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87.4%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51.7%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0.035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4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51.2%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4A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87.3%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4B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51.2%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0.025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4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4F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55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87.0%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0.000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60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13.1%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61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0.000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3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PHQ-2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6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70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71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76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13.1%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78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0.000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7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77.7%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7C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78.8%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87.7%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64.8%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69.2%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82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81.7%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83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0.633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8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87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83.7%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85.1%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8D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8E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0.779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8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76.2%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92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87.0%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98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87.6%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99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0.752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9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52.4%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9C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9D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76.0%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57.8%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3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78.3%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A4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0.566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6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29.6%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8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9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64.8%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0.295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B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32.5%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C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E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66.1%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0.322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19.4%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3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59.7%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0.194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21.9%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7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8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89.7%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9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60.9%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BA">
            <w:pPr>
              <w:spacing w:after="0" w:line="240" w:lineRule="auto"/>
              <w:jc w:val="right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0.218</w:t>
            </w:r>
          </w:p>
        </w:tc>
      </w:tr>
    </w:tbl>
    <w:p w:rsidR="00000000" w:rsidDel="00000000" w:rsidP="00000000" w:rsidRDefault="00000000" w:rsidRPr="00000000" w14:paraId="000002BB">
      <w:pPr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452.999999999996" w:type="dxa"/>
        <w:jc w:val="left"/>
        <w:tblInd w:w="-810.0" w:type="dxa"/>
        <w:tblLayout w:type="fixed"/>
        <w:tblLook w:val="0400"/>
      </w:tblPr>
      <w:tblGrid>
        <w:gridCol w:w="921"/>
        <w:gridCol w:w="823"/>
        <w:gridCol w:w="728"/>
        <w:gridCol w:w="728"/>
        <w:gridCol w:w="573"/>
        <w:gridCol w:w="823"/>
        <w:gridCol w:w="728"/>
        <w:gridCol w:w="728"/>
        <w:gridCol w:w="752"/>
        <w:gridCol w:w="823"/>
        <w:gridCol w:w="728"/>
        <w:gridCol w:w="728"/>
        <w:gridCol w:w="573"/>
        <w:gridCol w:w="205"/>
        <w:gridCol w:w="618"/>
        <w:gridCol w:w="728"/>
        <w:gridCol w:w="728"/>
        <w:gridCol w:w="575"/>
        <w:gridCol w:w="205"/>
        <w:gridCol w:w="618"/>
        <w:gridCol w:w="737"/>
        <w:gridCol w:w="728"/>
        <w:gridCol w:w="643"/>
        <w:gridCol w:w="12"/>
        <w:tblGridChange w:id="0">
          <w:tblGrid>
            <w:gridCol w:w="921"/>
            <w:gridCol w:w="823"/>
            <w:gridCol w:w="728"/>
            <w:gridCol w:w="728"/>
            <w:gridCol w:w="573"/>
            <w:gridCol w:w="823"/>
            <w:gridCol w:w="728"/>
            <w:gridCol w:w="728"/>
            <w:gridCol w:w="752"/>
            <w:gridCol w:w="823"/>
            <w:gridCol w:w="728"/>
            <w:gridCol w:w="728"/>
            <w:gridCol w:w="573"/>
            <w:gridCol w:w="205"/>
            <w:gridCol w:w="618"/>
            <w:gridCol w:w="728"/>
            <w:gridCol w:w="728"/>
            <w:gridCol w:w="575"/>
            <w:gridCol w:w="205"/>
            <w:gridCol w:w="618"/>
            <w:gridCol w:w="737"/>
            <w:gridCol w:w="728"/>
            <w:gridCol w:w="643"/>
            <w:gridCol w:w="12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D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Supplementary Table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Predictive values of reduced PHQ subscales (8 and 2 items) compared to scale with 9 items, according age, PNS (2013 and 2019).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D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18 to 29 years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D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30 to 44 years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45 to 59 years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60 to 74 years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75 years or older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ED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PHQ-9 scores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EF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F1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F2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F3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F4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F5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F6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F7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F8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F9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FA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FC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FD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FE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FF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301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302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303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04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Cutpoint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Sens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0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Esp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0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CC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0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AUC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0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Sens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Esp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0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CC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0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AUC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Sens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0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Esp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0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CC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AUC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1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Sens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Esp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CC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AUC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1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Sens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Esp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CC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1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AUC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1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0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1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1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8.4%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2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2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9.4%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10.9%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2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2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9.2%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2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10.7%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0.50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3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48.6%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52.9%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48.0%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52.9%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45.3%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51.3%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0.73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45.2%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50.2%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0.73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40.9%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47.2%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0.70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4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60.6%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63.9%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60.6%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64.3%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57.9%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62.5%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0.79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58.1%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62.0%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0.79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53.4%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58.4%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0.77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6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6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69.8%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6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72.4%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6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6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69.6%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6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72.5%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6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6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67.2%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6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70.8%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6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6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67.5%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70.5%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7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7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7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63.1%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7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67.0%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7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0.82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7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78.1%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79.9%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7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7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77.8%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7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79.9%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8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8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76.2%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78.8%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8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8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77.1%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8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79.2%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8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8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8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73.6%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8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76.5%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8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0.87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8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8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9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84.0%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85.3%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9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9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9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83.7%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9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85.3%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9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9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82.4%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9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84.3%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9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9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83.6%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9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85.1%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9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A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A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81.0%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A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83.0%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A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0.91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A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A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88.3%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A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89.3%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A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A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88.3%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89.4%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A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87.3%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B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88.7%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B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B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88.4%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89.5%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B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B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B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86.6%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88.0%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0.93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B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92.5%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B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93.1%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C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C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92.4%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C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93.2%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C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C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C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91.8%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C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92.7%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C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C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C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92.8%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93.4%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C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91.9%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92.7%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0.96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D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95.7%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96.0%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95.6%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96.0%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95.4%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95.9%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E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95.8%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E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96.2%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E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E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E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95.0%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95.5%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0.97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E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E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E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98.1%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E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98.2%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E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F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98.2%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98.3%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F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F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97.9%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F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98.1%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F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F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98.1%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98.2%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F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F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F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97.7%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F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97.8%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0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0.99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40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10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0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96.0%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0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0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0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96.4%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0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96.8%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0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0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96.3%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1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1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1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1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97.3%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1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99.7%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1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0.99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41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11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1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75.7%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1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98.0%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1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1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79.6%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1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1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98.1%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2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2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80.8%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2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2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97.9%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2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2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2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2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98.2%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2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2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80.2%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2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2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97.9%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2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0.90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42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12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3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62.5%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3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3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96.9%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3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3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67.2%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3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3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96.9%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3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3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69.1%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3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3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96.6%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3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67.0%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3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3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97.0%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4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4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68.1%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4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4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96.6%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4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0.84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44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13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4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49.0%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4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4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95.7%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4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4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55.1%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4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4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95.8%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4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4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57.0%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5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5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95.3%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5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0.78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5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55.0%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5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5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95.9%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0.78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5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55.6%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5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5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95.3%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5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0.78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45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14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5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40.1%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5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6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95.0%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6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6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45.4%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6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94.9%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6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6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48.4%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6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6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94.4%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6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0.74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6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46.0%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6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6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95.1%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6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0.73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6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46.4%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7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7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94.3%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7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0.73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47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15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7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31.2%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7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7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94.2%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7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7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37.4%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7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7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94.1%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7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7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40.0%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7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7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93.5%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8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0.70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36.7%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8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8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94.2%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8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0.68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8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39.0%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8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8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93.5%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8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0.69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48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16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8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19.2%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8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8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93.2%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8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9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23.3%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9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9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92.8%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9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25.3%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9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9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91.9%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9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0.63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9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22.1%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9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9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92.9%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9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0.61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9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24.3%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9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A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91.9%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A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0.62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4A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17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A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15.1%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A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A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92.9%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A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A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19.1%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A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A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92.4%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A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A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20.9%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A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A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91.4%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A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0.60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A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18.0%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B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B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92.5%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B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B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19.0%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B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B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91.4%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B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0.59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4B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18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B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B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B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92.5%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B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B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14.5%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B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C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92.0%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C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C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16.3%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C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C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90.9%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C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C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13.7%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C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C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92.1%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C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C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12.9%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C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C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90.7%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C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0.56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4D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19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D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D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D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92.3%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D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D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11.3%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D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D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91.7%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D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D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13.1%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D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D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90.5%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D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D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D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E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91.8%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E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E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E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E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90.4%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E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0.55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4E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20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E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6.0%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E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E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92.1%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E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E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E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E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91.4%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E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F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F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F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90.2%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F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F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F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F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91.6%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F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F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F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F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90.2%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F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0.54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4F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21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F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2.1%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0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0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91.8%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0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0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3.4%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0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0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90.9%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0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0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4.3%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0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89.6%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0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2.6%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0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0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91.1%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0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1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3.9%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1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1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1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0.52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1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22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1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1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1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91.8%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1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1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2.5%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1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1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90.8%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1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1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3.0%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1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2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89.4%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2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2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2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2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91.0%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2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2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3.4%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2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2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89.7%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2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0.52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2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23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2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2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2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91.6%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3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3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3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3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90.6%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3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3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3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3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89.1%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3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3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3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3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90.8%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3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3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4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4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89.3%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4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0.50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4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24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4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4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4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4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4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4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4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4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4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4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4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4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5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5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5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5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5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5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5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5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0.50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5A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  <w:rtl w:val="0"/>
              </w:rPr>
              <w:t xml:space="preserve">PHQ-2 scores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5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5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5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5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7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7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0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7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7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0.00%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7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8.38%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7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7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7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0.00%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7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9.41%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7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7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7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0.00%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7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10.90%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7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7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8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0.00%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8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9.16%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8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8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100.00%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8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0.00%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8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10.67%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8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0.50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88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8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97.51%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8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70.50%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8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72.76%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8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8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98.33%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8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71.14%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8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73.70%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9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9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98.65%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9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70.26%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9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73.35%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9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9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98.52%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9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72.10%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9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74.52%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9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9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97.78%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9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71.37%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9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74.19%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9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0.85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9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A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91.72%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A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87.49%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A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87.85%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A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A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93.53%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A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87.38%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A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87.95%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A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A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94.66%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A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86.93%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A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87.77%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A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A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94.73%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A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87.85%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A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88.48%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B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B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92.48%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B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88.18%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B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88.64%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B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0.90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B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B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74.13%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B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96.24%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B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94.39%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B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B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77.92%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B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96.55%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B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94.80%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B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B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81.20%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C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96.36%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C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94.71%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C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C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81.58%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C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96.47%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C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95.11%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C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C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80.72%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C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96.29%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C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94.63%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C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0.89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CD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C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50.14%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C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99.13%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D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95.02%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D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D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55.11%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D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99.17%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D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95.02%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D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D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59.94%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D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99.05%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D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94.79%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D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D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60.41%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D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99.12%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D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95.57%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D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0.80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D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53.60%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E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99.18%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E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94.32%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E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0.76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E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E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26.84%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E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99.88%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E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93.76%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E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E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29.19%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E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99.85%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E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93.21%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E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E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34.69%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E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99.80%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E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92.71%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F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0.67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F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35.89%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F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99.83%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F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93.97%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F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0.68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F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33.37%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F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99.89%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F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92.79%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F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0.67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F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 ≥ 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F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16.47%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F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99.94%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F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92.95%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F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0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19.82%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0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99.94%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0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92.41%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0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0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23.54%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0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99.91%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0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91.59%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0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0.62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0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24.00%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0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99.90%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0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92.95%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0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0.62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0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23.73%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0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99.94%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1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91.81%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1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19"/>
                <w:szCs w:val="19"/>
                <w:rtl w:val="0"/>
              </w:rPr>
              <w:t xml:space="preserve">0.62</w:t>
            </w:r>
          </w:p>
        </w:tc>
      </w:tr>
    </w:tbl>
    <w:p w:rsidR="00000000" w:rsidDel="00000000" w:rsidP="00000000" w:rsidRDefault="00000000" w:rsidRPr="00000000" w14:paraId="00000612">
      <w:pPr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364.0" w:type="dxa"/>
        <w:jc w:val="left"/>
        <w:tblInd w:w="-360.0" w:type="dxa"/>
        <w:tblLayout w:type="fixed"/>
        <w:tblLook w:val="0400"/>
      </w:tblPr>
      <w:tblGrid>
        <w:gridCol w:w="1046"/>
        <w:gridCol w:w="892"/>
        <w:gridCol w:w="899"/>
        <w:gridCol w:w="816"/>
        <w:gridCol w:w="652"/>
        <w:gridCol w:w="891"/>
        <w:gridCol w:w="899"/>
        <w:gridCol w:w="862"/>
        <w:gridCol w:w="653"/>
        <w:gridCol w:w="908"/>
        <w:gridCol w:w="900"/>
        <w:gridCol w:w="862"/>
        <w:gridCol w:w="794"/>
        <w:gridCol w:w="799"/>
        <w:gridCol w:w="900"/>
        <w:gridCol w:w="820"/>
        <w:gridCol w:w="765"/>
        <w:gridCol w:w="6"/>
        <w:tblGridChange w:id="0">
          <w:tblGrid>
            <w:gridCol w:w="1046"/>
            <w:gridCol w:w="892"/>
            <w:gridCol w:w="899"/>
            <w:gridCol w:w="816"/>
            <w:gridCol w:w="652"/>
            <w:gridCol w:w="891"/>
            <w:gridCol w:w="899"/>
            <w:gridCol w:w="862"/>
            <w:gridCol w:w="653"/>
            <w:gridCol w:w="908"/>
            <w:gridCol w:w="900"/>
            <w:gridCol w:w="862"/>
            <w:gridCol w:w="794"/>
            <w:gridCol w:w="799"/>
            <w:gridCol w:w="900"/>
            <w:gridCol w:w="820"/>
            <w:gridCol w:w="765"/>
            <w:gridCol w:w="6"/>
          </w:tblGrid>
        </w:tblGridChange>
      </w:tblGrid>
      <w:tr>
        <w:trPr>
          <w:cantSplit w:val="0"/>
          <w:trHeight w:val="161" w:hRule="atLeast"/>
          <w:tblHeader w:val="0"/>
        </w:trPr>
        <w:tc>
          <w:tcPr>
            <w:gridSpan w:val="18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13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Supplementary Table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Predictive values of reduced PHQ subscales (8 and 2 items) compared to scale with 9 items, according scholarly, PNS (2013 and 2019).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62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Incomplete primary or equivalent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62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High school incomplete or equivalent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62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Higher education incomplete or equivalent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63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Higher education complete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37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Cutpoint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63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Sens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63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Esp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63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CC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63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AUC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63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Sens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63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Esp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63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CC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63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AUC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64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Sens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64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Esp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64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CC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64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AUC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64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Sens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64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Esp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64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CC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4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AUC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648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PHQ-9 scores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64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64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64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64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64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64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65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65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65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65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65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65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65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65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65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5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0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5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5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5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10.9%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5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5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5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6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9.8%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6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6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6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6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8.8%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6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6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6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6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7.8%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66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6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6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6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44.5%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6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50.5%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6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6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7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47.9%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7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53.0%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7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7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7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48.1%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7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52.7%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7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7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7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47.2%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7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51.3%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67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0.74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7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7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7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57.1%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7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61.7%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7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8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8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60.6%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8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64.4%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8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8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8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60.4%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8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63.9%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8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8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8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8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63.1%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68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0.80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8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8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8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66.4%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8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70.1%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9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9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9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69.7%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9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72.7%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9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9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9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69.6%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9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72.2%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9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9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9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69.4%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9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71.8%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69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0.85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9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9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9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75.8%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A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78.4%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A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A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A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78.1%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A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80.3%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A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A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A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78.0%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A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79.9%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A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A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A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77.7%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A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79.4%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6A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0.89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A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A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B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82.2%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B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84.1%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B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B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B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84.1%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B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85.7%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B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B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B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84.0%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B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85.4%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B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B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B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83.7%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B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85.0%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6B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0.92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B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C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C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87.1%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C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C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C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C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C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C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C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C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C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89.4%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C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C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C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C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89.3%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6C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0.94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D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D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D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D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D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D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D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D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D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D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D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D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D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D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D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D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6E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0.96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E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E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E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E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E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E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E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E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E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E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E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E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E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E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E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F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6F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0.98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F2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 ≥ 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F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F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F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F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F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F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F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F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F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F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F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F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F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0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0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70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0.99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0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0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0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0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0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0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0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0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0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0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0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0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0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1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1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1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71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0.99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1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1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79.5%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1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1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1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1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79.9%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1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1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1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1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78.8%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1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1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2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2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80.1%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2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2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72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0.90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2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2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67.4%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2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2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2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2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67.1%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2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2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2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2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66.2%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2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3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3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3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66.7%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3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3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73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0.83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3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3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55.6%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3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3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3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3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54.5%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3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3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3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3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53.6%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4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4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4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4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53.3%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4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4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74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0.77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4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4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46.5%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4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4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4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4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45.8%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4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4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4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5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44.9%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5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5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5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5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42.9%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5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5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75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0.71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5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5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38.1%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5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5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5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5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37.7%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5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5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6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6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36.2%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6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6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6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6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34.3%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6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6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76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0.67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6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6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23.5%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6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6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6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6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24.6%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6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7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7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7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22.4%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7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7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7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7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20.5%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7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7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77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0.60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7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7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19.3%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7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7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7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7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20.4%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8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8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8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8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18.1%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8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8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8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8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16.6%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8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8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78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0.58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8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8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14.8%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8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8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90.8%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8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9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14.8%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9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9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9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9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13.5%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9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9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9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9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12.1%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9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9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79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0.56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9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9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11.8%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9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9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90.4%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A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A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11.5%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A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A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A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A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A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A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A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A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A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A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7A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0.55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A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A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A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B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90.2%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B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B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B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B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B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B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B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B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B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B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B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B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7B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0.54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B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B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C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C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89.6%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C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C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C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C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90.5%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C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C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C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C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C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C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C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C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7C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0.51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C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D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D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D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89.5%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D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D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D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D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90.4%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D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D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D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D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D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D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D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D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7D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0.51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E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E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E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E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89.2%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E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E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E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E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90.2%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E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E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E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E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E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E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E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E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7F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F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F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F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F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F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F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F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F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F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F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F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F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F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F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7F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0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80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2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PHQ-2 scores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81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1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0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1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1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1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10.9%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1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1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1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1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9.8%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1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1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1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1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8.8%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1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2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2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2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7.8%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82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24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2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2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69.7%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2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72.8%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2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2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2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71.2%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2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73.9%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2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2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2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71.1%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2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73.5%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3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3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3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73.8%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3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75.7%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83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0.86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3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3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3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86.8%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3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87.6%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3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3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3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87.5%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3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3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3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3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87.6%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4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4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4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4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4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84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0.90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4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4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80.7%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4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4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4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4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80.4%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4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4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4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4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77.4%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5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5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5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5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74.5%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5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5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85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0.86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57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5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57.7%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5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5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5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5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57.6%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5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5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5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6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55.6%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6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6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6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6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52.0%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6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6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86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0.76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6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6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32.8%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6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6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6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6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33.4%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6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6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7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7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30.5%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7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7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7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7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28.3%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7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7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87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0.64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7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7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22.4%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7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7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7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7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21.9%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7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8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8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8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20.2%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8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8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8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8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18.5%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8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8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88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0.59</w:t>
            </w:r>
          </w:p>
        </w:tc>
      </w:tr>
    </w:tbl>
    <w:p w:rsidR="00000000" w:rsidDel="00000000" w:rsidP="00000000" w:rsidRDefault="00000000" w:rsidRPr="00000000" w14:paraId="0000088A">
      <w:pPr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585.0" w:type="dxa"/>
        <w:jc w:val="left"/>
        <w:tblInd w:w="-540.0" w:type="dxa"/>
        <w:tblLayout w:type="fixed"/>
        <w:tblLook w:val="0400"/>
      </w:tblPr>
      <w:tblGrid>
        <w:gridCol w:w="962"/>
        <w:gridCol w:w="772"/>
        <w:gridCol w:w="767"/>
        <w:gridCol w:w="731"/>
        <w:gridCol w:w="596"/>
        <w:gridCol w:w="774"/>
        <w:gridCol w:w="805"/>
        <w:gridCol w:w="773"/>
        <w:gridCol w:w="596"/>
        <w:gridCol w:w="814"/>
        <w:gridCol w:w="807"/>
        <w:gridCol w:w="773"/>
        <w:gridCol w:w="596"/>
        <w:gridCol w:w="813"/>
        <w:gridCol w:w="807"/>
        <w:gridCol w:w="732"/>
        <w:gridCol w:w="596"/>
        <w:gridCol w:w="775"/>
        <w:gridCol w:w="768"/>
        <w:gridCol w:w="732"/>
        <w:gridCol w:w="596"/>
        <w:tblGridChange w:id="0">
          <w:tblGrid>
            <w:gridCol w:w="962"/>
            <w:gridCol w:w="772"/>
            <w:gridCol w:w="767"/>
            <w:gridCol w:w="731"/>
            <w:gridCol w:w="596"/>
            <w:gridCol w:w="774"/>
            <w:gridCol w:w="805"/>
            <w:gridCol w:w="773"/>
            <w:gridCol w:w="596"/>
            <w:gridCol w:w="814"/>
            <w:gridCol w:w="807"/>
            <w:gridCol w:w="773"/>
            <w:gridCol w:w="596"/>
            <w:gridCol w:w="813"/>
            <w:gridCol w:w="807"/>
            <w:gridCol w:w="732"/>
            <w:gridCol w:w="596"/>
            <w:gridCol w:w="775"/>
            <w:gridCol w:w="768"/>
            <w:gridCol w:w="732"/>
            <w:gridCol w:w="596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8B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Supplementary Table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Predictive values of reduced PHQ subscales (8 and 2 items) compared to scale with 9 items, according income, PNS (2013 and 2019).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A0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Cutpoint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8A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Sens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8A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Esp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8A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CC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8A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AUC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8A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Sens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8A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Esp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8A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CC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8A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AUC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8A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Sens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8A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Esp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8A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CC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8A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AUC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8A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Sens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8A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Esp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8A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CC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8B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AUC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8B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Sens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8B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Esp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8B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CC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8B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AUC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B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  Up to ½  MW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8B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  ½  to 1 MW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8B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  1 to 2 MW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8C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  2 to 3 MW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8C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  More than 3 MW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8CA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PHQ-9 scores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8CC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8CD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8CE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8CF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8D0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8D1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8D2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8D3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8D4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8D5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8D6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8D7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8D8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8D9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8DA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8DB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8DC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8DD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8DE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D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0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E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E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E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12.3%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E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E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E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E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11.3%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E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E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E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E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9.7%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E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E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E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E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E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F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F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F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8.2%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F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F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F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F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42.7%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F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49.7%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F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F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F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42.6%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F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49.0%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F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F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F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44.8%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F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50.1%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0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0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0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45.5%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0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50.4%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0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0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0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0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53.9%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0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0.75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0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0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0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55.5%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0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61.0%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0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0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0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55.3%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1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60.3%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1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1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1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57.7%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1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61.8%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1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1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1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58.8%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1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62.5%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1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1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1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62.0%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1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65.1%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1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0.81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1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1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2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65.2%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2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69.5%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2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2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2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64.9%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2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68.8%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2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2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2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67.3%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2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70.4%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2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2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2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68.4%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2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71.2%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2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2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3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70.9%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3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73.2%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3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0.85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3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3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3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74.3%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3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77.5%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3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3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3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74.5%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3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77.4%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3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3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3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76.2%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3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78.5%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3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4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4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77.1%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4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79.2%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4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4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4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79.2%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4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80.9%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4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0.90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4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4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4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80.7%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4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83.1%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4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4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4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81.4%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4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83.5%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5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5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5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82.7%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5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84.3%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5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5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5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83.5%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5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85.0%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5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5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5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84.9%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5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86.1%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5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0.92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5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5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5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86.0%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6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87.7%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6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6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6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86.5%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6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6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6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6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87.4%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6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6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6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6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6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89.4%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6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6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6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89.3%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7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90.1%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7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0.95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7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7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7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90.8%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7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7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7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7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7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7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7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7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7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7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7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8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8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8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8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8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8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8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0.97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8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8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8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8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8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8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8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8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8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9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9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9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9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9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9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9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9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9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9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9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9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0.98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9C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 ≥ 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9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9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9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A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A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A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A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A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A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A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A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A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A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A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A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A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A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A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A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B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0.99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B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B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B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B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B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B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B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B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B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B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B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B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B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B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B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C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C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C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C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C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C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0.98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C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C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79.9%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C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C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C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C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80.5%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C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C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C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C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80.4%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D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D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D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D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79.5%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D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D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D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D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78.2%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D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D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D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0.89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D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D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68.1%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D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D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D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E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67.8%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E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E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E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E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67.2%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E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E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E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E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66.6%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E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E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E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E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65.9%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E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E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E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0.83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F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F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56.2%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F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F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F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F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55.8%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F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F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F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F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54.5%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F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F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F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F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57.5%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F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9F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0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0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52.8%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0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0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0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0.76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0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0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47.8%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0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0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0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0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46.5%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0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0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0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0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45.4%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0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1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1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1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48.0%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1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1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1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1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43.6%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1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1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1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0.72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1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1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39.9%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1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1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1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1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38.7%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2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2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2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2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35.5%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2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2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2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2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39.1%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2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2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2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2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35.1%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2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2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2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0.68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2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3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26.1%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3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3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90.9%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3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3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24.2%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3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3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3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3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22.5%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3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3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3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3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22.9%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3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3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3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4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21.1%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4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4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4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0.61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4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4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21.4%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4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4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90.3%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4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4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19.6%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4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4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4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4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17.9%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4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4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5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5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18.6%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5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5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5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5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17.4%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5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5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5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0.59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5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5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16.1%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5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5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89.7%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5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5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14.9%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5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6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90.4%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6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6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13.8%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6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6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6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6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13.4%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6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6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6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6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12.9%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6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6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6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0.56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6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6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12.9%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7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7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89.3%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7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7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12.3%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7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7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90.1%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7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7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7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7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7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7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7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7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7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7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8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8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8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0.55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8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8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8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8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8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8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8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8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8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8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8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8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8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9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9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9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9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9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9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9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9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0.54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9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9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9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9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9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9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9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9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89.2%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A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A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A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A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90.6%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A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A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A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A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A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A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A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A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A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0.52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A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A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A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B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B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B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B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B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89.1%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B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B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B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B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90.5%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B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B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B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B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B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B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B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C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C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0.51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C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C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C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C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87.7%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C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C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C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C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C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C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C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C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90.4%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C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C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D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D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D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D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D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D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D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D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D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D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D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12.3%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D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D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D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D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11.3%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D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E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E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E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E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E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E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E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E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E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E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E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AE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EC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PHQ-2 scores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E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E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F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F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F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F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F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F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F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F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F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F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F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F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F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F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F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F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B0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0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0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0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0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0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12.3%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0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0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0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0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11.3%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0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0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0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0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9.7%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0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0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0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1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1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1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1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1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8.2%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1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16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1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1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65.7%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1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69.7%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1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1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1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67.9%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1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71.3%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1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1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2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70.8%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2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73.4%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2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2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2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72.3%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2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74.7%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2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2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2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73.7%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2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75.7%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2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0.86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2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2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2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84.6%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2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85.9%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2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3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3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86.0%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3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87.0%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3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3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3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87.3%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3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87.9%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3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3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3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3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3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3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3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3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89.1%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3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0.91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4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4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81.1%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4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4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4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4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79.6%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4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4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4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4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78.3%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4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4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4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4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77.1%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4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4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5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5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78.1%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5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5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5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0.87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55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5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58.7%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5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5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5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5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57.1%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5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5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5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5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55.4%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5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6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6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6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58.4%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6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6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6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6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55.0%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6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6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6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0.77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6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6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32.8%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6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6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6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6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32.5%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7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7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7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7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30.3%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7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7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7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7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33.3%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7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7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7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7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31.2%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7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7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7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0.66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7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8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22.1%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8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8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90.3%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8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8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21.5%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8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8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8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8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20.7%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8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8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8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8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22.3%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8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8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8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9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20.8%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9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9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9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0.60</w:t>
            </w:r>
          </w:p>
        </w:tc>
      </w:tr>
    </w:tbl>
    <w:p w:rsidR="00000000" w:rsidDel="00000000" w:rsidP="00000000" w:rsidRDefault="00000000" w:rsidRPr="00000000" w14:paraId="00000B94">
      <w:pPr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33.0" w:type="dxa"/>
        <w:jc w:val="left"/>
        <w:tblInd w:w="527.0" w:type="dxa"/>
        <w:tblLayout w:type="fixed"/>
        <w:tblLook w:val="0400"/>
      </w:tblPr>
      <w:tblGrid>
        <w:gridCol w:w="962"/>
        <w:gridCol w:w="936"/>
        <w:gridCol w:w="944"/>
        <w:gridCol w:w="856"/>
        <w:gridCol w:w="698"/>
        <w:gridCol w:w="852"/>
        <w:gridCol w:w="936"/>
        <w:gridCol w:w="944"/>
        <w:gridCol w:w="906"/>
        <w:gridCol w:w="698"/>
        <w:gridCol w:w="995"/>
        <w:gridCol w:w="6"/>
        <w:tblGridChange w:id="0">
          <w:tblGrid>
            <w:gridCol w:w="962"/>
            <w:gridCol w:w="936"/>
            <w:gridCol w:w="944"/>
            <w:gridCol w:w="856"/>
            <w:gridCol w:w="698"/>
            <w:gridCol w:w="852"/>
            <w:gridCol w:w="936"/>
            <w:gridCol w:w="944"/>
            <w:gridCol w:w="906"/>
            <w:gridCol w:w="698"/>
            <w:gridCol w:w="995"/>
            <w:gridCol w:w="6"/>
          </w:tblGrid>
        </w:tblGridChange>
      </w:tblGrid>
      <w:tr>
        <w:trPr>
          <w:cantSplit w:val="0"/>
          <w:trHeight w:val="165" w:hRule="atLeast"/>
          <w:tblHeader w:val="0"/>
        </w:trPr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B95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Supplementary Table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Predictive values of reduced PHQ subscales (8 and 2 items) compared to scale with 9 items, according diagnoses of depression, PNS (2013 and 2019).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A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Without depression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BA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With depression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AD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Cutpoint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BA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Sens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BA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Esp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BB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CC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BB1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AUC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BB2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Youden index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BB3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Sens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BB4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Esp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BB5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CC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BB6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AUC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BB7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Youden index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BB8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PHQ-9 scores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BBA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BBB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BBC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BBD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BBE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BBF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BC0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BC1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BC2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C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0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C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C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C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7.1%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C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BC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0.000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C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C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C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37.2%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C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BC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0.000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C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C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D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48.3%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D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52.0%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D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BD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0.483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D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D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17.4%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D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48.1%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D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BD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0.174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D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D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D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61.1%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D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63.9%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D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BD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D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E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26.3%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E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53.7%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E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BE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0.263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E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E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E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70.3%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E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72.4%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E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BE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E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E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35.9%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E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59.7%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E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BE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0.359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E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F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F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78.9%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F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80.4%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F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BF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F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F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47.5%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F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67.0%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F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BF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0.475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F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F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F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84.8%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F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85.9%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BF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BF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0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0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58.0%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0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73.6%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0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0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0.580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0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0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0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89.2%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0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0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0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0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0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67.5%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0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79.6%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0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0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0.675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1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1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1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1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1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1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1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1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77.0%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1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85.6%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1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1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0.770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1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1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1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1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1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2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2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2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86.5%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2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91.5%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2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2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0.864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26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 ≥ 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2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2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2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2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2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2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2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2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2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3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0.937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3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3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3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3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3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3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3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3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3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3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3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0.969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3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3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76.7%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3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3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98.4%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4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4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4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85.0%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4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4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4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4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0.850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4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4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63.0%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4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4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4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4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4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75.2%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4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4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90.8%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5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5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0.752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5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5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49.6%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5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5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5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5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0.496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5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64.9%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5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5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87.0%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5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5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0.649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5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5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39.9%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5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6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6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6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0.399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6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57.1%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6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6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84.0%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6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6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0.571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6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6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31.5%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6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6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6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6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0.315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6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48.6%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6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7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80.9%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7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7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0.486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7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7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18.2%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7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7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7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7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0.182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7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33.0%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7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7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75.1%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7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7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0.330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7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7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14.4%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8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8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8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8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0.144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8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27.9%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8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8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73.2%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8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8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0.279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8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8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8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8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8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8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0.105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8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21.6%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9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9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70.8%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9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9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0.216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9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9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9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9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9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9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9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17.3%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9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9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69.2%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9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9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0.173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9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A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A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A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A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A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A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13.8%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A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A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67.9%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A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A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0.138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A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A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A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A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A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A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B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B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B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65.0%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B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B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0.060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B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B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B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B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93.0%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B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B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B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B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B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64.4%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B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B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0.044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C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C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C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C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C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C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C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C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C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62.8%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C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C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0.000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C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C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C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C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C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D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D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D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D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37.2%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D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D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0.000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CD6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  <w:rtl w:val="0"/>
              </w:rPr>
              <w:t xml:space="preserve">PHQ-2 scores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CD8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CD9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CDA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CDB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CDC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CDD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CDE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CDF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CE0">
            <w:pPr>
              <w:spacing w:after="0"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E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0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E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E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E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7.1%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E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E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0.000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E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E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E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37.2%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E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E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0.000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EC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E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E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72.7%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E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74.5%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F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F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F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F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42.8%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F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63.8%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F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F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0.420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F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F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92.4%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F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F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F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CF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F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F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67.4%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CF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78.2%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0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D0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0.637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0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0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76.1%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0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96.8%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0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0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D0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0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85.0%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0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89.9%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0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88.1%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0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D0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0.749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0D">
            <w:pPr>
              <w:spacing w:after="0" w:line="240" w:lineRule="auto"/>
              <w:rPr>
                <w:rFonts w:ascii="Book Antiqua" w:cs="Book Antiqua" w:eastAsia="Book Antiqua" w:hAnsi="Book Antiqu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0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51.6%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0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1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95.9%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1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D1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1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66.5%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1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97.1%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1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85.7%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1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D1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0.635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1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1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27.0%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1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1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1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D1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0.268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1E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41.6%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1F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20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77.9%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21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D22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0.411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23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≥ 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24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17.2%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25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26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94.1%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27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D28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0.171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29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29.8%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2A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99.8%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2B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73.7%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D2C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D2D">
            <w:pPr>
              <w:spacing w:after="0" w:line="240" w:lineRule="auto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0.295</w:t>
            </w:r>
          </w:p>
        </w:tc>
      </w:tr>
    </w:tbl>
    <w:p w:rsidR="00000000" w:rsidDel="00000000" w:rsidP="00000000" w:rsidRDefault="00000000" w:rsidRPr="00000000" w14:paraId="00000D2E">
      <w:pPr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0" w:type="default"/>
      <w:type w:val="nextPage"/>
      <w:pgSz w:h="11906" w:w="16838" w:orient="landscape"/>
      <w:pgMar w:bottom="1701" w:top="1701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D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D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rFonts w:ascii="Calibri" w:cs="Calibri" w:eastAsia="Calibri" w:hAnsi="Calibri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rFonts w:ascii="Calibri" w:cs="Calibri" w:eastAsia="Calibri" w:hAnsi="Calibri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Normal" w:default="1">
    <w:name w:val="Normal"/>
    <w:qFormat w:val="1"/>
    <w:rsid w:val="003E7F56"/>
  </w:style>
  <w:style w:type="paragraph" w:styleId="Ttulo1">
    <w:name w:val="heading 1"/>
    <w:basedOn w:val="Normal"/>
    <w:next w:val="Normal"/>
    <w:link w:val="Ttulo1Char"/>
    <w:uiPriority w:val="9"/>
    <w:qFormat w:val="1"/>
    <w:rsid w:val="00717AF9"/>
    <w:pPr>
      <w:keepNext w:val="1"/>
      <w:keepLines w:val="1"/>
      <w:spacing w:after="120" w:before="480"/>
      <w:outlineLvl w:val="0"/>
    </w:pPr>
    <w:rPr>
      <w:rFonts w:ascii="Calibri" w:cs="Calibri" w:eastAsia="Calibri" w:hAnsi="Calibri"/>
      <w:b w:val="1"/>
      <w:kern w:val="0"/>
      <w:sz w:val="48"/>
      <w:szCs w:val="48"/>
      <w:lang w:eastAsia="pt-BR" w:val="en-US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5F5435"/>
    <w:pPr>
      <w:keepNext w:val="1"/>
      <w:keepLines w:val="1"/>
      <w:spacing w:after="80" w:before="360"/>
      <w:outlineLvl w:val="1"/>
    </w:pPr>
    <w:rPr>
      <w:rFonts w:ascii="Calibri" w:cs="Calibri" w:eastAsia="Calibri" w:hAnsi="Calibri"/>
      <w:b w:val="1"/>
      <w:kern w:val="0"/>
      <w:sz w:val="36"/>
      <w:szCs w:val="36"/>
      <w:lang w:eastAsia="pt-BR" w:val="en-US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717AF9"/>
    <w:pPr>
      <w:keepNext w:val="1"/>
      <w:keepLines w:val="1"/>
      <w:spacing w:after="80" w:before="280"/>
      <w:outlineLvl w:val="2"/>
    </w:pPr>
    <w:rPr>
      <w:rFonts w:ascii="Calibri" w:cs="Calibri" w:eastAsia="Calibri" w:hAnsi="Calibri"/>
      <w:b w:val="1"/>
      <w:kern w:val="0"/>
      <w:sz w:val="28"/>
      <w:szCs w:val="28"/>
      <w:lang w:eastAsia="pt-BR" w:val="en-US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717AF9"/>
    <w:pPr>
      <w:keepNext w:val="1"/>
      <w:keepLines w:val="1"/>
      <w:spacing w:after="40" w:before="240"/>
      <w:outlineLvl w:val="3"/>
    </w:pPr>
    <w:rPr>
      <w:rFonts w:ascii="Calibri" w:cs="Calibri" w:eastAsia="Calibri" w:hAnsi="Calibri"/>
      <w:b w:val="1"/>
      <w:kern w:val="0"/>
      <w:sz w:val="24"/>
      <w:szCs w:val="24"/>
      <w:lang w:eastAsia="pt-BR" w:val="en-US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717AF9"/>
    <w:pPr>
      <w:keepNext w:val="1"/>
      <w:keepLines w:val="1"/>
      <w:spacing w:after="40" w:before="220"/>
      <w:outlineLvl w:val="4"/>
    </w:pPr>
    <w:rPr>
      <w:rFonts w:ascii="Calibri" w:cs="Calibri" w:eastAsia="Calibri" w:hAnsi="Calibri"/>
      <w:b w:val="1"/>
      <w:kern w:val="0"/>
      <w:lang w:eastAsia="pt-BR" w:val="en-US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717AF9"/>
    <w:pPr>
      <w:keepNext w:val="1"/>
      <w:keepLines w:val="1"/>
      <w:spacing w:after="40" w:before="200"/>
      <w:outlineLvl w:val="5"/>
    </w:pPr>
    <w:rPr>
      <w:rFonts w:ascii="Calibri" w:cs="Calibri" w:eastAsia="Calibri" w:hAnsi="Calibri"/>
      <w:b w:val="1"/>
      <w:kern w:val="0"/>
      <w:sz w:val="20"/>
      <w:szCs w:val="20"/>
      <w:lang w:eastAsia="pt-BR" w:val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uiPriority w:val="9"/>
    <w:rsid w:val="005F5435"/>
    <w:rPr>
      <w:rFonts w:ascii="Calibri" w:cs="Calibri" w:eastAsia="Calibri" w:hAnsi="Calibri"/>
      <w:b w:val="1"/>
      <w:kern w:val="0"/>
      <w:sz w:val="36"/>
      <w:szCs w:val="36"/>
      <w:lang w:eastAsia="pt-BR" w:val="en-US"/>
    </w:rPr>
  </w:style>
  <w:style w:type="paragraph" w:styleId="Cabealho">
    <w:name w:val="header"/>
    <w:basedOn w:val="Normal"/>
    <w:link w:val="CabealhoChar"/>
    <w:uiPriority w:val="99"/>
    <w:unhideWhenUsed w:val="1"/>
    <w:rsid w:val="005F543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F5435"/>
  </w:style>
  <w:style w:type="paragraph" w:styleId="Rodap">
    <w:name w:val="footer"/>
    <w:basedOn w:val="Normal"/>
    <w:link w:val="RodapChar"/>
    <w:uiPriority w:val="99"/>
    <w:unhideWhenUsed w:val="1"/>
    <w:rsid w:val="005F543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F5435"/>
  </w:style>
  <w:style w:type="character" w:styleId="Hyperlink">
    <w:name w:val="Hyperlink"/>
    <w:basedOn w:val="Fontepargpadro"/>
    <w:uiPriority w:val="99"/>
    <w:unhideWhenUsed w:val="1"/>
    <w:rsid w:val="00B66805"/>
    <w:rPr>
      <w:color w:val="0000ff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717AF9"/>
    <w:rPr>
      <w:rFonts w:ascii="Calibri" w:cs="Calibri" w:eastAsia="Calibri" w:hAnsi="Calibri"/>
      <w:b w:val="1"/>
      <w:kern w:val="0"/>
      <w:sz w:val="48"/>
      <w:szCs w:val="48"/>
      <w:lang w:eastAsia="pt-BR" w:val="en-US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717AF9"/>
    <w:rPr>
      <w:rFonts w:ascii="Calibri" w:cs="Calibri" w:eastAsia="Calibri" w:hAnsi="Calibri"/>
      <w:b w:val="1"/>
      <w:kern w:val="0"/>
      <w:sz w:val="28"/>
      <w:szCs w:val="28"/>
      <w:lang w:eastAsia="pt-BR" w:val="en-US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717AF9"/>
    <w:rPr>
      <w:rFonts w:ascii="Calibri" w:cs="Calibri" w:eastAsia="Calibri" w:hAnsi="Calibri"/>
      <w:b w:val="1"/>
      <w:kern w:val="0"/>
      <w:sz w:val="24"/>
      <w:szCs w:val="24"/>
      <w:lang w:eastAsia="pt-BR" w:val="en-US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717AF9"/>
    <w:rPr>
      <w:rFonts w:ascii="Calibri" w:cs="Calibri" w:eastAsia="Calibri" w:hAnsi="Calibri"/>
      <w:b w:val="1"/>
      <w:kern w:val="0"/>
      <w:lang w:eastAsia="pt-BR" w:val="en-US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717AF9"/>
    <w:rPr>
      <w:rFonts w:ascii="Calibri" w:cs="Calibri" w:eastAsia="Calibri" w:hAnsi="Calibri"/>
      <w:b w:val="1"/>
      <w:kern w:val="0"/>
      <w:sz w:val="20"/>
      <w:szCs w:val="20"/>
      <w:lang w:eastAsia="pt-BR" w:val="en-US"/>
    </w:rPr>
  </w:style>
  <w:style w:type="table" w:styleId="TableNormal" w:customStyle="1">
    <w:name w:val="Table Normal"/>
    <w:rsid w:val="00717AF9"/>
    <w:rPr>
      <w:rFonts w:ascii="Calibri" w:cs="Calibri" w:eastAsia="Calibri" w:hAnsi="Calibri"/>
      <w:kern w:val="0"/>
      <w:lang w:eastAsia="pt-BR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 w:val="1"/>
    <w:rsid w:val="00717AF9"/>
    <w:pPr>
      <w:keepNext w:val="1"/>
      <w:keepLines w:val="1"/>
      <w:spacing w:after="120" w:before="480"/>
    </w:pPr>
    <w:rPr>
      <w:rFonts w:ascii="Calibri" w:cs="Calibri" w:eastAsia="Calibri" w:hAnsi="Calibri"/>
      <w:b w:val="1"/>
      <w:kern w:val="0"/>
      <w:sz w:val="72"/>
      <w:szCs w:val="72"/>
      <w:lang w:eastAsia="pt-BR" w:val="en-US"/>
    </w:rPr>
  </w:style>
  <w:style w:type="character" w:styleId="TtuloChar" w:customStyle="1">
    <w:name w:val="Título Char"/>
    <w:basedOn w:val="Fontepargpadro"/>
    <w:link w:val="Ttulo"/>
    <w:uiPriority w:val="10"/>
    <w:rsid w:val="00717AF9"/>
    <w:rPr>
      <w:rFonts w:ascii="Calibri" w:cs="Calibri" w:eastAsia="Calibri" w:hAnsi="Calibri"/>
      <w:b w:val="1"/>
      <w:kern w:val="0"/>
      <w:sz w:val="72"/>
      <w:szCs w:val="72"/>
      <w:lang w:eastAsia="pt-BR" w:val="en-US"/>
    </w:rPr>
  </w:style>
  <w:style w:type="paragraph" w:styleId="NormalWeb">
    <w:name w:val="Normal (Web)"/>
    <w:basedOn w:val="Normal"/>
    <w:uiPriority w:val="99"/>
    <w:semiHidden w:val="1"/>
    <w:unhideWhenUsed w:val="1"/>
    <w:rsid w:val="00717AF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 w:val="en-US"/>
    </w:rPr>
  </w:style>
  <w:style w:type="paragraph" w:styleId="PargrafodaLista">
    <w:name w:val="List Paragraph"/>
    <w:basedOn w:val="Normal"/>
    <w:uiPriority w:val="34"/>
    <w:qFormat w:val="1"/>
    <w:rsid w:val="00717AF9"/>
    <w:pPr>
      <w:ind w:left="720"/>
      <w:contextualSpacing w:val="1"/>
    </w:pPr>
    <w:rPr>
      <w:rFonts w:ascii="Calibri" w:cs="Calibri" w:eastAsia="Calibri" w:hAnsi="Calibri"/>
      <w:kern w:val="0"/>
      <w:lang w:eastAsia="pt-BR" w:val="en-US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717A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717AF9"/>
    <w:pPr>
      <w:spacing w:line="240" w:lineRule="auto"/>
    </w:pPr>
    <w:rPr>
      <w:rFonts w:ascii="Calibri" w:cs="Calibri" w:eastAsia="Calibri" w:hAnsi="Calibri"/>
      <w:kern w:val="0"/>
      <w:sz w:val="20"/>
      <w:szCs w:val="20"/>
      <w:lang w:eastAsia="pt-BR" w:val="en-US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17AF9"/>
    <w:rPr>
      <w:rFonts w:ascii="Calibri" w:cs="Calibri" w:eastAsia="Calibri" w:hAnsi="Calibri"/>
      <w:kern w:val="0"/>
      <w:sz w:val="20"/>
      <w:szCs w:val="20"/>
      <w:lang w:eastAsia="pt-BR"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717AF9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717AF9"/>
    <w:rPr>
      <w:rFonts w:ascii="Calibri" w:cs="Calibri" w:eastAsia="Calibri" w:hAnsi="Calibri"/>
      <w:b w:val="1"/>
      <w:bCs w:val="1"/>
      <w:kern w:val="0"/>
      <w:sz w:val="20"/>
      <w:szCs w:val="20"/>
      <w:lang w:eastAsia="pt-BR" w:val="en-US"/>
    </w:rPr>
  </w:style>
  <w:style w:type="character" w:styleId="TextodoEspaoReservado">
    <w:name w:val="Placeholder Text"/>
    <w:basedOn w:val="Fontepargpadro"/>
    <w:uiPriority w:val="99"/>
    <w:semiHidden w:val="1"/>
    <w:rsid w:val="00717AF9"/>
    <w:rPr>
      <w:color w:val="808080"/>
    </w:rPr>
  </w:style>
  <w:style w:type="paragraph" w:styleId="referencesbody" w:customStyle="1">
    <w:name w:val="references__body"/>
    <w:basedOn w:val="Normal"/>
    <w:rsid w:val="00717AF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 w:val="en-US"/>
    </w:rPr>
  </w:style>
  <w:style w:type="character" w:styleId="referencesauthors" w:customStyle="1">
    <w:name w:val="references__authors"/>
    <w:basedOn w:val="Fontepargpadro"/>
    <w:rsid w:val="00717AF9"/>
  </w:style>
  <w:style w:type="character" w:styleId="referencesarticle-title" w:customStyle="1">
    <w:name w:val="references__article-title"/>
    <w:basedOn w:val="Fontepargpadro"/>
    <w:rsid w:val="00717AF9"/>
  </w:style>
  <w:style w:type="character" w:styleId="Forte">
    <w:name w:val="Strong"/>
    <w:basedOn w:val="Fontepargpadro"/>
    <w:uiPriority w:val="22"/>
    <w:qFormat w:val="1"/>
    <w:rsid w:val="00717AF9"/>
    <w:rPr>
      <w:b w:val="1"/>
      <w:bCs w:val="1"/>
    </w:rPr>
  </w:style>
  <w:style w:type="character" w:styleId="referencesyear" w:customStyle="1">
    <w:name w:val="references__year"/>
    <w:basedOn w:val="Fontepargpadro"/>
    <w:rsid w:val="00717AF9"/>
  </w:style>
  <w:style w:type="character" w:styleId="MenoPendente">
    <w:name w:val="Unresolved Mention"/>
    <w:basedOn w:val="Fontepargpadro"/>
    <w:uiPriority w:val="99"/>
    <w:semiHidden w:val="1"/>
    <w:unhideWhenUsed w:val="1"/>
    <w:rsid w:val="00717AF9"/>
    <w:rPr>
      <w:color w:val="605e5c"/>
      <w:shd w:color="auto" w:fill="e1dfdd" w:val="clear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717AF9"/>
    <w:rPr>
      <w:color w:val="954f72" w:themeColor="followedHyperlink"/>
      <w:u w:val="single"/>
    </w:rPr>
  </w:style>
  <w:style w:type="character" w:styleId="anchor-text" w:customStyle="1">
    <w:name w:val="anchor-text"/>
    <w:basedOn w:val="Fontepargpadro"/>
    <w:rsid w:val="00717AF9"/>
  </w:style>
  <w:style w:type="table" w:styleId="Tabelacomgrade">
    <w:name w:val="Table Grid"/>
    <w:basedOn w:val="Tabelanormal"/>
    <w:uiPriority w:val="39"/>
    <w:rsid w:val="00717AF9"/>
    <w:pPr>
      <w:spacing w:after="0" w:line="240" w:lineRule="auto"/>
    </w:pPr>
    <w:rPr>
      <w:rFonts w:ascii="Calibri" w:cs="Calibri" w:eastAsia="Calibri" w:hAnsi="Calibri"/>
      <w:kern w:val="0"/>
      <w:lang w:eastAsia="pt-BR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link w:val="SubttuloChar"/>
    <w:uiPriority w:val="11"/>
    <w:qFormat w:val="1"/>
    <w:rsid w:val="00717AF9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kern w:val="0"/>
      <w:sz w:val="48"/>
      <w:szCs w:val="48"/>
      <w:lang w:eastAsia="pt-BR" w:val="en-US"/>
    </w:rPr>
  </w:style>
  <w:style w:type="character" w:styleId="SubttuloChar" w:customStyle="1">
    <w:name w:val="Subtítulo Char"/>
    <w:basedOn w:val="Fontepargpadro"/>
    <w:link w:val="Subttulo"/>
    <w:uiPriority w:val="11"/>
    <w:rsid w:val="00717AF9"/>
    <w:rPr>
      <w:rFonts w:ascii="Georgia" w:cs="Georgia" w:eastAsia="Georgia" w:hAnsi="Georgia"/>
      <w:i w:val="1"/>
      <w:color w:val="666666"/>
      <w:kern w:val="0"/>
      <w:sz w:val="48"/>
      <w:szCs w:val="48"/>
      <w:lang w:eastAsia="pt-BR" w:val="en-US"/>
    </w:rPr>
  </w:style>
  <w:style w:type="character" w:styleId="in-toolbar" w:customStyle="1">
    <w:name w:val="in-toolbar"/>
    <w:basedOn w:val="Fontepargpadro"/>
    <w:rsid w:val="00717AF9"/>
  </w:style>
  <w:style w:type="character" w:styleId="table-title" w:customStyle="1">
    <w:name w:val="table-title"/>
    <w:basedOn w:val="Fontepargpadro"/>
    <w:rsid w:val="00717AF9"/>
  </w:style>
  <w:style w:type="paragraph" w:styleId="Reviso">
    <w:name w:val="Revision"/>
    <w:hidden w:val="1"/>
    <w:uiPriority w:val="99"/>
    <w:semiHidden w:val="1"/>
    <w:rsid w:val="00717AF9"/>
    <w:pPr>
      <w:spacing w:after="0" w:line="240" w:lineRule="auto"/>
    </w:pPr>
    <w:rPr>
      <w:rFonts w:ascii="Calibri" w:cs="Calibri" w:eastAsia="Calibri" w:hAnsi="Calibri"/>
      <w:kern w:val="0"/>
      <w:lang w:eastAsia="pt-BR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uiz.menezes@ufop.edu.br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2jVOnC0GYanLbmgCw98CFWrnIw==">CgMxLjAyDmgucGlrYjN1cGIxNWZ3Mg5oLjlwdnB4N3RtNWdqbjgAciExVl8xRjAtMjBaNXlnaDUyTk9fZ0Q4NG5JaGhjVUl4UVI=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2024-07-23T20:17:00Z</dcterms:created>
  <dc:creator>Luiz Antônio Menezes Júnior</dc:creator>
</cp:coreProperties>
</file>