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17D33" w14:textId="46644265" w:rsidR="002D2EC6" w:rsidRPr="008B2084" w:rsidRDefault="002D2EC6" w:rsidP="00086367">
      <w:pPr>
        <w:spacing w:after="0"/>
        <w:outlineLvl w:val="0"/>
        <w:rPr>
          <w:b/>
          <w:sz w:val="22"/>
          <w:szCs w:val="22"/>
          <w:lang w:val="en-US"/>
        </w:rPr>
      </w:pPr>
      <w:r w:rsidRPr="008B2084">
        <w:rPr>
          <w:b/>
          <w:sz w:val="22"/>
          <w:szCs w:val="22"/>
          <w:lang w:val="en-US"/>
        </w:rPr>
        <w:t>Table 1. Main characteristics of the study sample (n=</w:t>
      </w:r>
      <w:r w:rsidR="00042B8A" w:rsidRPr="008B2084">
        <w:rPr>
          <w:b/>
          <w:sz w:val="22"/>
          <w:szCs w:val="22"/>
          <w:lang w:val="en-US"/>
        </w:rPr>
        <w:t>1</w:t>
      </w:r>
      <w:r w:rsidR="001A751C">
        <w:rPr>
          <w:b/>
          <w:sz w:val="22"/>
          <w:szCs w:val="22"/>
          <w:lang w:val="en-US"/>
        </w:rPr>
        <w:t>.</w:t>
      </w:r>
      <w:bookmarkStart w:id="0" w:name="_GoBack"/>
      <w:bookmarkEnd w:id="0"/>
      <w:r w:rsidR="00042B8A" w:rsidRPr="008B2084">
        <w:rPr>
          <w:b/>
          <w:sz w:val="22"/>
          <w:szCs w:val="22"/>
          <w:lang w:val="en-US"/>
        </w:rPr>
        <w:t>1</w:t>
      </w:r>
      <w:r w:rsidR="00B21F9E">
        <w:rPr>
          <w:b/>
          <w:sz w:val="22"/>
          <w:szCs w:val="22"/>
          <w:lang w:val="en-US"/>
        </w:rPr>
        <w:t>3</w:t>
      </w:r>
      <w:r w:rsidR="00042B8A" w:rsidRPr="008B2084">
        <w:rPr>
          <w:b/>
          <w:sz w:val="22"/>
          <w:szCs w:val="22"/>
          <w:lang w:val="en-US"/>
        </w:rPr>
        <w:t>9</w:t>
      </w:r>
      <w:r w:rsidRPr="008B2084">
        <w:rPr>
          <w:b/>
          <w:sz w:val="22"/>
          <w:szCs w:val="22"/>
          <w:lang w:val="en-US"/>
        </w:rPr>
        <w:t>)</w:t>
      </w:r>
    </w:p>
    <w:tbl>
      <w:tblPr>
        <w:tblW w:w="19344" w:type="dxa"/>
        <w:tblInd w:w="55" w:type="dxa"/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3480"/>
        <w:gridCol w:w="712"/>
        <w:gridCol w:w="67"/>
        <w:gridCol w:w="780"/>
        <w:gridCol w:w="854"/>
        <w:gridCol w:w="847"/>
        <w:gridCol w:w="851"/>
        <w:gridCol w:w="9"/>
        <w:gridCol w:w="847"/>
        <w:gridCol w:w="472"/>
        <w:gridCol w:w="371"/>
        <w:gridCol w:w="851"/>
        <w:gridCol w:w="713"/>
        <w:gridCol w:w="4245"/>
        <w:gridCol w:w="4245"/>
      </w:tblGrid>
      <w:tr w:rsidR="00042B8A" w:rsidRPr="00981C57" w14:paraId="465DEEEA" w14:textId="51725986" w:rsidTr="00DE77B5">
        <w:trPr>
          <w:gridAfter w:val="2"/>
          <w:wAfter w:w="8490" w:type="dxa"/>
          <w:trHeight w:val="272"/>
        </w:trPr>
        <w:tc>
          <w:tcPr>
            <w:tcW w:w="3480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4A7DB6B" w14:textId="77777777" w:rsidR="00042B8A" w:rsidRDefault="00042B8A" w:rsidP="00740ADB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Parameters</w:t>
            </w:r>
          </w:p>
          <w:p w14:paraId="68E00BBE" w14:textId="1CA36139" w:rsidR="00042B8A" w:rsidRPr="00981C57" w:rsidRDefault="00042B8A" w:rsidP="00740ADB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D139EB" w14:textId="1ACD3049" w:rsidR="00042B8A" w:rsidRDefault="00042B8A" w:rsidP="00452AA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Whole series patients</w:t>
            </w:r>
          </w:p>
          <w:p w14:paraId="1518C6C6" w14:textId="414FC5D2" w:rsidR="00042B8A" w:rsidRPr="00981C57" w:rsidRDefault="00042B8A" w:rsidP="00452AA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(n=</w:t>
            </w:r>
            <w:r w:rsidR="007F75B3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1139</w:t>
            </w: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)</w:t>
            </w:r>
          </w:p>
        </w:tc>
        <w:tc>
          <w:tcPr>
            <w:tcW w:w="85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35CAE357" w14:textId="77777777" w:rsidR="00042B8A" w:rsidRDefault="00042B8A" w:rsidP="00C0283E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2D6C841B" w14:textId="77777777" w:rsidR="006C0888" w:rsidRDefault="00DE77B5" w:rsidP="00452AA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Young adult</w:t>
            </w:r>
            <w:r w:rsidR="00B21F9E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 xml:space="preserve">s </w:t>
            </w:r>
          </w:p>
          <w:p w14:paraId="7287ACBD" w14:textId="780D330D" w:rsidR="00042B8A" w:rsidRDefault="00E36A3F" w:rsidP="00452AA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(n=</w:t>
            </w:r>
            <w:r w:rsidR="00B21F9E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3</w:t>
            </w: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3)</w:t>
            </w:r>
          </w:p>
        </w:tc>
        <w:tc>
          <w:tcPr>
            <w:tcW w:w="2541" w:type="dxa"/>
            <w:gridSpan w:val="4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55C39841" w14:textId="50091A02" w:rsidR="00DE77B5" w:rsidRDefault="00DE77B5" w:rsidP="00DE77B5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 xml:space="preserve">                         Older a</w:t>
            </w:r>
            <w:r w:rsidR="00D054B5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dult</w:t>
            </w:r>
            <w:r w:rsidR="00B21F9E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s</w:t>
            </w:r>
          </w:p>
          <w:p w14:paraId="508CF89F" w14:textId="051A736B" w:rsidR="00042B8A" w:rsidRDefault="00DE77B5" w:rsidP="00DE77B5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 xml:space="preserve">                         </w:t>
            </w:r>
            <w:r w:rsidR="0095490B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(n=1106)</w:t>
            </w:r>
          </w:p>
        </w:tc>
        <w:tc>
          <w:tcPr>
            <w:tcW w:w="713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2A3D96CF" w14:textId="47864F58" w:rsidR="00042B8A" w:rsidRDefault="00042B8A" w:rsidP="00452AA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p-value</w:t>
            </w:r>
          </w:p>
        </w:tc>
      </w:tr>
      <w:tr w:rsidR="00177DBC" w:rsidRPr="00981C57" w14:paraId="6194245A" w14:textId="5F31BAD6" w:rsidTr="00452AA7">
        <w:trPr>
          <w:trHeight w:val="170"/>
        </w:trPr>
        <w:tc>
          <w:tcPr>
            <w:tcW w:w="3480" w:type="dxa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CDBFA" w14:textId="20419378" w:rsidR="00177DBC" w:rsidRPr="00981C57" w:rsidRDefault="00177DBC" w:rsidP="00A8590B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B3F567" w14:textId="77777777" w:rsidR="00177DBC" w:rsidRPr="00981C57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 w:rsidRPr="00981C57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n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5E39919D" w14:textId="1BB256AD" w:rsidR="00177DBC" w:rsidRPr="00981C57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 w:rsidRPr="00981C57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%</w:t>
            </w:r>
          </w:p>
        </w:tc>
        <w:tc>
          <w:tcPr>
            <w:tcW w:w="854" w:type="dxa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21A0CD5C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401D57B8" w14:textId="12AD68F9" w:rsidR="00177DBC" w:rsidRPr="00981C57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4610340D" w14:textId="7C846FE7" w:rsidR="00177DBC" w:rsidRPr="00981C57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%</w:t>
            </w:r>
          </w:p>
        </w:tc>
        <w:tc>
          <w:tcPr>
            <w:tcW w:w="856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255A7900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1C52278A" w14:textId="73D6F312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62DBBF92" w14:textId="35D0E738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%</w:t>
            </w:r>
          </w:p>
        </w:tc>
        <w:tc>
          <w:tcPr>
            <w:tcW w:w="713" w:type="dxa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0482531B" w14:textId="65C9042E" w:rsidR="00177DBC" w:rsidRDefault="00177DBC" w:rsidP="00364807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4245" w:type="dxa"/>
            <w:tcBorders>
              <w:left w:val="nil"/>
              <w:right w:val="nil"/>
            </w:tcBorders>
            <w:shd w:val="clear" w:color="000000" w:fill="FFFFFF"/>
          </w:tcPr>
          <w:p w14:paraId="16BAF25A" w14:textId="10DB5C5C" w:rsidR="00177DBC" w:rsidRDefault="00177DBC" w:rsidP="00364807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424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1D99350" w14:textId="3A3B002B" w:rsidR="00177DBC" w:rsidRDefault="00177DBC" w:rsidP="00364807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</w:tr>
      <w:tr w:rsidR="00177DBC" w:rsidRPr="00981C57" w14:paraId="0D9D0CBE" w14:textId="77777777" w:rsidTr="00452AA7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018BFB40" w14:textId="107B26EA" w:rsidR="00177DBC" w:rsidRPr="002351A8" w:rsidRDefault="00177DBC" w:rsidP="008C62DC">
            <w:pPr>
              <w:spacing w:after="0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2351A8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Clinical characteristics</w:t>
            </w:r>
          </w:p>
        </w:tc>
        <w:tc>
          <w:tcPr>
            <w:tcW w:w="712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72327E85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162C9DF8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8B4F674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615FA54B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2D551054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3603770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0D3BA420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44140A56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FDD4D3F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</w:tr>
      <w:tr w:rsidR="00177DBC" w:rsidRPr="00981C57" w14:paraId="21D9B9AD" w14:textId="53CAF250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37541" w14:textId="597AB986" w:rsidR="00177DBC" w:rsidRDefault="00803DD4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Sex</w:t>
            </w:r>
          </w:p>
          <w:p w14:paraId="5C8E19DF" w14:textId="08AF9F38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Female</w:t>
            </w:r>
          </w:p>
          <w:p w14:paraId="35F5E8F3" w14:textId="2B6880F4" w:rsidR="00177DBC" w:rsidRPr="00981C57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Male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0EAB6" w14:textId="77777777" w:rsidR="004C0CBA" w:rsidRDefault="004C0CBA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3B3B551" w14:textId="75982E30" w:rsidR="00177DBC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483</w:t>
            </w:r>
          </w:p>
          <w:p w14:paraId="703F9174" w14:textId="338A3042" w:rsidR="00177DBC" w:rsidRPr="00981C57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56</w:t>
            </w:r>
          </w:p>
        </w:tc>
        <w:tc>
          <w:tcPr>
            <w:tcW w:w="8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E17629" w14:textId="77777777" w:rsidR="004C0CBA" w:rsidRDefault="004C0CBA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B166186" w14:textId="71A92AF2" w:rsidR="00177DBC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42.4</w:t>
            </w:r>
          </w:p>
          <w:p w14:paraId="3799C9A6" w14:textId="3EB2A082" w:rsidR="005743FD" w:rsidRPr="00981C57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57.6</w:t>
            </w: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21F7F1E8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2D1185" w14:textId="388D8437" w:rsidR="00177DBC" w:rsidRDefault="00177DBC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815F6B1" w14:textId="576A2B0B" w:rsidR="00E36A3F" w:rsidRDefault="00F07DBF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14</w:t>
            </w:r>
          </w:p>
          <w:p w14:paraId="5EF7FAB7" w14:textId="1F022163" w:rsidR="00177DBC" w:rsidRDefault="00F07DBF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19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D6D742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A1F7479" w14:textId="2FC78505" w:rsidR="00177DBC" w:rsidRDefault="00F07DBF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42.4</w:t>
            </w:r>
          </w:p>
          <w:p w14:paraId="65B3C3D2" w14:textId="1446D12F" w:rsidR="00E36A3F" w:rsidRDefault="00F07DBF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57.6</w:t>
            </w: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12B66E64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F33EE8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950A9B4" w14:textId="799A65E0" w:rsidR="00177DBC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469</w:t>
            </w:r>
          </w:p>
          <w:p w14:paraId="5F503BE6" w14:textId="228F8618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637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79DCC7" w14:textId="668B342E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55DC818" w14:textId="24B48537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42.4</w:t>
            </w:r>
          </w:p>
          <w:p w14:paraId="7B5FB202" w14:textId="54B1E565" w:rsidR="00177DBC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57.6</w:t>
            </w: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3604250" w14:textId="7BD3ACAC" w:rsidR="005D133D" w:rsidRDefault="00C75DEE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</w:t>
            </w:r>
            <w:r w:rsidR="00773B20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575</w:t>
            </w:r>
          </w:p>
          <w:p w14:paraId="38FC124B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</w:tr>
      <w:tr w:rsidR="00177DBC" w:rsidRPr="00981C57" w14:paraId="430EA47B" w14:textId="191AB0D1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F8C5309" w14:textId="0B0BA9AD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RTOG-RPA class</w:t>
            </w:r>
          </w:p>
          <w:p w14:paraId="57B9B96F" w14:textId="77777777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3-4</w:t>
            </w:r>
          </w:p>
          <w:p w14:paraId="255A6ECA" w14:textId="5978F6DC" w:rsidR="00177DBC" w:rsidRPr="00981C57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5-6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FFF38A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07C9AC7E" w14:textId="02942FF5" w:rsidR="005743FD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4</w:t>
            </w:r>
            <w:r w:rsidR="008C62DC"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7</w:t>
            </w: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0</w:t>
            </w:r>
          </w:p>
          <w:p w14:paraId="10415567" w14:textId="41A32108" w:rsidR="005743FD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669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D900B6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2AE1F32E" w14:textId="0A008C05" w:rsidR="005743FD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41.</w:t>
            </w:r>
            <w:r w:rsidR="008C62DC"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3</w:t>
            </w:r>
          </w:p>
          <w:p w14:paraId="0DC7BF9D" w14:textId="52085045" w:rsidR="005743FD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58.</w:t>
            </w:r>
            <w:r w:rsidR="008C62DC"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FE9E9C0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CF236E" w14:textId="77777777" w:rsidR="00177DBC" w:rsidRDefault="00177DBC" w:rsidP="004C0CBA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2FE5125D" w14:textId="23FC373B" w:rsidR="00177DBC" w:rsidRDefault="00F07DBF" w:rsidP="004C0CBA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3</w:t>
            </w:r>
            <w:r w:rsidR="00E36A3F"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2</w:t>
            </w:r>
          </w:p>
          <w:p w14:paraId="5135E92C" w14:textId="01FE5414" w:rsidR="00E36A3F" w:rsidRDefault="00E36A3F" w:rsidP="004C0CBA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D89343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5D2C4B70" w14:textId="1DDFAAA0" w:rsidR="00177DBC" w:rsidRDefault="00E36A3F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97.</w:t>
            </w:r>
            <w:r w:rsidR="00F07DBF"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0</w:t>
            </w:r>
          </w:p>
          <w:p w14:paraId="1A7317B2" w14:textId="28A18DF3" w:rsidR="00E36A3F" w:rsidRDefault="00F07DBF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3.0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0F47F8F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6117DD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7FDD47E2" w14:textId="79184990" w:rsidR="00042B8A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438</w:t>
            </w:r>
          </w:p>
          <w:p w14:paraId="6D137BD1" w14:textId="0BF17B87" w:rsidR="00177DBC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668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320FDF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259D03C2" w14:textId="28D09E1A" w:rsidR="00177DBC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39.6</w:t>
            </w:r>
          </w:p>
          <w:p w14:paraId="47E55AEF" w14:textId="081F564E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60.4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EDCB721" w14:textId="3F676601" w:rsidR="00177DBC" w:rsidRPr="00C75DEE" w:rsidRDefault="00C75DEE" w:rsidP="00C0283E">
            <w:pPr>
              <w:spacing w:after="0"/>
              <w:rPr>
                <w:rFonts w:ascii="Century Gothic" w:eastAsia="Times New Roman" w:hAnsi="Century Gothic" w:cs="Arial"/>
                <w:b/>
                <w:bCs/>
                <w:iCs/>
                <w:sz w:val="12"/>
                <w:szCs w:val="12"/>
                <w:lang w:val="en-US" w:eastAsia="fr-FR"/>
              </w:rPr>
            </w:pPr>
            <w:r w:rsidRPr="00C75DEE">
              <w:rPr>
                <w:rFonts w:ascii="Century Gothic" w:eastAsia="Times New Roman" w:hAnsi="Century Gothic" w:cs="Arial"/>
                <w:b/>
                <w:bCs/>
                <w:iCs/>
                <w:sz w:val="12"/>
                <w:szCs w:val="12"/>
                <w:lang w:val="en-US" w:eastAsia="fr-FR"/>
              </w:rPr>
              <w:t>&lt;0.001</w:t>
            </w:r>
          </w:p>
          <w:p w14:paraId="446A2C14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328F7AFA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</w:tc>
      </w:tr>
      <w:tr w:rsidR="00177DBC" w:rsidRPr="00981C57" w14:paraId="36938F76" w14:textId="401D7B2A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3C8D03D" w14:textId="370C3839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Presenting symptom</w:t>
            </w:r>
          </w:p>
          <w:p w14:paraId="00BF5A4B" w14:textId="7E6B4DB5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Asymptomatic</w:t>
            </w:r>
          </w:p>
          <w:p w14:paraId="69E9678F" w14:textId="00D17467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Epileptic seizure</w:t>
            </w:r>
          </w:p>
          <w:p w14:paraId="1731D789" w14:textId="21F629A1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Increased intracranial pressure</w:t>
            </w:r>
          </w:p>
          <w:p w14:paraId="62F0D8F6" w14:textId="270CC2B1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Neurological deficit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814DDB" w14:textId="1E331EB1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2A2D2938" w14:textId="4BE22A6B" w:rsidR="005743FD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18</w:t>
            </w:r>
          </w:p>
          <w:p w14:paraId="22D98958" w14:textId="58CF643D" w:rsidR="005743FD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29</w:t>
            </w:r>
            <w:r w:rsidR="008C62DC"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4</w:t>
            </w:r>
          </w:p>
          <w:p w14:paraId="7E7E51A7" w14:textId="27456482" w:rsidR="005743FD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253</w:t>
            </w:r>
          </w:p>
          <w:p w14:paraId="41532CB0" w14:textId="2C2D9BBB" w:rsidR="00177DBC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574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A66625" w14:textId="7617029F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6BCC8CD6" w14:textId="657FE2B7" w:rsidR="005743FD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1.6</w:t>
            </w:r>
          </w:p>
          <w:p w14:paraId="46682A86" w14:textId="6CBC19DD" w:rsidR="005743FD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25.</w:t>
            </w:r>
            <w:r w:rsidR="008C62DC"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8</w:t>
            </w:r>
          </w:p>
          <w:p w14:paraId="5CAC61B4" w14:textId="073937B0" w:rsidR="005743FD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22.</w:t>
            </w:r>
            <w:r w:rsidR="008C62DC"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2</w:t>
            </w:r>
          </w:p>
          <w:p w14:paraId="795114B0" w14:textId="391A0CEA" w:rsidR="005743FD" w:rsidRDefault="005743FD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50.</w:t>
            </w:r>
            <w:r w:rsidR="008C62DC"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CBA2FD6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6785E0" w14:textId="77777777" w:rsidR="00177DBC" w:rsidRDefault="00177DBC" w:rsidP="004C0CBA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0E10C551" w14:textId="50B7EC64" w:rsidR="00177DBC" w:rsidRDefault="00E36A3F" w:rsidP="004C0CBA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0</w:t>
            </w:r>
          </w:p>
          <w:p w14:paraId="0ADCB75C" w14:textId="376E4CC4" w:rsidR="00E36A3F" w:rsidRDefault="00F07DBF" w:rsidP="004C0CBA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13</w:t>
            </w:r>
          </w:p>
          <w:p w14:paraId="675A902E" w14:textId="1D83DA4A" w:rsidR="00E36A3F" w:rsidRDefault="00F07DBF" w:rsidP="004C0CBA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17</w:t>
            </w:r>
          </w:p>
          <w:p w14:paraId="3E74CAA1" w14:textId="665A0F9D" w:rsidR="00E36A3F" w:rsidRDefault="00F07DBF" w:rsidP="004C0CBA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866A94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53DE5285" w14:textId="48DC68F0" w:rsidR="00177DBC" w:rsidRDefault="00E36A3F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0</w:t>
            </w:r>
          </w:p>
          <w:p w14:paraId="0016DF70" w14:textId="2815E5DC" w:rsidR="00E36A3F" w:rsidRDefault="00F07DBF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39.4</w:t>
            </w:r>
          </w:p>
          <w:p w14:paraId="295C305B" w14:textId="6B1FEB02" w:rsidR="00E36A3F" w:rsidRDefault="00E36A3F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51.</w:t>
            </w:r>
            <w:r w:rsidR="00F07DBF"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5</w:t>
            </w:r>
          </w:p>
          <w:p w14:paraId="352EEECE" w14:textId="654C8FB6" w:rsidR="00E36A3F" w:rsidRDefault="00F07DBF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9.1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BB0896D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48B2A6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40F78189" w14:textId="71BD3F7A" w:rsidR="00177DBC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18</w:t>
            </w:r>
          </w:p>
          <w:p w14:paraId="6330BB64" w14:textId="6ECC8C1A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281</w:t>
            </w:r>
          </w:p>
          <w:p w14:paraId="76DB4D91" w14:textId="3B5D0623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236</w:t>
            </w:r>
          </w:p>
          <w:p w14:paraId="59556207" w14:textId="1FF37BA3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1047E3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4800F80F" w14:textId="125FCF3A" w:rsidR="00177DBC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1.6</w:t>
            </w:r>
          </w:p>
          <w:p w14:paraId="756112D6" w14:textId="616DB382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25.4</w:t>
            </w:r>
          </w:p>
          <w:p w14:paraId="6B0D9673" w14:textId="079E2EBD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21.3</w:t>
            </w:r>
          </w:p>
          <w:p w14:paraId="223F4FCD" w14:textId="159CBF39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  <w:t>51.7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29D2DC" w14:textId="113D488F" w:rsidR="00177DBC" w:rsidRPr="00C75DEE" w:rsidRDefault="00C75DEE" w:rsidP="00C0283E">
            <w:pPr>
              <w:spacing w:after="0"/>
              <w:rPr>
                <w:rFonts w:ascii="Century Gothic" w:eastAsia="Times New Roman" w:hAnsi="Century Gothic" w:cs="Arial"/>
                <w:b/>
                <w:bCs/>
                <w:iCs/>
                <w:sz w:val="12"/>
                <w:szCs w:val="12"/>
                <w:lang w:val="en-US" w:eastAsia="fr-FR"/>
              </w:rPr>
            </w:pPr>
            <w:r w:rsidRPr="00C75DEE">
              <w:rPr>
                <w:rFonts w:ascii="Century Gothic" w:eastAsia="Times New Roman" w:hAnsi="Century Gothic" w:cs="Arial"/>
                <w:b/>
                <w:bCs/>
                <w:iCs/>
                <w:sz w:val="12"/>
                <w:szCs w:val="12"/>
                <w:lang w:val="en-US" w:eastAsia="fr-FR"/>
              </w:rPr>
              <w:t>&lt;0.001</w:t>
            </w:r>
          </w:p>
          <w:p w14:paraId="378B025C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6AE6655A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23CB170C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  <w:p w14:paraId="1A08DEF1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iCs/>
                <w:sz w:val="12"/>
                <w:szCs w:val="12"/>
                <w:lang w:val="en-US" w:eastAsia="fr-FR"/>
              </w:rPr>
            </w:pPr>
          </w:p>
        </w:tc>
      </w:tr>
      <w:tr w:rsidR="00177DBC" w:rsidRPr="00981C57" w14:paraId="7D70EF64" w14:textId="267ACBA5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36E85" w14:textId="77777777" w:rsidR="00177DBC" w:rsidRPr="00981C57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981C57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Increased intracranial pressure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at diagnosis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F7823C" w14:textId="45323101" w:rsidR="00177DBC" w:rsidRPr="00981C57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4BEA85" w14:textId="318EBED1" w:rsidR="00177DBC" w:rsidRPr="00981C57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39.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D5FFBF2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6CFDAF" w14:textId="4C3B2E65" w:rsidR="00177DBC" w:rsidRPr="00981C57" w:rsidRDefault="00BA00AE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13151B" w14:textId="156FA3B3" w:rsidR="00177DBC" w:rsidRPr="00981C57" w:rsidRDefault="00BA00A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69.7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05BC1EE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17511B" w14:textId="3F25821C" w:rsidR="00177DBC" w:rsidRPr="00981C57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9E56E3" w14:textId="13C5C925" w:rsidR="00177DBC" w:rsidRPr="00981C57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38.2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8FCC11A" w14:textId="4CB6E060" w:rsidR="00177DBC" w:rsidRPr="00C75DEE" w:rsidRDefault="00C75DEE" w:rsidP="00C0283E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 w:rsidRPr="00C75DEE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&lt;0.001</w:t>
            </w:r>
          </w:p>
        </w:tc>
      </w:tr>
      <w:tr w:rsidR="00BA00AE" w:rsidRPr="00981C57" w14:paraId="62871AA1" w14:textId="5EEE7432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9CD1ED" w14:textId="77777777" w:rsidR="00BA00AE" w:rsidRPr="00981C57" w:rsidRDefault="00BA00AE" w:rsidP="00BA00A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981C57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Neurological deficit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at diagnosis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73031A" w14:textId="76E7B6AE" w:rsidR="00BA00AE" w:rsidRPr="00981C57" w:rsidRDefault="00BA00AE" w:rsidP="00BA00AE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823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4AD981" w14:textId="32583B4E" w:rsidR="00BA00AE" w:rsidRPr="00981C57" w:rsidRDefault="00BA00AE" w:rsidP="00BA00AE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72.3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1E879B" w14:textId="77777777" w:rsidR="00BA00AE" w:rsidRPr="00981C57" w:rsidRDefault="00BA00AE" w:rsidP="00BA00A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312C98" w14:textId="7DE7F02E" w:rsidR="00BA00AE" w:rsidRPr="00981C57" w:rsidRDefault="00BA00AE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D959F5" w14:textId="45F6148A" w:rsidR="00BA00AE" w:rsidRPr="00981C57" w:rsidRDefault="00BA00AE" w:rsidP="00BA00AE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36.4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B635A08" w14:textId="77777777" w:rsidR="00BA00AE" w:rsidRPr="00981C57" w:rsidRDefault="00BA00AE" w:rsidP="00BA00A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9B76DC" w14:textId="5B98C80D" w:rsidR="00BA00AE" w:rsidRPr="00981C57" w:rsidRDefault="00BA00AE" w:rsidP="00BA00AE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64E1BD" w14:textId="725540CE" w:rsidR="00BA00AE" w:rsidRPr="00981C57" w:rsidRDefault="00BA00AE" w:rsidP="00BA00AE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73.3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93EA5E" w14:textId="03B01153" w:rsidR="00BA00AE" w:rsidRPr="00F262EF" w:rsidRDefault="00BA00AE" w:rsidP="00BA00AE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 w:rsidRPr="00F262EF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&lt;0.001</w:t>
            </w:r>
          </w:p>
        </w:tc>
      </w:tr>
      <w:tr w:rsidR="00042B8A" w:rsidRPr="00981C57" w14:paraId="6BEFD5C6" w14:textId="1C6E69B6" w:rsidTr="004C0CBA">
        <w:trPr>
          <w:gridAfter w:val="2"/>
          <w:wAfter w:w="8490" w:type="dxa"/>
          <w:trHeight w:val="194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157A7C" w14:textId="3CC4718B" w:rsidR="00177DBC" w:rsidRPr="00981C57" w:rsidRDefault="00BF7575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Epileptic</w:t>
            </w:r>
            <w:r w:rsidR="00177DBC" w:rsidRPr="00981C57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seizures at diagnosis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8CC3D" w14:textId="0C7EC77B" w:rsidR="00177DBC" w:rsidRPr="00981C57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367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00F81" w14:textId="76B768E3" w:rsidR="00177DBC" w:rsidRPr="00981C57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32.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8AB2E38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D50288" w14:textId="753FB6EF" w:rsidR="00177DBC" w:rsidRPr="00981C57" w:rsidRDefault="00BA00AE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9FA481" w14:textId="2859F360" w:rsidR="00177DBC" w:rsidRPr="00981C57" w:rsidRDefault="00BA00A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42.4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1328898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EB7309" w14:textId="29517505" w:rsidR="00177DBC" w:rsidRPr="00981C57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68A433" w14:textId="75719F8D" w:rsidR="00177DBC" w:rsidRPr="00981C57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31.9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1B33911" w14:textId="1DDA69CB" w:rsidR="00177DBC" w:rsidRPr="00981C57" w:rsidRDefault="00F262EF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</w:t>
            </w:r>
            <w:r w:rsidR="00773B20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140</w:t>
            </w:r>
          </w:p>
        </w:tc>
      </w:tr>
      <w:tr w:rsidR="00E27358" w:rsidRPr="00981C57" w14:paraId="49D6C52F" w14:textId="77777777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473606ED" w14:textId="09787D45" w:rsidR="00E27358" w:rsidRPr="00E27358" w:rsidRDefault="00D828FF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Preoperative </w:t>
            </w:r>
            <w:r w:rsid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Karnofsk</w:t>
            </w:r>
            <w:r w:rsidR="00E27358"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y Performance Status score</w:t>
            </w:r>
          </w:p>
          <w:p w14:paraId="71FE6A1D" w14:textId="062FE516" w:rsidR="00E27358" w:rsidRPr="00042B8A" w:rsidRDefault="00E27358" w:rsidP="00E27358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≥</w:t>
            </w: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>70</w:t>
            </w:r>
          </w:p>
          <w:p w14:paraId="7145F1C7" w14:textId="6A6785FF" w:rsidR="00E27358" w:rsidRPr="00981C57" w:rsidRDefault="00E27358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 xml:space="preserve">   &lt;70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072929FD" w14:textId="4261B219" w:rsidR="00E27358" w:rsidRDefault="00E27358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8FA3835" w14:textId="5F1941E6" w:rsidR="00CA3E24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863</w:t>
            </w:r>
          </w:p>
          <w:p w14:paraId="235960B2" w14:textId="6701F463" w:rsidR="00E27358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276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198DFFB3" w14:textId="724B1BE6" w:rsidR="00E27358" w:rsidRDefault="00E27358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67A2DCE" w14:textId="51096004" w:rsidR="00CA3E24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75.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</w:t>
            </w:r>
          </w:p>
          <w:p w14:paraId="36DF5AD1" w14:textId="6FB5626D" w:rsidR="00E27358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24.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1ABC8B6" w14:textId="77777777" w:rsidR="00E27358" w:rsidRPr="00981C57" w:rsidRDefault="00E27358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7F4AD292" w14:textId="77777777" w:rsidR="00E27358" w:rsidRDefault="00E27358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934148D" w14:textId="1C8DDBCC" w:rsidR="00E27358" w:rsidRDefault="00BA00AE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28</w:t>
            </w:r>
          </w:p>
          <w:p w14:paraId="263FBE38" w14:textId="0935DFAE" w:rsidR="00E36A3F" w:rsidRDefault="00BA00AE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026C2A34" w14:textId="3E055611" w:rsidR="00E27358" w:rsidRDefault="00E27358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DC392C7" w14:textId="72D2BD05" w:rsidR="00E36A3F" w:rsidRDefault="00BA00A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84.8</w:t>
            </w:r>
          </w:p>
          <w:p w14:paraId="7671247C" w14:textId="19AA6C78" w:rsidR="00E27358" w:rsidRDefault="00BA00A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15.2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D91A773" w14:textId="77777777" w:rsidR="00E27358" w:rsidRPr="00981C57" w:rsidRDefault="00E27358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14242858" w14:textId="77777777" w:rsidR="00E27358" w:rsidRDefault="00E27358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F418F85" w14:textId="2403E189" w:rsidR="00E27358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835</w:t>
            </w:r>
          </w:p>
          <w:p w14:paraId="07D1D11B" w14:textId="411611B4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253C48F3" w14:textId="512BB862" w:rsidR="00E27358" w:rsidRDefault="00E27358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54D63FE" w14:textId="6714A798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75.5</w:t>
            </w:r>
          </w:p>
          <w:p w14:paraId="174FA2B2" w14:textId="64D0256C" w:rsidR="00E27358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24.5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5214EBE" w14:textId="6EE124BC" w:rsidR="00E27358" w:rsidRDefault="00F262EF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</w:t>
            </w:r>
            <w:r w:rsidR="00773B20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151</w:t>
            </w:r>
          </w:p>
        </w:tc>
      </w:tr>
      <w:tr w:rsidR="00177DBC" w:rsidRPr="00981C57" w14:paraId="090BC2D6" w14:textId="17F39AF1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18123B14" w14:textId="233E4750" w:rsidR="00177DBC" w:rsidRPr="00016630" w:rsidRDefault="00177DBC" w:rsidP="008C62DC">
            <w:pPr>
              <w:spacing w:after="0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01663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Imaging characteristics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0E71292A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2644DAE5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BDACF8B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3A8E443B" w14:textId="6A18FE25" w:rsidR="00177DBC" w:rsidRPr="00981C57" w:rsidRDefault="00177DBC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EDC5862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2FC2FAD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13662FC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6379658" w14:textId="2AA90520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16635DF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</w:tr>
      <w:tr w:rsidR="00177DBC" w:rsidRPr="00981C57" w14:paraId="2C4AF909" w14:textId="487DACF0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38B8D6" w14:textId="6D397E73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197BA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Main </w:t>
            </w:r>
            <w:r w:rsidR="003C774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tumour </w:t>
            </w:r>
            <w:r w:rsidRPr="00197BA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location</w:t>
            </w:r>
          </w:p>
          <w:p w14:paraId="1117E680" w14:textId="48C3B7F9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Frontal</w:t>
            </w:r>
          </w:p>
          <w:p w14:paraId="5E3CBEC8" w14:textId="17759AA9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Temporal</w:t>
            </w:r>
          </w:p>
          <w:p w14:paraId="6DA0487F" w14:textId="15BAF8A6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Parietal</w:t>
            </w:r>
          </w:p>
          <w:p w14:paraId="52A33CC1" w14:textId="40E1B512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Insular</w:t>
            </w:r>
          </w:p>
          <w:p w14:paraId="5892D58B" w14:textId="2DEC594B" w:rsidR="00177DBC" w:rsidRPr="00197BA9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Other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853AE0" w14:textId="136D25F6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D55F927" w14:textId="3A0FF09D" w:rsidR="00CA3E24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379</w:t>
            </w:r>
          </w:p>
          <w:p w14:paraId="40045C90" w14:textId="108E99A5" w:rsidR="00CA3E24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356</w:t>
            </w:r>
          </w:p>
          <w:p w14:paraId="31EA9FB9" w14:textId="49A903EA" w:rsidR="00CA3E24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235</w:t>
            </w:r>
          </w:p>
          <w:p w14:paraId="03AEA749" w14:textId="740811F4" w:rsidR="00CA3E24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39</w:t>
            </w:r>
          </w:p>
          <w:p w14:paraId="6444B459" w14:textId="74A5B7B2" w:rsidR="00CA3E24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130</w:t>
            </w:r>
          </w:p>
          <w:p w14:paraId="569296E8" w14:textId="4EC03232" w:rsidR="00177DBC" w:rsidRPr="00981C57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605640" w14:textId="0F0D83E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489F0A4" w14:textId="148523D3" w:rsidR="00CA3E24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33.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</w:t>
            </w:r>
          </w:p>
          <w:p w14:paraId="19AB1E32" w14:textId="52BC0861" w:rsidR="00CA3E24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31.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</w:t>
            </w:r>
          </w:p>
          <w:p w14:paraId="52807AE0" w14:textId="129A49F5" w:rsidR="00CA3E24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20.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</w:t>
            </w:r>
          </w:p>
          <w:p w14:paraId="05725C68" w14:textId="4413F1E1" w:rsidR="00CA3E24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3.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</w:t>
            </w:r>
          </w:p>
          <w:p w14:paraId="0081CFCC" w14:textId="4C330F37" w:rsidR="00CA3E24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11.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</w:t>
            </w:r>
          </w:p>
          <w:p w14:paraId="50B43465" w14:textId="3E5294A9" w:rsidR="00177DBC" w:rsidRPr="00981C57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4D1637D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E17BEE" w14:textId="77777777" w:rsidR="00177DBC" w:rsidRDefault="00177DBC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D4101A2" w14:textId="763FC5EF" w:rsidR="00177DBC" w:rsidRDefault="00E36A3F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18</w:t>
            </w:r>
          </w:p>
          <w:p w14:paraId="0021F5EE" w14:textId="5DDB9FF3" w:rsidR="00E36A3F" w:rsidRDefault="00B85EF0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11</w:t>
            </w:r>
          </w:p>
          <w:p w14:paraId="20B93343" w14:textId="4D94077E" w:rsidR="00E36A3F" w:rsidRDefault="00B85EF0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</w:t>
            </w:r>
          </w:p>
          <w:p w14:paraId="4BA3D690" w14:textId="42F03AEC" w:rsidR="00E36A3F" w:rsidRDefault="00B85EF0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</w:t>
            </w:r>
          </w:p>
          <w:p w14:paraId="69CAB34E" w14:textId="15115AE3" w:rsidR="00E36A3F" w:rsidRPr="00981C57" w:rsidRDefault="00B85EF0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31D8A0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64D1D0C" w14:textId="55D86033" w:rsidR="00177DBC" w:rsidRDefault="00B85EF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54.6</w:t>
            </w:r>
          </w:p>
          <w:p w14:paraId="2E2DDE27" w14:textId="68EF6508" w:rsidR="00E36A3F" w:rsidRDefault="00B85EF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33.3</w:t>
            </w:r>
          </w:p>
          <w:p w14:paraId="74AC3EBF" w14:textId="4303E24F" w:rsidR="00E36A3F" w:rsidRDefault="00B85EF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3.0</w:t>
            </w:r>
          </w:p>
          <w:p w14:paraId="2B04C474" w14:textId="070DDAF4" w:rsidR="00E36A3F" w:rsidRDefault="00B85EF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</w:t>
            </w:r>
          </w:p>
          <w:p w14:paraId="01949269" w14:textId="3995657C" w:rsidR="00E36A3F" w:rsidRPr="00981C57" w:rsidRDefault="00B85EF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9.1</w:t>
            </w: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A61B6AA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FA6231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91F5F56" w14:textId="3D585D50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362</w:t>
            </w:r>
          </w:p>
          <w:p w14:paraId="28B23D83" w14:textId="095E93F8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345</w:t>
            </w:r>
          </w:p>
          <w:p w14:paraId="513BDA47" w14:textId="243BBB7A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234</w:t>
            </w:r>
          </w:p>
          <w:p w14:paraId="0D6528F1" w14:textId="22A2E341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39</w:t>
            </w:r>
          </w:p>
          <w:p w14:paraId="6552DFBC" w14:textId="193BD7BA" w:rsidR="0095490B" w:rsidRPr="00942C8D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92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75A50E" w14:textId="7CE052E1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4D88C30" w14:textId="30E0BE9C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32.7</w:t>
            </w:r>
          </w:p>
          <w:p w14:paraId="4BB1287C" w14:textId="1F8AB68C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31.2</w:t>
            </w:r>
          </w:p>
          <w:p w14:paraId="2E88CB6B" w14:textId="5667E212" w:rsidR="0095490B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21.2</w:t>
            </w:r>
          </w:p>
          <w:p w14:paraId="36960189" w14:textId="49155418" w:rsidR="0095490B" w:rsidRPr="00942C8D" w:rsidRDefault="0095490B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3.5</w:t>
            </w:r>
          </w:p>
          <w:p w14:paraId="45F33426" w14:textId="036010FF" w:rsidR="00177DBC" w:rsidRPr="00942C8D" w:rsidRDefault="00D16109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11.4</w:t>
            </w: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13FE9D2" w14:textId="4024D240" w:rsidR="00177DBC" w:rsidRPr="00773B20" w:rsidRDefault="00773B20" w:rsidP="00C0283E">
            <w:pPr>
              <w:spacing w:after="0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773B2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  <w:p w14:paraId="4BF9FB8C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0341707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9645A54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9EA5336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6012513" w14:textId="77777777" w:rsidR="005D133D" w:rsidRPr="00981C57" w:rsidRDefault="005D133D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</w:tr>
      <w:tr w:rsidR="00177DBC" w:rsidRPr="00DB3F35" w14:paraId="44F17A22" w14:textId="42244F75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1B4DD8" w14:textId="15D11317" w:rsidR="00177DBC" w:rsidRDefault="00DB3F35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Contrast enhancement (CE)</w:t>
            </w:r>
          </w:p>
          <w:p w14:paraId="0B862D7E" w14:textId="6210433E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711B5EA8" w14:textId="24F09331" w:rsidR="00177DBC" w:rsidRPr="00197BA9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FEB70" w14:textId="5710AB8C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5920F0C" w14:textId="0C2E5B10" w:rsidR="00CA3E24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26</w:t>
            </w:r>
          </w:p>
          <w:p w14:paraId="324A0583" w14:textId="33630B48" w:rsidR="00CA3E24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11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</w:t>
            </w:r>
          </w:p>
          <w:p w14:paraId="468AE1B8" w14:textId="011DF1D6" w:rsidR="00177DBC" w:rsidRPr="00981C57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E399BC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0BC5A85" w14:textId="69EA55A1" w:rsidR="00177DBC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2.3</w:t>
            </w:r>
          </w:p>
          <w:p w14:paraId="5902367F" w14:textId="0017282E" w:rsidR="00CA3E24" w:rsidRPr="00981C57" w:rsidRDefault="00CA3E24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97.7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DDE2AF1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994DDC" w14:textId="77777777" w:rsidR="00177DBC" w:rsidRDefault="00177DBC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030D88F" w14:textId="66AD7046" w:rsidR="00177DBC" w:rsidRDefault="00E36A3F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</w:t>
            </w:r>
          </w:p>
          <w:p w14:paraId="36B40935" w14:textId="79B49CB3" w:rsidR="00E36A3F" w:rsidRPr="00981C57" w:rsidRDefault="00B85EF0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</w:t>
            </w:r>
            <w:r w:rsidR="00E36A3F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58DFBC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DF16EEA" w14:textId="20EC6D2D" w:rsidR="00177DBC" w:rsidRDefault="00B85EF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9.1</w:t>
            </w:r>
          </w:p>
          <w:p w14:paraId="0EDF968A" w14:textId="29250B6D" w:rsidR="00E36A3F" w:rsidRPr="00981C57" w:rsidRDefault="00B85EF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90.9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CF086D2" w14:textId="77777777" w:rsidR="00177DBC" w:rsidRPr="00981C57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171781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F886531" w14:textId="1AA31BDC" w:rsidR="00177DBC" w:rsidRDefault="00D16109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23</w:t>
            </w:r>
          </w:p>
          <w:p w14:paraId="2E7A2AEA" w14:textId="73455881" w:rsidR="00D16109" w:rsidRPr="00981C57" w:rsidRDefault="00D16109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1083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3C9D89" w14:textId="7E9EB72E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9E64A43" w14:textId="23EEECE5" w:rsidR="00D16109" w:rsidRDefault="00D16109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2.1</w:t>
            </w:r>
          </w:p>
          <w:p w14:paraId="75606FAE" w14:textId="217FF0F4" w:rsidR="00177DBC" w:rsidRPr="00981C57" w:rsidRDefault="00D16109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97.9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D86FA7C" w14:textId="60E7E27A" w:rsidR="00177DBC" w:rsidRPr="00773B20" w:rsidRDefault="00F262EF" w:rsidP="00C0283E">
            <w:pPr>
              <w:spacing w:after="0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773B2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</w:t>
            </w:r>
            <w:r w:rsidR="00773B20" w:rsidRPr="00773B2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37</w:t>
            </w:r>
          </w:p>
          <w:p w14:paraId="4E4445E8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FCD72B1" w14:textId="77777777" w:rsidR="005D133D" w:rsidRPr="00981C57" w:rsidRDefault="005D133D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</w:tr>
      <w:tr w:rsidR="00177DBC" w:rsidRPr="00DB3F35" w14:paraId="18B5702A" w14:textId="22E400E8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F8190F" w14:textId="7443625D" w:rsidR="00177DBC" w:rsidRDefault="00DB3F35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Cortical</w:t>
            </w:r>
            <w:r w:rsidR="00177DBC" w:rsidRPr="00197BA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involvement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of the CE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</w:t>
            </w:r>
          </w:p>
          <w:p w14:paraId="53E60274" w14:textId="6370AC6D" w:rsidR="00177DBC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371ADA27" w14:textId="7493B83F" w:rsidR="00177DBC" w:rsidRPr="00197BA9" w:rsidRDefault="00177DBC" w:rsidP="008C62D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BCA576" w14:textId="77777777" w:rsidR="004C0CBA" w:rsidRDefault="004C0CBA" w:rsidP="00452AA7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</w:pPr>
          </w:p>
          <w:p w14:paraId="72A67C30" w14:textId="417EBA44" w:rsidR="00177DBC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  <w:t>269</w:t>
            </w:r>
          </w:p>
          <w:p w14:paraId="77F72283" w14:textId="218822AB" w:rsidR="00177DBC" w:rsidRPr="00602209" w:rsidRDefault="00EF541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  <w:t>84</w:t>
            </w:r>
            <w:r w:rsidR="008C62DC"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578E5E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9324AC5" w14:textId="7EA6CB57" w:rsidR="00EF541E" w:rsidRDefault="00EF541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24.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</w:t>
            </w:r>
          </w:p>
          <w:p w14:paraId="51432A2A" w14:textId="5FD3C4E9" w:rsidR="00EF541E" w:rsidRPr="00981C57" w:rsidRDefault="00EF541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75.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6247DD4F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F92A91" w14:textId="77777777" w:rsidR="00177DBC" w:rsidRDefault="00177DBC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32EF67B" w14:textId="5A3605AB" w:rsidR="00177DBC" w:rsidRDefault="00B85EF0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</w:t>
            </w:r>
          </w:p>
          <w:p w14:paraId="679EFD73" w14:textId="658467F5" w:rsidR="00E36A3F" w:rsidRDefault="00B85EF0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8EAF9F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6314937" w14:textId="2394FEFE" w:rsidR="00177DBC" w:rsidRDefault="00C07BF3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13.3</w:t>
            </w:r>
          </w:p>
          <w:p w14:paraId="7D04083E" w14:textId="260719B6" w:rsidR="00E36A3F" w:rsidRDefault="00C07BF3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86.7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6DC242E" w14:textId="77777777" w:rsidR="00177DBC" w:rsidRDefault="00177DBC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635698" w14:textId="77777777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1784D5E" w14:textId="0D0D9603" w:rsidR="00177DBC" w:rsidRDefault="00D16109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265</w:t>
            </w:r>
          </w:p>
          <w:p w14:paraId="192521B6" w14:textId="21648938" w:rsidR="00D16109" w:rsidRDefault="00D16109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5C14AD" w14:textId="444B78FD" w:rsidR="00177DBC" w:rsidRDefault="00177DB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E6D4C2B" w14:textId="21293B3A" w:rsidR="00D16109" w:rsidRDefault="00D16109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24.5</w:t>
            </w:r>
          </w:p>
          <w:p w14:paraId="71C1F721" w14:textId="76EEC311" w:rsidR="00177DBC" w:rsidRDefault="00D16109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75.5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C3AAD79" w14:textId="49E49DEB" w:rsidR="00177DBC" w:rsidRPr="00F262EF" w:rsidRDefault="00F262EF" w:rsidP="00C0283E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F262E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773B2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113</w:t>
            </w:r>
          </w:p>
          <w:p w14:paraId="621DCCC7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720B5D5" w14:textId="77777777" w:rsidR="005D133D" w:rsidRDefault="005D133D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</w:tr>
      <w:tr w:rsidR="00DB3F35" w:rsidRPr="00DB3F35" w14:paraId="6BD88201" w14:textId="77777777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11321B" w14:textId="2D677013" w:rsidR="00DB3F35" w:rsidRDefault="00DB3F35" w:rsidP="00DB3F35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Ventricle </w:t>
            </w:r>
            <w:r w:rsidRPr="00197BA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involvement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of the CE</w:t>
            </w:r>
            <w:r w:rsidR="008C62D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</w:t>
            </w:r>
          </w:p>
          <w:p w14:paraId="17BC200F" w14:textId="77777777" w:rsidR="00DB3F35" w:rsidRDefault="00DB3F35" w:rsidP="00DB3F35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0ECED496" w14:textId="2726A8CE" w:rsidR="00DB3F35" w:rsidRPr="00197BA9" w:rsidRDefault="00DB3F35" w:rsidP="00DB3F35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160029" w14:textId="77777777" w:rsidR="00DB3F35" w:rsidRDefault="00DB3F35" w:rsidP="00452AA7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</w:pPr>
          </w:p>
          <w:p w14:paraId="75E79F11" w14:textId="797220DF" w:rsidR="00EF541E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  <w:t>439</w:t>
            </w:r>
          </w:p>
          <w:p w14:paraId="2FBE46FD" w14:textId="2A640F56" w:rsidR="00EF541E" w:rsidRDefault="008C62DC" w:rsidP="00452AA7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  <w:t>674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3DE89B" w14:textId="77777777" w:rsidR="00DB3F35" w:rsidRDefault="00DB3F35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D6468F6" w14:textId="1EAD02B9" w:rsidR="00EF541E" w:rsidRDefault="00EF541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39.4</w:t>
            </w:r>
          </w:p>
          <w:p w14:paraId="31B6147E" w14:textId="0729DB5D" w:rsidR="00EF541E" w:rsidRPr="00981C57" w:rsidRDefault="00EF541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60.6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13CE6ED" w14:textId="77777777" w:rsidR="00DB3F35" w:rsidRDefault="00DB3F35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10034B" w14:textId="77777777" w:rsidR="00DB3F35" w:rsidRDefault="00DB3F35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2C29030" w14:textId="5BAD27B0" w:rsidR="00E36A3F" w:rsidRDefault="00335D10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16</w:t>
            </w:r>
          </w:p>
          <w:p w14:paraId="0873D653" w14:textId="1CD875CA" w:rsidR="00E36A3F" w:rsidRDefault="00335D10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95B336" w14:textId="77777777" w:rsidR="00DB3F35" w:rsidRDefault="00DB3F35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6E5E10C" w14:textId="372B7A9C" w:rsidR="00E36A3F" w:rsidRDefault="00335D1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53.3</w:t>
            </w:r>
          </w:p>
          <w:p w14:paraId="5EF1DD2B" w14:textId="1A0B7D4E" w:rsidR="00E36A3F" w:rsidRDefault="00335D1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46.7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FBEA6DA" w14:textId="77777777" w:rsidR="00DB3F35" w:rsidRDefault="00DB3F35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FADFD2" w14:textId="77777777" w:rsidR="00DB3F35" w:rsidRDefault="00DB3F35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9A8BC83" w14:textId="0D631DF5" w:rsidR="00D16109" w:rsidRDefault="00B911A6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423</w:t>
            </w:r>
          </w:p>
          <w:p w14:paraId="5013F4D4" w14:textId="4C36873C" w:rsidR="00D16109" w:rsidRDefault="00B911A6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B86A04" w14:textId="77777777" w:rsidR="00DB3F35" w:rsidRDefault="00DB3F35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CFC77AA" w14:textId="10BB3647" w:rsidR="00D16109" w:rsidRDefault="00B911A6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39.1</w:t>
            </w:r>
          </w:p>
          <w:p w14:paraId="28A437C4" w14:textId="260B1FAF" w:rsidR="00D16109" w:rsidRDefault="00B911A6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60.9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EFC305F" w14:textId="59FAD3DF" w:rsidR="00DB3F35" w:rsidRPr="00F262EF" w:rsidRDefault="00F262EF" w:rsidP="00C0283E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F262E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773B2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084</w:t>
            </w:r>
          </w:p>
        </w:tc>
      </w:tr>
      <w:tr w:rsidR="00DB3F35" w:rsidRPr="00DB3F35" w14:paraId="2E892F60" w14:textId="77777777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219F89" w14:textId="34387FE9" w:rsidR="00DB3F35" w:rsidRDefault="00C93375" w:rsidP="00DB3F35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M</w:t>
            </w:r>
            <w:r w:rsidR="00DB3F35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u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lt</w:t>
            </w:r>
            <w:r w:rsidR="00DB3F35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ifocal 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tumour</w:t>
            </w:r>
            <w:r w:rsidR="003A278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(in FLAIR sequence)</w:t>
            </w:r>
          </w:p>
          <w:p w14:paraId="56F23624" w14:textId="77777777" w:rsidR="00DB3F35" w:rsidRDefault="00DB3F35" w:rsidP="00DB3F35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4DC9DBFB" w14:textId="2513E815" w:rsidR="00DB3F35" w:rsidRDefault="00DB3F35" w:rsidP="00DB3F35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96509E" w14:textId="77777777" w:rsidR="00DB3F35" w:rsidRDefault="00DB3F35" w:rsidP="00452AA7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</w:pPr>
          </w:p>
          <w:p w14:paraId="634EDE48" w14:textId="45D2C984" w:rsidR="00EF541E" w:rsidRDefault="00EF541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  <w:t>9</w:t>
            </w:r>
            <w:r w:rsidR="004664AE"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  <w:t>3</w:t>
            </w:r>
            <w:r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  <w:t>6</w:t>
            </w:r>
          </w:p>
          <w:p w14:paraId="54090319" w14:textId="4CA57F1F" w:rsidR="00EF541E" w:rsidRDefault="00EF541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  <w:t>203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BF0272" w14:textId="77777777" w:rsidR="00DB3F35" w:rsidRDefault="00DB3F35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8AF369E" w14:textId="42899EED" w:rsidR="00EF541E" w:rsidRDefault="00EF541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82.</w:t>
            </w:r>
            <w:r w:rsidR="004664AE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</w:t>
            </w:r>
          </w:p>
          <w:p w14:paraId="78C8CAE4" w14:textId="34A2B900" w:rsidR="00EF541E" w:rsidRPr="00981C57" w:rsidRDefault="00EF541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17.</w:t>
            </w:r>
            <w:r w:rsidR="004664AE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4A1C93D9" w14:textId="77777777" w:rsidR="00DB3F35" w:rsidRDefault="00DB3F35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7D2D6A" w14:textId="77777777" w:rsidR="00DB3F35" w:rsidRDefault="00DB3F35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472C5D8" w14:textId="619FF2BD" w:rsidR="00E36A3F" w:rsidRDefault="00335D10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30</w:t>
            </w:r>
          </w:p>
          <w:p w14:paraId="4560D1F6" w14:textId="6B6D83F0" w:rsidR="00E36A3F" w:rsidRDefault="00E36A3F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105120" w14:textId="77777777" w:rsidR="00DB3F35" w:rsidRDefault="00DB3F35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E7AE345" w14:textId="50303046" w:rsidR="00E36A3F" w:rsidRDefault="00335D1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90.9</w:t>
            </w:r>
          </w:p>
          <w:p w14:paraId="2E6393F3" w14:textId="63B8D1AF" w:rsidR="00E36A3F" w:rsidRDefault="00335D1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9.1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D2F92FD" w14:textId="77777777" w:rsidR="00DB3F35" w:rsidRDefault="00DB3F35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CF8994" w14:textId="77777777" w:rsidR="00DB3F35" w:rsidRDefault="00DB3F35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1AF8527" w14:textId="0150D5D0" w:rsidR="00B911A6" w:rsidRDefault="00B911A6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906</w:t>
            </w:r>
          </w:p>
          <w:p w14:paraId="6526D936" w14:textId="6153EB5E" w:rsidR="00B911A6" w:rsidRDefault="00B911A6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1EA775" w14:textId="77777777" w:rsidR="00DB3F35" w:rsidRDefault="00DB3F35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735A834" w14:textId="0A552E03" w:rsidR="00B911A6" w:rsidRDefault="00B911A6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81.9</w:t>
            </w:r>
          </w:p>
          <w:p w14:paraId="1E67DCA3" w14:textId="08F53D3C" w:rsidR="00B911A6" w:rsidRDefault="00B911A6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18.1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18821E6" w14:textId="3F847710" w:rsidR="00DB3F35" w:rsidRPr="00773B20" w:rsidRDefault="00F262EF" w:rsidP="00C0283E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773B2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773B20" w:rsidRPr="00773B2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133</w:t>
            </w:r>
          </w:p>
        </w:tc>
      </w:tr>
      <w:tr w:rsidR="001F6C52" w:rsidRPr="00DB3F35" w14:paraId="42440C40" w14:textId="77777777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4796C1ED" w14:textId="63734A3F" w:rsidR="001F6C52" w:rsidRDefault="001F6C52" w:rsidP="001F6C52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Tumour volume (cm</w:t>
            </w:r>
            <w:r w:rsidRPr="001F6C52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)</w:t>
            </w:r>
            <w:r w:rsidR="009A3753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, median 28.5cm</w:t>
            </w:r>
            <w:r w:rsidR="009A3753" w:rsidRPr="009A3753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</w:p>
          <w:p w14:paraId="7D9A704B" w14:textId="2E89FDC3" w:rsidR="001F6C52" w:rsidRDefault="001F6C52" w:rsidP="001F6C52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="009A3753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&lt;30 cm</w:t>
            </w:r>
            <w:r w:rsidR="009A3753" w:rsidRPr="009A3753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</w:p>
          <w:p w14:paraId="69BF2664" w14:textId="31AFAEF9" w:rsidR="001F6C52" w:rsidRPr="009A3753" w:rsidRDefault="001F6C52" w:rsidP="001F6C52">
            <w:pPr>
              <w:spacing w:after="0"/>
              <w:rPr>
                <w:rFonts w:ascii="Century Gothic" w:eastAsia="Times New Roman" w:hAnsi="Century Gothic"/>
                <w:sz w:val="12"/>
                <w:szCs w:val="12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="009A3753" w:rsidRPr="009A3753">
              <w:rPr>
                <w:rFonts w:ascii="Century Gothic" w:hAnsi="Century Gothic" w:cs="Arial"/>
                <w:color w:val="040C28"/>
                <w:sz w:val="12"/>
                <w:szCs w:val="12"/>
              </w:rPr>
              <w:t>≥</w:t>
            </w:r>
            <w:r w:rsidR="009A3753">
              <w:rPr>
                <w:rFonts w:ascii="Century Gothic" w:hAnsi="Century Gothic" w:cs="Arial"/>
                <w:color w:val="040C28"/>
                <w:sz w:val="12"/>
                <w:szCs w:val="12"/>
              </w:rPr>
              <w:t>30 cm</w:t>
            </w:r>
            <w:r w:rsidR="009A3753" w:rsidRPr="009A3753">
              <w:rPr>
                <w:rFonts w:ascii="Century Gothic" w:hAnsi="Century Gothic" w:cs="Arial"/>
                <w:color w:val="040C28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70D9E06A" w14:textId="77777777" w:rsidR="001F6C52" w:rsidRDefault="001F6C52" w:rsidP="00452AA7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</w:pPr>
          </w:p>
          <w:p w14:paraId="528C3E7C" w14:textId="445101C3" w:rsidR="00EF541E" w:rsidRDefault="004664A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  <w:t>588</w:t>
            </w:r>
          </w:p>
          <w:p w14:paraId="6530BEB1" w14:textId="72BD71D9" w:rsidR="00EF541E" w:rsidRDefault="004664A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2"/>
                <w:szCs w:val="12"/>
                <w:lang w:val="en-US" w:eastAsia="fr-FR"/>
              </w:rPr>
              <w:t>544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3A830924" w14:textId="77777777" w:rsidR="001F6C52" w:rsidRDefault="001F6C52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8610484" w14:textId="68C59421" w:rsidR="00EF541E" w:rsidRDefault="00EF541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51.</w:t>
            </w:r>
            <w:r w:rsidR="004664AE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</w:t>
            </w:r>
          </w:p>
          <w:p w14:paraId="1A106984" w14:textId="7ED0B164" w:rsidR="00EF541E" w:rsidRPr="00981C57" w:rsidRDefault="00EF541E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48.</w:t>
            </w:r>
            <w:r w:rsidR="004664AE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2AC9EEF" w14:textId="77777777" w:rsidR="001F6C52" w:rsidRDefault="001F6C52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73D82675" w14:textId="77777777" w:rsidR="001F6C52" w:rsidRDefault="001F6C52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CB257D9" w14:textId="27324FC0" w:rsidR="00E36A3F" w:rsidRDefault="00335D10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19</w:t>
            </w:r>
          </w:p>
          <w:p w14:paraId="3359F038" w14:textId="502A4D7E" w:rsidR="00E36A3F" w:rsidRDefault="00335D10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15C7FFC4" w14:textId="77777777" w:rsidR="001F6C52" w:rsidRDefault="001F6C52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C067322" w14:textId="01EBC553" w:rsidR="00E36A3F" w:rsidRDefault="00335D1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57.6</w:t>
            </w:r>
          </w:p>
          <w:p w14:paraId="1C61736F" w14:textId="4CFDBFDE" w:rsidR="00E36A3F" w:rsidRDefault="00335D10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42.4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19620B2" w14:textId="77777777" w:rsidR="001F6C52" w:rsidRDefault="001F6C52" w:rsidP="00C0283E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35364EE8" w14:textId="77777777" w:rsidR="001F6C52" w:rsidRDefault="001F6C52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EE2BCBD" w14:textId="2877AD24" w:rsidR="00B911A6" w:rsidRDefault="00B911A6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569</w:t>
            </w:r>
          </w:p>
          <w:p w14:paraId="57712F6B" w14:textId="230B66F7" w:rsidR="00B911A6" w:rsidRDefault="00B911A6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7A80856F" w14:textId="77777777" w:rsidR="001F6C52" w:rsidRDefault="001F6C52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4A8EF35" w14:textId="2B344988" w:rsidR="00B911A6" w:rsidRDefault="00B911A6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51.8</w:t>
            </w:r>
          </w:p>
          <w:p w14:paraId="2C350526" w14:textId="390427DB" w:rsidR="00B911A6" w:rsidRDefault="00B911A6" w:rsidP="00452AA7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48.2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9133E27" w14:textId="11D17937" w:rsidR="001F6C52" w:rsidRPr="00F262EF" w:rsidRDefault="00F262EF" w:rsidP="00C0283E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F262E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773B2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316</w:t>
            </w:r>
          </w:p>
        </w:tc>
      </w:tr>
      <w:tr w:rsidR="003C17F1" w:rsidRPr="00981C57" w14:paraId="3C7AE8A3" w14:textId="77777777" w:rsidTr="004C0CBA">
        <w:trPr>
          <w:gridAfter w:val="2"/>
          <w:wAfter w:w="8490" w:type="dxa"/>
          <w:trHeight w:val="212"/>
        </w:trPr>
        <w:tc>
          <w:tcPr>
            <w:tcW w:w="34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53FB622B" w14:textId="0D6223F4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Histo-molecular characteristics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6DF1DB44" w14:textId="77777777" w:rsidR="003C17F1" w:rsidRPr="00981C57" w:rsidRDefault="003C17F1" w:rsidP="003C17F1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7275C320" w14:textId="77777777" w:rsidR="003C17F1" w:rsidRPr="00981C57" w:rsidRDefault="003C17F1" w:rsidP="003C17F1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ACB938B" w14:textId="77777777" w:rsidR="003C17F1" w:rsidRPr="00981C57" w:rsidRDefault="003C17F1" w:rsidP="003C17F1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5EE80B25" w14:textId="77777777" w:rsidR="003C17F1" w:rsidRPr="00981C57" w:rsidRDefault="003C17F1" w:rsidP="004C0CBA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7006782" w14:textId="77777777" w:rsidR="003C17F1" w:rsidRPr="00981C57" w:rsidRDefault="003C17F1" w:rsidP="003C17F1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58F8A45" w14:textId="77777777" w:rsidR="003C17F1" w:rsidRPr="00981C57" w:rsidRDefault="003C17F1" w:rsidP="003C17F1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EB83AB4" w14:textId="77777777" w:rsidR="003C17F1" w:rsidRPr="00981C57" w:rsidRDefault="003C17F1" w:rsidP="003C17F1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5CB0E9B9" w14:textId="77777777" w:rsidR="003C17F1" w:rsidRPr="00981C57" w:rsidRDefault="003C17F1" w:rsidP="003C17F1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A035259" w14:textId="77777777" w:rsidR="003C17F1" w:rsidRPr="00981C57" w:rsidRDefault="003C17F1" w:rsidP="003C17F1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</w:tr>
      <w:tr w:rsidR="003C17F1" w:rsidRPr="00981C57" w14:paraId="53EE17A7" w14:textId="77777777" w:rsidTr="004C0CBA">
        <w:trPr>
          <w:gridAfter w:val="2"/>
          <w:wAfter w:w="8490" w:type="dxa"/>
          <w:trHeight w:val="212"/>
        </w:trPr>
        <w:tc>
          <w:tcPr>
            <w:tcW w:w="34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090A0A1B" w14:textId="2627B9CC" w:rsidR="003C17F1" w:rsidRPr="004C0CBA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4C0CBA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MGMT promoter methylation (n=389 available)</w:t>
            </w:r>
          </w:p>
          <w:p w14:paraId="613265B4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4C0CBA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Unmethylated</w:t>
            </w:r>
          </w:p>
          <w:p w14:paraId="61EBBCCC" w14:textId="14D01CA2" w:rsidR="003C17F1" w:rsidRP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Methylated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44E73BBD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5EBA5FC" w14:textId="108C9084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220</w:t>
            </w:r>
          </w:p>
          <w:p w14:paraId="2BB6CD9B" w14:textId="7E402E28" w:rsidR="003C17F1" w:rsidRPr="00981C57" w:rsidRDefault="003C17F1" w:rsidP="003C17F1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169</w:t>
            </w:r>
          </w:p>
        </w:tc>
        <w:tc>
          <w:tcPr>
            <w:tcW w:w="8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30A10D38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D84E14E" w14:textId="1AA11870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56.6</w:t>
            </w:r>
          </w:p>
          <w:p w14:paraId="1EFA7194" w14:textId="2AE00FA9" w:rsidR="003C17F1" w:rsidRPr="00981C57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   43.4</w:t>
            </w: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C788BB4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7944C4F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8E3EC12" w14:textId="733B8AB1" w:rsidR="003C17F1" w:rsidRPr="00981C57" w:rsidRDefault="003C17F1" w:rsidP="003C17F1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6445A1A5" w14:textId="77777777" w:rsidR="003C17F1" w:rsidRDefault="003C17F1" w:rsidP="004C0CBA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6609542" w14:textId="02BCEB5C" w:rsidR="003C17F1" w:rsidRDefault="004C0CBA" w:rsidP="004C0CBA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 </w:t>
            </w:r>
            <w:r w:rsidR="003C17F1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15</w:t>
            </w:r>
          </w:p>
          <w:p w14:paraId="2AE435F3" w14:textId="4422B66A" w:rsidR="003C17F1" w:rsidRPr="00981C57" w:rsidRDefault="004C0CBA" w:rsidP="004C0CBA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 </w:t>
            </w:r>
            <w:r w:rsidR="003C17F1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17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348FED7" w14:textId="1BC060EA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E52A35C" w14:textId="1359A5BA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46.9</w:t>
            </w:r>
          </w:p>
          <w:p w14:paraId="0FF662BA" w14:textId="1D2AC16F" w:rsidR="003C17F1" w:rsidRPr="00981C57" w:rsidRDefault="003C17F1" w:rsidP="003C17F1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53.1</w:t>
            </w: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2652EBC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EBEB7B8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A363CED" w14:textId="77777777" w:rsidR="003C17F1" w:rsidRPr="00981C57" w:rsidRDefault="003C17F1" w:rsidP="003C17F1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59ADB06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0D12C19" w14:textId="11633BF8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205</w:t>
            </w:r>
          </w:p>
          <w:p w14:paraId="0DCC5B9E" w14:textId="4A745456" w:rsidR="003C17F1" w:rsidRPr="00981C57" w:rsidRDefault="004C0CBA" w:rsidP="004C0CBA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</w:t>
            </w:r>
            <w:r w:rsidR="003C17F1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152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5F671AEE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180F494" w14:textId="529D9B7D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57.4</w:t>
            </w:r>
          </w:p>
          <w:p w14:paraId="73E37843" w14:textId="033400F3" w:rsidR="003C17F1" w:rsidRPr="00981C57" w:rsidRDefault="003C17F1" w:rsidP="003C17F1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42.6</w:t>
            </w: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889A78F" w14:textId="508D1751" w:rsidR="003C17F1" w:rsidRPr="00981C57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0.167</w:t>
            </w:r>
          </w:p>
        </w:tc>
      </w:tr>
      <w:tr w:rsidR="003C17F1" w:rsidRPr="00981C57" w14:paraId="546A0F2C" w14:textId="4DF1059E" w:rsidTr="004C0CBA">
        <w:trPr>
          <w:gridAfter w:val="2"/>
          <w:wAfter w:w="8490" w:type="dxa"/>
          <w:trHeight w:val="212"/>
        </w:trPr>
        <w:tc>
          <w:tcPr>
            <w:tcW w:w="34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E1EB6" w14:textId="513F4BC1" w:rsidR="003C17F1" w:rsidRPr="00981C57" w:rsidRDefault="003C17F1" w:rsidP="003C17F1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Treatment-related characteristics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DD0E2" w14:textId="77777777" w:rsidR="003C17F1" w:rsidRPr="00981C57" w:rsidRDefault="003C17F1" w:rsidP="003C17F1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933BCD" w14:textId="77777777" w:rsidR="003C17F1" w:rsidRPr="00981C57" w:rsidRDefault="003C17F1" w:rsidP="003C17F1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56F5F5C" w14:textId="77777777" w:rsidR="003C17F1" w:rsidRPr="00981C57" w:rsidRDefault="003C17F1" w:rsidP="003C17F1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7A4866A6" w14:textId="74FEFE51" w:rsidR="003C17F1" w:rsidRPr="00981C57" w:rsidRDefault="003C17F1" w:rsidP="004C0CBA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68ED97E5" w14:textId="77777777" w:rsidR="003C17F1" w:rsidRPr="00981C57" w:rsidRDefault="003C17F1" w:rsidP="003C17F1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BC4F081" w14:textId="77777777" w:rsidR="003C17F1" w:rsidRPr="00981C57" w:rsidRDefault="003C17F1" w:rsidP="003C17F1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6EC24545" w14:textId="77777777" w:rsidR="003C17F1" w:rsidRPr="00981C57" w:rsidRDefault="003C17F1" w:rsidP="003C17F1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4AC921A4" w14:textId="3773C110" w:rsidR="003C17F1" w:rsidRPr="00981C57" w:rsidRDefault="003C17F1" w:rsidP="003C17F1">
            <w:pPr>
              <w:spacing w:after="0"/>
              <w:ind w:firstLineChars="100" w:firstLine="12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C5BE000" w14:textId="77777777" w:rsidR="003C17F1" w:rsidRPr="00981C57" w:rsidRDefault="003C17F1" w:rsidP="003C17F1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</w:tr>
      <w:tr w:rsidR="003C17F1" w:rsidRPr="008B2084" w14:paraId="0B190C32" w14:textId="77777777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01C298A" w14:textId="15D46C03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Surgical treatment</w:t>
            </w:r>
          </w:p>
          <w:p w14:paraId="53724F4D" w14:textId="2BD9AD64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Biopsy</w:t>
            </w:r>
          </w:p>
          <w:p w14:paraId="3E9760B0" w14:textId="461B93A2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Surgical resection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34EFAC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E14BB1D" w14:textId="3DB682C4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529</w:t>
            </w:r>
          </w:p>
          <w:p w14:paraId="5065241E" w14:textId="1DC35EE4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610</w:t>
            </w:r>
          </w:p>
        </w:tc>
        <w:tc>
          <w:tcPr>
            <w:tcW w:w="8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9189B7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FF860ED" w14:textId="6B1C0174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46.4</w:t>
            </w:r>
          </w:p>
          <w:p w14:paraId="5327671E" w14:textId="2C70BAEC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53.6</w:t>
            </w: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ABCA08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69A612" w14:textId="77777777" w:rsidR="003C17F1" w:rsidRDefault="003C17F1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C127E7C" w14:textId="7BBFCC44" w:rsidR="003C17F1" w:rsidRDefault="003C17F1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10</w:t>
            </w:r>
          </w:p>
          <w:p w14:paraId="3E727078" w14:textId="080C596C" w:rsidR="003C17F1" w:rsidRDefault="003C17F1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23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28C049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45F3037" w14:textId="5CCF3C81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30.3</w:t>
            </w:r>
          </w:p>
          <w:p w14:paraId="47518415" w14:textId="15510A84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69.7</w:t>
            </w: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D450754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4E7951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206E83C" w14:textId="549BB321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519</w:t>
            </w:r>
          </w:p>
          <w:p w14:paraId="7C36D1FE" w14:textId="55437DA0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587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DD1D7D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CBCF4DB" w14:textId="57272242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46.9</w:t>
            </w:r>
          </w:p>
          <w:p w14:paraId="5E22EB1E" w14:textId="767D7E5E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53.1</w:t>
            </w: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CA2C2D3" w14:textId="74554E41" w:rsidR="003C17F1" w:rsidRPr="00773B20" w:rsidRDefault="003C17F1" w:rsidP="003C17F1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 w:rsidRPr="00773B20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0.042</w:t>
            </w:r>
          </w:p>
        </w:tc>
      </w:tr>
      <w:tr w:rsidR="003C17F1" w:rsidRPr="00981C57" w14:paraId="34A4E53D" w14:textId="43191966" w:rsidTr="004C0CBA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B709448" w14:textId="4EE0DBE6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Extent of resection of the CE </w:t>
            </w:r>
          </w:p>
          <w:p w14:paraId="02702CFC" w14:textId="2B8B5499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Partial removal</w:t>
            </w:r>
          </w:p>
          <w:p w14:paraId="35047763" w14:textId="7A7667B0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Subtotal and total removal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0E57F2" w14:textId="1A336353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0763215" w14:textId="2360EA83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102</w:t>
            </w:r>
          </w:p>
          <w:p w14:paraId="43FE449D" w14:textId="581162E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508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331F69F" w14:textId="116C1BAF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B6ECA0F" w14:textId="1523B832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16.7</w:t>
            </w:r>
          </w:p>
          <w:p w14:paraId="0C9B15ED" w14:textId="3823C95F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83.3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C06E14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01A78E" w14:textId="77777777" w:rsidR="003C17F1" w:rsidRDefault="003C17F1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D792117" w14:textId="2E0C246A" w:rsidR="003C17F1" w:rsidRDefault="003C17F1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</w:t>
            </w:r>
          </w:p>
          <w:p w14:paraId="23AE0C90" w14:textId="22DDD0F3" w:rsidR="003C17F1" w:rsidRDefault="003C17F1" w:rsidP="004C0CB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F13C7E" w14:textId="2AF75BC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E88B4D6" w14:textId="32A5B6F8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8.7</w:t>
            </w:r>
          </w:p>
          <w:p w14:paraId="70C704FF" w14:textId="1A6926E1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91.3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065C697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733E19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ACE8E57" w14:textId="5533F51C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100</w:t>
            </w:r>
          </w:p>
          <w:p w14:paraId="489E8942" w14:textId="511A7B79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CADDF5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837FC37" w14:textId="3502A9CE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17.0</w:t>
            </w:r>
          </w:p>
          <w:p w14:paraId="5CE5DD1E" w14:textId="3599D542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83.0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C45D59F" w14:textId="7EDD6025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0.230</w:t>
            </w:r>
          </w:p>
          <w:p w14:paraId="0E20FAC0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3119680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</w:tr>
      <w:tr w:rsidR="003C17F1" w:rsidRPr="008B2084" w14:paraId="47E7E3A9" w14:textId="77777777" w:rsidTr="00452AA7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615940D" w14:textId="18F0933D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lastRenderedPageBreak/>
              <w:t xml:space="preserve">Awake surgical procedure </w:t>
            </w:r>
          </w:p>
          <w:p w14:paraId="24DD7F68" w14:textId="39C756EE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1A8A7005" w14:textId="21F4B80C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C73DF0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D752B9E" w14:textId="4F0556F6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545</w:t>
            </w:r>
          </w:p>
          <w:p w14:paraId="4BF825B0" w14:textId="1AE5F150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C71EFF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72DD837" w14:textId="06F27293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89.3</w:t>
            </w:r>
          </w:p>
          <w:p w14:paraId="09CAC1C8" w14:textId="1395A01C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10.7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278DE43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B2B73B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FB7219A" w14:textId="02674AA8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18</w:t>
            </w:r>
          </w:p>
          <w:p w14:paraId="31F38A8E" w14:textId="4FA7B22C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7445C2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51D49FA" w14:textId="6F6B231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78.3</w:t>
            </w:r>
          </w:p>
          <w:p w14:paraId="671737BC" w14:textId="7C2E29C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21.7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0C21273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474EF9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F509315" w14:textId="4F5B4DA5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527</w:t>
            </w:r>
          </w:p>
          <w:p w14:paraId="304A6F84" w14:textId="6A249B5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8170AE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732DC05" w14:textId="6875A925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89.8</w:t>
            </w:r>
          </w:p>
          <w:p w14:paraId="32A4D51A" w14:textId="5DBD4690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10.2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90039F" w14:textId="5A48E9D4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0.087</w:t>
            </w:r>
          </w:p>
        </w:tc>
      </w:tr>
      <w:tr w:rsidR="003C17F1" w:rsidRPr="008B2084" w14:paraId="5F1E4658" w14:textId="77777777" w:rsidTr="00452AA7">
        <w:trPr>
          <w:gridAfter w:val="2"/>
          <w:wAfter w:w="8490" w:type="dxa"/>
          <w:trHeight w:val="170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77D97F4" w14:textId="116AA79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Carmustine wafer implantation </w:t>
            </w:r>
          </w:p>
          <w:p w14:paraId="183B3A65" w14:textId="3C4A2F0F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43D1A4B1" w14:textId="43E9972F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1C9BD6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532EF35" w14:textId="1205C463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395</w:t>
            </w:r>
          </w:p>
          <w:p w14:paraId="5CA7EF1E" w14:textId="21495CF4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215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AAEF3AE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9F39F14" w14:textId="2EDD67A8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64.8</w:t>
            </w:r>
          </w:p>
          <w:p w14:paraId="318D436A" w14:textId="7EDE55D9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35.2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601A78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CD0800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ADD07B0" w14:textId="3290510E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18</w:t>
            </w:r>
          </w:p>
          <w:p w14:paraId="68E422B7" w14:textId="467E653C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57CB62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31778B4" w14:textId="65825D3A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78.3</w:t>
            </w:r>
          </w:p>
          <w:p w14:paraId="1314BE5E" w14:textId="553F5D6D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21.7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DD7E79B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0F39E8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DFC42D5" w14:textId="433084B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377</w:t>
            </w:r>
          </w:p>
          <w:p w14:paraId="7EDCD569" w14:textId="3F8D858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FB75C5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2AAB2A7" w14:textId="308C0AC8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64.2</w:t>
            </w:r>
          </w:p>
          <w:p w14:paraId="78F40E82" w14:textId="24BBD58C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35.8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5DD8AAF" w14:textId="359C7FB0" w:rsidR="003C17F1" w:rsidRPr="00023B3D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023B3D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0.121</w:t>
            </w:r>
          </w:p>
        </w:tc>
      </w:tr>
      <w:tr w:rsidR="003C17F1" w:rsidRPr="009E1F5C" w14:paraId="3FBF89AF" w14:textId="77777777" w:rsidTr="00452AA7">
        <w:trPr>
          <w:gridAfter w:val="2"/>
          <w:wAfter w:w="8490" w:type="dxa"/>
          <w:trHeight w:val="418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11DD49" w14:textId="69A4BE30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Adverse postoperative events*</w:t>
            </w:r>
          </w:p>
          <w:p w14:paraId="726303C5" w14:textId="64CB29FC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2407C124" w14:textId="2871C32F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A88B849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88F4DB9" w14:textId="7AEFF2E4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1077</w:t>
            </w:r>
          </w:p>
          <w:p w14:paraId="58895074" w14:textId="3051CFB4" w:rsidR="003C17F1" w:rsidRPr="009E0F1F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3422F4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524B9D9" w14:textId="4F668DC3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94.6</w:t>
            </w:r>
          </w:p>
          <w:p w14:paraId="26E04BD5" w14:textId="131B8C81" w:rsidR="003C17F1" w:rsidRPr="009E0F1F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5.4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5C9EE1E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71A4F3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4DBF0EC" w14:textId="6245FBED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29</w:t>
            </w:r>
          </w:p>
          <w:p w14:paraId="2EC0B02B" w14:textId="6D3569FC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D624ED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B1985F9" w14:textId="31DEB0E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87.9</w:t>
            </w:r>
          </w:p>
          <w:p w14:paraId="31332F19" w14:textId="473566C8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12.1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A2A4E1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B0BC33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1B89CD0" w14:textId="41848A0B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1048</w:t>
            </w:r>
          </w:p>
          <w:p w14:paraId="619C1A90" w14:textId="561DED58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71A612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551B35D" w14:textId="493CCD7A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94.8</w:t>
            </w:r>
          </w:p>
          <w:p w14:paraId="3CB3E373" w14:textId="22C9583B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5.2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C298426" w14:textId="59E4C8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0.198</w:t>
            </w:r>
          </w:p>
        </w:tc>
      </w:tr>
      <w:tr w:rsidR="003C17F1" w:rsidRPr="009E1F5C" w14:paraId="12DC24A1" w14:textId="77777777" w:rsidTr="00452AA7">
        <w:trPr>
          <w:gridAfter w:val="2"/>
          <w:wAfter w:w="8490" w:type="dxa"/>
          <w:trHeight w:val="418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F574E22" w14:textId="77777777" w:rsidR="003C17F1" w:rsidRPr="00E27358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Postoperative Karnofsk</w:t>
            </w: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y Performance Status score</w:t>
            </w:r>
          </w:p>
          <w:p w14:paraId="735D2605" w14:textId="77777777" w:rsidR="003C17F1" w:rsidRPr="00042B8A" w:rsidRDefault="003C17F1" w:rsidP="003C17F1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≥</w:t>
            </w: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>70</w:t>
            </w:r>
          </w:p>
          <w:p w14:paraId="70F21F26" w14:textId="57888C72" w:rsidR="003C17F1" w:rsidRPr="00411D70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GB" w:eastAsia="fr-FR"/>
              </w:rPr>
            </w:pP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 xml:space="preserve">   &lt;70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540D3B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7C7541A" w14:textId="66B4F0D4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851</w:t>
            </w:r>
          </w:p>
          <w:p w14:paraId="13A1EFB1" w14:textId="4687DD9E" w:rsidR="003C17F1" w:rsidRPr="009E0F1F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2988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90D5C7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BC63715" w14:textId="10D2ECB6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74.7</w:t>
            </w:r>
          </w:p>
          <w:p w14:paraId="46750895" w14:textId="078B36B0" w:rsidR="003C17F1" w:rsidRPr="009E0F1F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25.3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2D70736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E838A9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41B10D6" w14:textId="654DBFC0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25</w:t>
            </w:r>
          </w:p>
          <w:p w14:paraId="5E3C563E" w14:textId="72C22248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5789F1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07B9E8B" w14:textId="1CAA15D3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75.8</w:t>
            </w:r>
          </w:p>
          <w:p w14:paraId="4BC56822" w14:textId="44140842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24.2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38B17F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B7E8DE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BF3673D" w14:textId="79BB95F8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826</w:t>
            </w:r>
          </w:p>
          <w:p w14:paraId="6CFE4A79" w14:textId="4060ED22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637C71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F665AF2" w14:textId="6BF4EC52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74.7</w:t>
            </w:r>
          </w:p>
          <w:p w14:paraId="727BEF2D" w14:textId="61F50CC9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25.3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7938EDB" w14:textId="3D23C4F0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0.596</w:t>
            </w:r>
          </w:p>
        </w:tc>
      </w:tr>
      <w:tr w:rsidR="003C17F1" w:rsidRPr="00981C57" w14:paraId="42A8581C" w14:textId="2D8BBEF8" w:rsidTr="00452AA7">
        <w:trPr>
          <w:gridAfter w:val="2"/>
          <w:wAfter w:w="8490" w:type="dxa"/>
          <w:trHeight w:val="418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F600376" w14:textId="3D689ADD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Complete Stupp protocol (n=1104)</w:t>
            </w:r>
          </w:p>
          <w:p w14:paraId="31951250" w14:textId="3EEC4D46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2171BC68" w14:textId="6C73FA2B" w:rsidR="003C17F1" w:rsidRPr="00981C57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489EC7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625EF9C" w14:textId="3851420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515</w:t>
            </w:r>
          </w:p>
          <w:p w14:paraId="5FB45B32" w14:textId="56C84BBF" w:rsidR="003C17F1" w:rsidRPr="009E0F1F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589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018DB0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D6B64EE" w14:textId="17DE24D5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46.6</w:t>
            </w:r>
          </w:p>
          <w:p w14:paraId="2B8FB1E5" w14:textId="358AB800" w:rsidR="003C17F1" w:rsidRPr="009E0F1F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53.4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CD6E06C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9AAA65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D787985" w14:textId="25C199DD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10</w:t>
            </w:r>
          </w:p>
          <w:p w14:paraId="20592A78" w14:textId="6EB66BE9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9FF7E6" w14:textId="04795012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D0168C1" w14:textId="6756CA25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31.2</w:t>
            </w:r>
          </w:p>
          <w:p w14:paraId="2496CD82" w14:textId="2DE35F8B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68.8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C5F5675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6CFC2C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440920D" w14:textId="2AC5FF04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505</w:t>
            </w:r>
          </w:p>
          <w:p w14:paraId="1445B162" w14:textId="37A811E5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14316D" w14:textId="12894BE8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831BFC0" w14:textId="7E0C8588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45.7</w:t>
            </w:r>
          </w:p>
          <w:p w14:paraId="46002375" w14:textId="712C270D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51.2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29CEE0" w14:textId="612F8B41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0.247</w:t>
            </w:r>
          </w:p>
          <w:p w14:paraId="29F23FA4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2F80542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</w:tr>
      <w:tr w:rsidR="003C17F1" w:rsidRPr="00981C57" w14:paraId="09A30663" w14:textId="77777777" w:rsidTr="00452AA7">
        <w:trPr>
          <w:gridAfter w:val="2"/>
          <w:wAfter w:w="8490" w:type="dxa"/>
          <w:trHeight w:val="590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</w:tcPr>
          <w:p w14:paraId="4E38C0BB" w14:textId="4BCCF739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Delay to oncological treatment</w:t>
            </w:r>
          </w:p>
          <w:p w14:paraId="43B2F206" w14:textId="3FE0F403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 w:cs="Arial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≤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8 weeks</w:t>
            </w:r>
          </w:p>
          <w:p w14:paraId="50ED5A5B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&gt; 8 weeks</w:t>
            </w:r>
          </w:p>
          <w:p w14:paraId="043EB6C2" w14:textId="151BDD6A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Not available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14:paraId="609A1799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09068D0" w14:textId="45E31203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735</w:t>
            </w:r>
          </w:p>
          <w:p w14:paraId="67276F6D" w14:textId="3336D355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60</w:t>
            </w:r>
          </w:p>
          <w:p w14:paraId="74F5D809" w14:textId="5956405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344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14:paraId="689C8497" w14:textId="6EEA9DDC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9B6E507" w14:textId="5CEF28FD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64.5</w:t>
            </w:r>
          </w:p>
          <w:p w14:paraId="3013F200" w14:textId="0D769F11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5.3</w:t>
            </w:r>
          </w:p>
          <w:p w14:paraId="166DCDE1" w14:textId="5E045484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30.2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0D7FE6EA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40826FA5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65F882A" w14:textId="672B274A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25</w:t>
            </w:r>
          </w:p>
          <w:p w14:paraId="1920876E" w14:textId="7D8F2BD4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</w:t>
            </w:r>
          </w:p>
          <w:p w14:paraId="7ECA5EFE" w14:textId="78915E12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6B651943" w14:textId="0FF83C8A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13728BD" w14:textId="7BD2D4B1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75.8</w:t>
            </w:r>
          </w:p>
          <w:p w14:paraId="5A56A577" w14:textId="623689C1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3.0</w:t>
            </w:r>
          </w:p>
          <w:p w14:paraId="34AB3B1F" w14:textId="614F89E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21.2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2807F00D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4A61525E" w14:textId="7777777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A8D71DC" w14:textId="5F0DE620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710</w:t>
            </w:r>
          </w:p>
          <w:p w14:paraId="0BBA373D" w14:textId="58381158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59</w:t>
            </w:r>
          </w:p>
          <w:p w14:paraId="5390E9C1" w14:textId="25BA2F96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4A130D28" w14:textId="01E5E8AB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C1BA2DD" w14:textId="7B4F69BD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64.2</w:t>
            </w:r>
          </w:p>
          <w:p w14:paraId="7636E366" w14:textId="7EA82A97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5.3</w:t>
            </w:r>
          </w:p>
          <w:p w14:paraId="79647271" w14:textId="1E3CC2DD" w:rsidR="003C17F1" w:rsidRDefault="003C17F1" w:rsidP="003C17F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30.5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D804F5E" w14:textId="04B32501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0.574</w:t>
            </w:r>
          </w:p>
          <w:p w14:paraId="4E71AC5A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9EDE56A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D875762" w14:textId="77777777" w:rsidR="003C17F1" w:rsidRDefault="003C17F1" w:rsidP="003C17F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</w:tr>
      <w:tr w:rsidR="003C17F1" w:rsidRPr="004C0CBA" w14:paraId="60093237" w14:textId="17B7F3EA" w:rsidTr="00FE045C">
        <w:trPr>
          <w:gridAfter w:val="5"/>
          <w:wAfter w:w="10425" w:type="dxa"/>
          <w:trHeight w:val="170"/>
        </w:trPr>
        <w:tc>
          <w:tcPr>
            <w:tcW w:w="8919" w:type="dxa"/>
            <w:gridSpan w:val="10"/>
            <w:tcBorders>
              <w:top w:val="single" w:sz="18" w:space="0" w:color="auto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4E9D6246" w14:textId="3B669667" w:rsidR="003C17F1" w:rsidRPr="00847EC6" w:rsidRDefault="003C17F1" w:rsidP="003C17F1">
            <w:pPr>
              <w:spacing w:after="0"/>
              <w:rPr>
                <w:rFonts w:ascii="Century Gothic" w:hAnsi="Century Gothic"/>
                <w:color w:val="000000"/>
                <w:sz w:val="10"/>
                <w:szCs w:val="10"/>
                <w:lang w:val="en-GB"/>
              </w:rPr>
            </w:pPr>
            <w:r w:rsidRPr="009E1F5C">
              <w:rPr>
                <w:rFonts w:ascii="Century Gothic" w:eastAsia="Times New Roman" w:hAnsi="Century Gothic"/>
                <w:sz w:val="10"/>
                <w:szCs w:val="10"/>
                <w:lang w:val="en-US" w:eastAsia="fr-FR"/>
              </w:rPr>
              <w:t>*</w:t>
            </w:r>
            <w:r w:rsidRPr="00847EC6">
              <w:rPr>
                <w:rFonts w:ascii="Century Gothic" w:hAnsi="Century Gothic"/>
                <w:color w:val="000000"/>
                <w:sz w:val="10"/>
                <w:szCs w:val="10"/>
                <w:lang w:val="en-GB"/>
              </w:rPr>
              <w:t xml:space="preserve"> adverse postoperative events within the first postoperative month (hematoma requiring surgical evacuation, postoperative seizures, </w:t>
            </w:r>
            <w:r>
              <w:rPr>
                <w:rFonts w:ascii="Century Gothic" w:hAnsi="Century Gothic"/>
                <w:color w:val="000000"/>
                <w:sz w:val="10"/>
                <w:szCs w:val="10"/>
                <w:lang w:val="en-GB"/>
              </w:rPr>
              <w:t xml:space="preserve">hydrocephalus, </w:t>
            </w:r>
            <w:r w:rsidRPr="00847EC6">
              <w:rPr>
                <w:rFonts w:ascii="Century Gothic" w:hAnsi="Century Gothic"/>
                <w:color w:val="000000"/>
                <w:sz w:val="10"/>
                <w:szCs w:val="10"/>
                <w:lang w:val="en-GB"/>
              </w:rPr>
              <w:t>wound-healing defect, cerebrospinal fluid leak, bacterial infection, and systemic thromboembolic complications)</w:t>
            </w:r>
          </w:p>
          <w:p w14:paraId="0C8DD44F" w14:textId="7E07008D" w:rsidR="003C17F1" w:rsidRPr="009E1F5C" w:rsidRDefault="003C17F1" w:rsidP="003C17F1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GB" w:eastAsia="fr-FR"/>
              </w:rPr>
            </w:pPr>
          </w:p>
          <w:p w14:paraId="63225D76" w14:textId="77777777" w:rsidR="003C17F1" w:rsidRPr="00897BAD" w:rsidRDefault="003C17F1" w:rsidP="003C17F1">
            <w:pPr>
              <w:spacing w:after="0"/>
              <w:ind w:firstLineChars="100" w:firstLine="120"/>
              <w:rPr>
                <w:rFonts w:ascii="Century Gothic" w:eastAsia="Times New Roman" w:hAnsi="Century Gothic" w:cs="Arial"/>
                <w:sz w:val="12"/>
                <w:szCs w:val="12"/>
                <w:lang w:val="en-GB" w:eastAsia="fr-FR"/>
              </w:rPr>
            </w:pPr>
          </w:p>
        </w:tc>
      </w:tr>
    </w:tbl>
    <w:p w14:paraId="5BD85453" w14:textId="26D0B08F" w:rsidR="008C62DC" w:rsidRPr="009E1F5C" w:rsidRDefault="008C62DC" w:rsidP="00042B8A">
      <w:pPr>
        <w:spacing w:after="0"/>
        <w:rPr>
          <w:rFonts w:ascii="Century Gothic" w:eastAsia="Times New Roman" w:hAnsi="Century Gothic"/>
          <w:sz w:val="12"/>
          <w:szCs w:val="12"/>
          <w:lang w:val="en-US" w:eastAsia="fr-FR"/>
        </w:rPr>
      </w:pPr>
    </w:p>
    <w:sectPr w:rsidR="008C62DC" w:rsidRPr="009E1F5C" w:rsidSect="0074234B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3C14"/>
    <w:multiLevelType w:val="hybridMultilevel"/>
    <w:tmpl w:val="B9240B46"/>
    <w:lvl w:ilvl="0" w:tplc="3E12C1AE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6E1F6189"/>
    <w:multiLevelType w:val="hybridMultilevel"/>
    <w:tmpl w:val="0DDE80FE"/>
    <w:lvl w:ilvl="0" w:tplc="4ABEDA80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71687CB8"/>
    <w:multiLevelType w:val="hybridMultilevel"/>
    <w:tmpl w:val="39F00960"/>
    <w:lvl w:ilvl="0" w:tplc="62F01B00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C6"/>
    <w:rsid w:val="00016630"/>
    <w:rsid w:val="00023B3D"/>
    <w:rsid w:val="000264B2"/>
    <w:rsid w:val="00042B8A"/>
    <w:rsid w:val="00057A9B"/>
    <w:rsid w:val="000816A2"/>
    <w:rsid w:val="0008606C"/>
    <w:rsid w:val="00086367"/>
    <w:rsid w:val="00094617"/>
    <w:rsid w:val="000A5C6A"/>
    <w:rsid w:val="000B3D78"/>
    <w:rsid w:val="000D5A14"/>
    <w:rsid w:val="000D7574"/>
    <w:rsid w:val="00102974"/>
    <w:rsid w:val="00106D76"/>
    <w:rsid w:val="00132CDE"/>
    <w:rsid w:val="001446D9"/>
    <w:rsid w:val="00150FD4"/>
    <w:rsid w:val="00170C11"/>
    <w:rsid w:val="00177DBC"/>
    <w:rsid w:val="00192238"/>
    <w:rsid w:val="00197BA9"/>
    <w:rsid w:val="001A1F6C"/>
    <w:rsid w:val="001A751C"/>
    <w:rsid w:val="001C57A4"/>
    <w:rsid w:val="001D081B"/>
    <w:rsid w:val="001D5F30"/>
    <w:rsid w:val="001E7169"/>
    <w:rsid w:val="001F6C52"/>
    <w:rsid w:val="002015EF"/>
    <w:rsid w:val="00210068"/>
    <w:rsid w:val="00211694"/>
    <w:rsid w:val="002138C8"/>
    <w:rsid w:val="002351A8"/>
    <w:rsid w:val="00261E44"/>
    <w:rsid w:val="002B22FF"/>
    <w:rsid w:val="002C7FC7"/>
    <w:rsid w:val="002D2EC6"/>
    <w:rsid w:val="00300FD1"/>
    <w:rsid w:val="00317BC1"/>
    <w:rsid w:val="00335A60"/>
    <w:rsid w:val="00335D10"/>
    <w:rsid w:val="00341A40"/>
    <w:rsid w:val="00343E7A"/>
    <w:rsid w:val="00364807"/>
    <w:rsid w:val="003724D3"/>
    <w:rsid w:val="00391C71"/>
    <w:rsid w:val="003A2788"/>
    <w:rsid w:val="003A5752"/>
    <w:rsid w:val="003B7C5A"/>
    <w:rsid w:val="003C17F1"/>
    <w:rsid w:val="003C6692"/>
    <w:rsid w:val="003C7748"/>
    <w:rsid w:val="003F340B"/>
    <w:rsid w:val="00411D70"/>
    <w:rsid w:val="00451846"/>
    <w:rsid w:val="00452AA7"/>
    <w:rsid w:val="00461CDF"/>
    <w:rsid w:val="004664AE"/>
    <w:rsid w:val="00467342"/>
    <w:rsid w:val="004A16B6"/>
    <w:rsid w:val="004B788D"/>
    <w:rsid w:val="004C0CBA"/>
    <w:rsid w:val="00533381"/>
    <w:rsid w:val="005400BF"/>
    <w:rsid w:val="005432FA"/>
    <w:rsid w:val="005743FD"/>
    <w:rsid w:val="005A3286"/>
    <w:rsid w:val="005C2BB2"/>
    <w:rsid w:val="005D133D"/>
    <w:rsid w:val="005D202A"/>
    <w:rsid w:val="006077A9"/>
    <w:rsid w:val="006379A3"/>
    <w:rsid w:val="00645C50"/>
    <w:rsid w:val="00671D0F"/>
    <w:rsid w:val="006A68DA"/>
    <w:rsid w:val="006C0888"/>
    <w:rsid w:val="006C4576"/>
    <w:rsid w:val="006E2194"/>
    <w:rsid w:val="00740ADB"/>
    <w:rsid w:val="0074234B"/>
    <w:rsid w:val="00773B20"/>
    <w:rsid w:val="007F75B3"/>
    <w:rsid w:val="00803DD4"/>
    <w:rsid w:val="00836852"/>
    <w:rsid w:val="0085066A"/>
    <w:rsid w:val="00864196"/>
    <w:rsid w:val="0089484C"/>
    <w:rsid w:val="00897BAD"/>
    <w:rsid w:val="008A56D5"/>
    <w:rsid w:val="008B2084"/>
    <w:rsid w:val="008C62DC"/>
    <w:rsid w:val="009169A1"/>
    <w:rsid w:val="00923B65"/>
    <w:rsid w:val="00931396"/>
    <w:rsid w:val="00942C8D"/>
    <w:rsid w:val="0095490B"/>
    <w:rsid w:val="00956FDE"/>
    <w:rsid w:val="0096279F"/>
    <w:rsid w:val="00963396"/>
    <w:rsid w:val="0098117A"/>
    <w:rsid w:val="009855C4"/>
    <w:rsid w:val="00994836"/>
    <w:rsid w:val="009A3753"/>
    <w:rsid w:val="009A75CE"/>
    <w:rsid w:val="009B788F"/>
    <w:rsid w:val="009E0F1F"/>
    <w:rsid w:val="009E1F5C"/>
    <w:rsid w:val="00A55F4A"/>
    <w:rsid w:val="00A63222"/>
    <w:rsid w:val="00A751FC"/>
    <w:rsid w:val="00A8590B"/>
    <w:rsid w:val="00AA34D2"/>
    <w:rsid w:val="00AA3BED"/>
    <w:rsid w:val="00AB2A62"/>
    <w:rsid w:val="00B21F9E"/>
    <w:rsid w:val="00B262F6"/>
    <w:rsid w:val="00B77ECB"/>
    <w:rsid w:val="00B85EF0"/>
    <w:rsid w:val="00B8738E"/>
    <w:rsid w:val="00B911A6"/>
    <w:rsid w:val="00BA00AE"/>
    <w:rsid w:val="00BA6F0D"/>
    <w:rsid w:val="00BD4D51"/>
    <w:rsid w:val="00BF7575"/>
    <w:rsid w:val="00C0283E"/>
    <w:rsid w:val="00C07BF3"/>
    <w:rsid w:val="00C36D42"/>
    <w:rsid w:val="00C654DC"/>
    <w:rsid w:val="00C75DEE"/>
    <w:rsid w:val="00C849B9"/>
    <w:rsid w:val="00C9309C"/>
    <w:rsid w:val="00C93375"/>
    <w:rsid w:val="00CA3E24"/>
    <w:rsid w:val="00CD67EE"/>
    <w:rsid w:val="00CF0282"/>
    <w:rsid w:val="00D054B5"/>
    <w:rsid w:val="00D16109"/>
    <w:rsid w:val="00D377E3"/>
    <w:rsid w:val="00D42500"/>
    <w:rsid w:val="00D828FF"/>
    <w:rsid w:val="00DB3A37"/>
    <w:rsid w:val="00DB3F35"/>
    <w:rsid w:val="00DD6508"/>
    <w:rsid w:val="00DE5315"/>
    <w:rsid w:val="00DE77B5"/>
    <w:rsid w:val="00E25717"/>
    <w:rsid w:val="00E27358"/>
    <w:rsid w:val="00E36A3F"/>
    <w:rsid w:val="00E52B13"/>
    <w:rsid w:val="00E65DAD"/>
    <w:rsid w:val="00E82EE6"/>
    <w:rsid w:val="00EB5726"/>
    <w:rsid w:val="00EF541E"/>
    <w:rsid w:val="00EF5B7B"/>
    <w:rsid w:val="00F01F87"/>
    <w:rsid w:val="00F074E6"/>
    <w:rsid w:val="00F07DBF"/>
    <w:rsid w:val="00F262EF"/>
    <w:rsid w:val="00F61DE9"/>
    <w:rsid w:val="00FB5C54"/>
    <w:rsid w:val="00FC0F34"/>
    <w:rsid w:val="00FE045C"/>
    <w:rsid w:val="00FF4970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C3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2EC6"/>
    <w:pPr>
      <w:spacing w:after="200"/>
    </w:pPr>
    <w:rPr>
      <w:rFonts w:ascii="Times New Roman" w:eastAsia="Cambria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unhideWhenUsed/>
    <w:rsid w:val="002D2EC6"/>
    <w:rPr>
      <w:sz w:val="18"/>
      <w:szCs w:val="18"/>
    </w:rPr>
  </w:style>
  <w:style w:type="paragraph" w:styleId="Commentaire">
    <w:name w:val="annotation text"/>
    <w:basedOn w:val="Normal"/>
    <w:link w:val="CommentaireCar"/>
    <w:semiHidden/>
    <w:unhideWhenUsed/>
    <w:rsid w:val="002D2EC6"/>
    <w:rPr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2D2EC6"/>
    <w:rPr>
      <w:rFonts w:ascii="Times New Roman" w:eastAsia="Cambria" w:hAnsi="Times New Roman" w:cs="Times New Roman"/>
      <w:lang w:val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EC6"/>
    <w:pPr>
      <w:spacing w:after="0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EC6"/>
    <w:rPr>
      <w:rFonts w:ascii="Times New Roman" w:eastAsia="Cambria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5066A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3381"/>
    <w:rPr>
      <w:b/>
      <w:bCs/>
      <w:sz w:val="20"/>
      <w:szCs w:val="20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3381"/>
    <w:rPr>
      <w:rFonts w:ascii="Times New Roman" w:eastAsia="Cambria" w:hAnsi="Times New Roman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Table 1. Main characteristics of the study sample (n=194)</vt:lpstr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ROUX GUILLAUME</dc:creator>
  <cp:keywords/>
  <dc:description/>
  <cp:lastModifiedBy>Alexandre ROUX</cp:lastModifiedBy>
  <cp:revision>94</cp:revision>
  <dcterms:created xsi:type="dcterms:W3CDTF">2016-07-31T08:39:00Z</dcterms:created>
  <dcterms:modified xsi:type="dcterms:W3CDTF">2025-08-27T14:59:00Z</dcterms:modified>
</cp:coreProperties>
</file>