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7E628" w14:textId="77777777" w:rsidR="000A76C6" w:rsidRPr="00D56D5B" w:rsidRDefault="000A76C6" w:rsidP="000A76C6">
      <w:pPr>
        <w:spacing w:line="480" w:lineRule="auto"/>
        <w:rPr>
          <w:rFonts w:ascii="Times New Roman" w:eastAsia="Times New Roman" w:hAnsi="Times New Roman" w:cs="Times New Roman"/>
          <w:color w:val="000000"/>
          <w:sz w:val="24"/>
          <w:szCs w:val="24"/>
        </w:rPr>
      </w:pPr>
      <w:r w:rsidRPr="00D56D5B">
        <w:rPr>
          <w:rFonts w:ascii="Times New Roman" w:eastAsia="Times New Roman" w:hAnsi="Times New Roman" w:cs="Times New Roman"/>
          <w:b/>
          <w:bCs/>
          <w:sz w:val="24"/>
          <w:szCs w:val="24"/>
        </w:rPr>
        <w:t>APPENDIX</w:t>
      </w:r>
    </w:p>
    <w:p w14:paraId="398569BE" w14:textId="77777777" w:rsidR="000A76C6" w:rsidRPr="00D56D5B" w:rsidRDefault="000A76C6" w:rsidP="000A76C6">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Table 2: Thematic generation and codes</w:t>
      </w:r>
    </w:p>
    <w:tbl>
      <w:tblPr>
        <w:tblStyle w:val="TableGrid"/>
        <w:tblW w:w="0" w:type="auto"/>
        <w:tblLook w:val="04A0" w:firstRow="1" w:lastRow="0" w:firstColumn="1" w:lastColumn="0" w:noHBand="0" w:noVBand="1"/>
      </w:tblPr>
      <w:tblGrid>
        <w:gridCol w:w="2515"/>
        <w:gridCol w:w="2250"/>
        <w:gridCol w:w="4585"/>
      </w:tblGrid>
      <w:tr w:rsidR="000A76C6" w:rsidRPr="00D56D5B" w14:paraId="5012F6DC" w14:textId="77777777" w:rsidTr="007D4633">
        <w:tc>
          <w:tcPr>
            <w:tcW w:w="2515" w:type="dxa"/>
          </w:tcPr>
          <w:p w14:paraId="4E36765D" w14:textId="77777777" w:rsidR="000A76C6" w:rsidRPr="00D56D5B" w:rsidRDefault="000A76C6" w:rsidP="007D4633">
            <w:pPr>
              <w:spacing w:line="480" w:lineRule="auto"/>
              <w:jc w:val="center"/>
              <w:rPr>
                <w:rFonts w:ascii="Times New Roman" w:eastAsia="Times New Roman" w:hAnsi="Times New Roman" w:cs="Times New Roman"/>
                <w:b/>
                <w:bCs/>
                <w:sz w:val="24"/>
                <w:szCs w:val="24"/>
              </w:rPr>
            </w:pPr>
            <w:r w:rsidRPr="00D56D5B">
              <w:rPr>
                <w:rFonts w:ascii="Times New Roman" w:eastAsia="Times New Roman" w:hAnsi="Times New Roman" w:cs="Times New Roman"/>
                <w:b/>
                <w:bCs/>
                <w:sz w:val="24"/>
                <w:szCs w:val="24"/>
              </w:rPr>
              <w:t>CATEGORY</w:t>
            </w:r>
          </w:p>
        </w:tc>
        <w:tc>
          <w:tcPr>
            <w:tcW w:w="2250" w:type="dxa"/>
          </w:tcPr>
          <w:p w14:paraId="1A67AD8C" w14:textId="77777777" w:rsidR="000A76C6" w:rsidRPr="00D56D5B" w:rsidRDefault="000A76C6" w:rsidP="007D4633">
            <w:pPr>
              <w:spacing w:line="480" w:lineRule="auto"/>
              <w:jc w:val="center"/>
              <w:rPr>
                <w:rFonts w:ascii="Times New Roman" w:eastAsia="Times New Roman" w:hAnsi="Times New Roman" w:cs="Times New Roman"/>
                <w:b/>
                <w:bCs/>
                <w:sz w:val="24"/>
                <w:szCs w:val="24"/>
              </w:rPr>
            </w:pPr>
            <w:r w:rsidRPr="00D56D5B">
              <w:rPr>
                <w:rFonts w:ascii="Times New Roman" w:eastAsia="Times New Roman" w:hAnsi="Times New Roman" w:cs="Times New Roman"/>
                <w:b/>
                <w:bCs/>
                <w:sz w:val="24"/>
                <w:szCs w:val="24"/>
              </w:rPr>
              <w:t>SUB CODES</w:t>
            </w:r>
          </w:p>
        </w:tc>
        <w:tc>
          <w:tcPr>
            <w:tcW w:w="4585" w:type="dxa"/>
          </w:tcPr>
          <w:p w14:paraId="16798C95" w14:textId="77777777" w:rsidR="000A76C6" w:rsidRPr="00D56D5B" w:rsidRDefault="000A76C6" w:rsidP="007D4633">
            <w:pPr>
              <w:spacing w:line="480" w:lineRule="auto"/>
              <w:jc w:val="center"/>
              <w:rPr>
                <w:rFonts w:ascii="Times New Roman" w:eastAsia="Times New Roman" w:hAnsi="Times New Roman" w:cs="Times New Roman"/>
                <w:b/>
                <w:bCs/>
                <w:sz w:val="24"/>
                <w:szCs w:val="24"/>
              </w:rPr>
            </w:pPr>
            <w:r w:rsidRPr="00D56D5B">
              <w:rPr>
                <w:rFonts w:ascii="Times New Roman" w:eastAsia="Times New Roman" w:hAnsi="Times New Roman" w:cs="Times New Roman"/>
                <w:b/>
                <w:bCs/>
                <w:sz w:val="24"/>
                <w:szCs w:val="24"/>
              </w:rPr>
              <w:t>EMBLEMATIC QUOTES</w:t>
            </w:r>
          </w:p>
        </w:tc>
      </w:tr>
      <w:tr w:rsidR="000A76C6" w:rsidRPr="00D56D5B" w14:paraId="3307FE79" w14:textId="77777777" w:rsidTr="007D4633">
        <w:tc>
          <w:tcPr>
            <w:tcW w:w="9350" w:type="dxa"/>
            <w:gridSpan w:val="3"/>
          </w:tcPr>
          <w:p w14:paraId="029541BF" w14:textId="77777777" w:rsidR="000A76C6" w:rsidRPr="00D56D5B" w:rsidRDefault="000A76C6" w:rsidP="007D4633">
            <w:pPr>
              <w:spacing w:line="480" w:lineRule="auto"/>
              <w:jc w:val="center"/>
              <w:rPr>
                <w:rFonts w:ascii="Times New Roman" w:eastAsia="Times New Roman" w:hAnsi="Times New Roman" w:cs="Times New Roman"/>
                <w:sz w:val="24"/>
                <w:szCs w:val="24"/>
              </w:rPr>
            </w:pPr>
            <w:r w:rsidRPr="00D56D5B">
              <w:rPr>
                <w:rFonts w:ascii="Times New Roman" w:eastAsia="Times New Roman" w:hAnsi="Times New Roman" w:cs="Times New Roman"/>
                <w:b/>
                <w:bCs/>
                <w:sz w:val="24"/>
                <w:szCs w:val="24"/>
              </w:rPr>
              <w:t>Economic and Structural Barriers in the Justice System Undermine Access to Justice for Victims of GBV and IPV in Informal Settlements</w:t>
            </w:r>
          </w:p>
        </w:tc>
      </w:tr>
      <w:tr w:rsidR="000A76C6" w:rsidRPr="00D56D5B" w14:paraId="68661682" w14:textId="77777777" w:rsidTr="007D4633">
        <w:tc>
          <w:tcPr>
            <w:tcW w:w="2515" w:type="dxa"/>
            <w:vMerge w:val="restart"/>
          </w:tcPr>
          <w:p w14:paraId="54BA49B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Economic Corruption and Exploitation</w:t>
            </w:r>
          </w:p>
        </w:tc>
        <w:tc>
          <w:tcPr>
            <w:tcW w:w="2250" w:type="dxa"/>
          </w:tcPr>
          <w:p w14:paraId="09ABCA14"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Witness Intimidation</w:t>
            </w:r>
          </w:p>
        </w:tc>
        <w:tc>
          <w:tcPr>
            <w:tcW w:w="4585" w:type="dxa"/>
          </w:tcPr>
          <w:p w14:paraId="1E7422C1"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“…Ordinary people also fear being detained at the police in the name of being witnesses and say let everyone be for themselves and God for us all …”</w:t>
            </w:r>
          </w:p>
        </w:tc>
      </w:tr>
      <w:tr w:rsidR="000A76C6" w:rsidRPr="00D56D5B" w14:paraId="07E59069" w14:textId="77777777" w:rsidTr="007D4633">
        <w:tc>
          <w:tcPr>
            <w:tcW w:w="2515" w:type="dxa"/>
            <w:vMerge/>
          </w:tcPr>
          <w:p w14:paraId="2F7A759C"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07FEA93B"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Court Access</w:t>
            </w:r>
          </w:p>
        </w:tc>
        <w:tc>
          <w:tcPr>
            <w:tcW w:w="4585" w:type="dxa"/>
          </w:tcPr>
          <w:p w14:paraId="4FAF01D1"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“people go to the courts of law but the courts have procedures. Things like a letter from the LC</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 you must have reported to the police and so on, what am saying is that it is a long process…yet everything requires money.</w:t>
            </w:r>
          </w:p>
        </w:tc>
      </w:tr>
      <w:tr w:rsidR="000A76C6" w:rsidRPr="00D56D5B" w14:paraId="6B55A259" w14:textId="77777777" w:rsidTr="007D4633">
        <w:tc>
          <w:tcPr>
            <w:tcW w:w="2515" w:type="dxa"/>
            <w:vMerge/>
          </w:tcPr>
          <w:p w14:paraId="0CE1CBB0"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4D4FD39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Local Council (LCC)</w:t>
            </w:r>
          </w:p>
        </w:tc>
        <w:tc>
          <w:tcPr>
            <w:tcW w:w="4585" w:type="dxa"/>
          </w:tcPr>
          <w:p w14:paraId="0A75FC1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“Haa…at the LC</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 xml:space="preserve"> it is worse. Because the chair person also wants money …”</w:t>
            </w:r>
          </w:p>
        </w:tc>
      </w:tr>
      <w:tr w:rsidR="000A76C6" w:rsidRPr="00D56D5B" w14:paraId="0DF2B712" w14:textId="77777777" w:rsidTr="007D4633">
        <w:tc>
          <w:tcPr>
            <w:tcW w:w="2515" w:type="dxa"/>
            <w:vMerge/>
          </w:tcPr>
          <w:p w14:paraId="4F422AEA"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38753324"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Police Corruption</w:t>
            </w:r>
          </w:p>
        </w:tc>
        <w:tc>
          <w:tcPr>
            <w:tcW w:w="4585" w:type="dxa"/>
          </w:tcPr>
          <w:p w14:paraId="0337C7A5"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 today’s police needs to be approached when you also have some good money in that if the other person pays 100,000 you also pay 200,000 to arrest them</w:t>
            </w:r>
          </w:p>
        </w:tc>
      </w:tr>
      <w:tr w:rsidR="000A76C6" w:rsidRPr="00D56D5B" w14:paraId="3DB1C2D8" w14:textId="77777777" w:rsidTr="007D4633">
        <w:tc>
          <w:tcPr>
            <w:tcW w:w="2515" w:type="dxa"/>
            <w:vMerge w:val="restart"/>
          </w:tcPr>
          <w:p w14:paraId="3365F4E0" w14:textId="77777777" w:rsidR="000A76C6" w:rsidRPr="00D56D5B" w:rsidRDefault="000A76C6" w:rsidP="007D4633">
            <w:pPr>
              <w:tabs>
                <w:tab w:val="left" w:pos="458"/>
              </w:tabs>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lastRenderedPageBreak/>
              <w:t>Systemic Failures</w:t>
            </w:r>
          </w:p>
        </w:tc>
        <w:tc>
          <w:tcPr>
            <w:tcW w:w="2250" w:type="dxa"/>
          </w:tcPr>
          <w:p w14:paraId="696FFCDB"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Justice Delays</w:t>
            </w:r>
          </w:p>
        </w:tc>
        <w:tc>
          <w:tcPr>
            <w:tcW w:w="4585" w:type="dxa"/>
          </w:tcPr>
          <w:p w14:paraId="0844425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“…they were going to report to police but then they said the police might take long to help them or even not handling their case well …”</w:t>
            </w:r>
          </w:p>
        </w:tc>
      </w:tr>
      <w:tr w:rsidR="000A76C6" w:rsidRPr="00D56D5B" w14:paraId="74D84EC6" w14:textId="77777777" w:rsidTr="007D4633">
        <w:tc>
          <w:tcPr>
            <w:tcW w:w="2515" w:type="dxa"/>
            <w:vMerge/>
          </w:tcPr>
          <w:p w14:paraId="678CBDFF" w14:textId="77777777" w:rsidR="000A76C6" w:rsidRPr="00D56D5B" w:rsidRDefault="000A76C6" w:rsidP="007D4633">
            <w:pPr>
              <w:spacing w:line="480" w:lineRule="auto"/>
              <w:jc w:val="both"/>
              <w:rPr>
                <w:rFonts w:ascii="Times New Roman" w:hAnsi="Times New Roman" w:cs="Times New Roman"/>
                <w:sz w:val="24"/>
                <w:szCs w:val="24"/>
              </w:rPr>
            </w:pPr>
          </w:p>
        </w:tc>
        <w:tc>
          <w:tcPr>
            <w:tcW w:w="2250" w:type="dxa"/>
          </w:tcPr>
          <w:p w14:paraId="1D61BE33"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Bureaucratic Complexity</w:t>
            </w:r>
          </w:p>
        </w:tc>
        <w:tc>
          <w:tcPr>
            <w:tcW w:w="4585" w:type="dxa"/>
          </w:tcPr>
          <w:p w14:paraId="49CA66D8"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“…people go to the courts of law but the courts have procedures. Things like a letter from the L</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C, you must have reported to the police and so on, what am saying is that it is a long process</w:t>
            </w:r>
          </w:p>
        </w:tc>
      </w:tr>
      <w:tr w:rsidR="000A76C6" w:rsidRPr="00D56D5B" w14:paraId="6C91D19E" w14:textId="77777777" w:rsidTr="007D4633">
        <w:tc>
          <w:tcPr>
            <w:tcW w:w="9350" w:type="dxa"/>
            <w:gridSpan w:val="3"/>
          </w:tcPr>
          <w:p w14:paraId="2952E7C2" w14:textId="77777777" w:rsidR="000A76C6" w:rsidRPr="00D56D5B" w:rsidRDefault="000A76C6" w:rsidP="007D4633">
            <w:pPr>
              <w:pStyle w:val="ListParagraph"/>
              <w:spacing w:line="480" w:lineRule="auto"/>
              <w:rPr>
                <w:rFonts w:ascii="Times New Roman" w:eastAsia="Times New Roman" w:hAnsi="Times New Roman" w:cs="Times New Roman"/>
                <w:b/>
                <w:bCs/>
                <w:sz w:val="24"/>
                <w:szCs w:val="24"/>
              </w:rPr>
            </w:pPr>
            <w:r w:rsidRPr="00D56D5B">
              <w:rPr>
                <w:rFonts w:ascii="Times New Roman" w:eastAsia="Times New Roman" w:hAnsi="Times New Roman" w:cs="Times New Roman"/>
                <w:b/>
                <w:bCs/>
                <w:sz w:val="24"/>
                <w:szCs w:val="24"/>
              </w:rPr>
              <w:t>Institutional Betrayal and Abuse of Power by Justice System Actors Contribute to Exploitation of GBV and IPV Survivors, Revictimization, Suicide and Mistrust</w:t>
            </w:r>
          </w:p>
        </w:tc>
      </w:tr>
      <w:tr w:rsidR="000A76C6" w:rsidRPr="00D56D5B" w14:paraId="00739292" w14:textId="77777777" w:rsidTr="007D4633">
        <w:tc>
          <w:tcPr>
            <w:tcW w:w="2515" w:type="dxa"/>
            <w:vMerge w:val="restart"/>
          </w:tcPr>
          <w:p w14:paraId="312399E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Social Manipulation and Leadership Failure</w:t>
            </w:r>
          </w:p>
        </w:tc>
        <w:tc>
          <w:tcPr>
            <w:tcW w:w="2250" w:type="dxa"/>
          </w:tcPr>
          <w:p w14:paraId="3DD4F8EE"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Abuse of Power</w:t>
            </w:r>
          </w:p>
        </w:tc>
        <w:tc>
          <w:tcPr>
            <w:tcW w:w="4585" w:type="dxa"/>
          </w:tcPr>
          <w:p w14:paraId="2E5EA884"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“Sometimes before you go to report the man, he tells you that even if you go to the police, there is nothing it will do to me</w:t>
            </w:r>
          </w:p>
        </w:tc>
      </w:tr>
      <w:tr w:rsidR="000A76C6" w:rsidRPr="00D56D5B" w14:paraId="29EB59FF" w14:textId="77777777" w:rsidTr="007D4633">
        <w:tc>
          <w:tcPr>
            <w:tcW w:w="2515" w:type="dxa"/>
            <w:vMerge/>
          </w:tcPr>
          <w:p w14:paraId="6CCA8A82"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31308228"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Gender Discrimination</w:t>
            </w:r>
          </w:p>
        </w:tc>
        <w:tc>
          <w:tcPr>
            <w:tcW w:w="4585" w:type="dxa"/>
          </w:tcPr>
          <w:p w14:paraId="2CFE1153"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“…the police man said, “the problem with you women is that you over rate your selves, why would you want to fight the man you cannot handle. I have closed this case go report else where”</w:t>
            </w:r>
          </w:p>
        </w:tc>
      </w:tr>
      <w:tr w:rsidR="000A76C6" w:rsidRPr="00D56D5B" w14:paraId="400B1244" w14:textId="77777777" w:rsidTr="007D4633">
        <w:tc>
          <w:tcPr>
            <w:tcW w:w="2515" w:type="dxa"/>
            <w:vMerge/>
          </w:tcPr>
          <w:p w14:paraId="44E851FF"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1F9E6C9F"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Unfit Women Leaders</w:t>
            </w:r>
          </w:p>
        </w:tc>
        <w:tc>
          <w:tcPr>
            <w:tcW w:w="4585" w:type="dxa"/>
          </w:tcPr>
          <w:p w14:paraId="1BB9C018" w14:textId="77777777" w:rsidR="000A76C6" w:rsidRPr="00D56D5B" w:rsidRDefault="000A76C6" w:rsidP="007D4633">
            <w:pPr>
              <w:tabs>
                <w:tab w:val="left" w:pos="450"/>
              </w:tabs>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 xml:space="preserve">“That is exactly what is in the government facilities. Women are so abusive in the government facilities but a man will treat </w:t>
            </w:r>
            <w:r w:rsidRPr="00D56D5B">
              <w:rPr>
                <w:rFonts w:ascii="Times New Roman" w:eastAsia="Times New Roman" w:hAnsi="Times New Roman" w:cs="Times New Roman"/>
                <w:sz w:val="24"/>
                <w:szCs w:val="24"/>
              </w:rPr>
              <w:lastRenderedPageBreak/>
              <w:t>you well but a woman! Even if you have closed the tap tightly, she may abuse you.</w:t>
            </w:r>
          </w:p>
        </w:tc>
      </w:tr>
      <w:tr w:rsidR="000A76C6" w:rsidRPr="00D56D5B" w14:paraId="43658668" w14:textId="77777777" w:rsidTr="007D4633">
        <w:tc>
          <w:tcPr>
            <w:tcW w:w="2515" w:type="dxa"/>
            <w:vMerge w:val="restart"/>
          </w:tcPr>
          <w:p w14:paraId="03C8815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lastRenderedPageBreak/>
              <w:t>Institutional Neglect and Exploitation</w:t>
            </w:r>
          </w:p>
        </w:tc>
        <w:tc>
          <w:tcPr>
            <w:tcW w:w="2250" w:type="dxa"/>
          </w:tcPr>
          <w:p w14:paraId="3E178B4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Mistrust</w:t>
            </w:r>
          </w:p>
        </w:tc>
        <w:tc>
          <w:tcPr>
            <w:tcW w:w="4585" w:type="dxa"/>
          </w:tcPr>
          <w:p w14:paraId="2846E901"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“…However, you see some LC</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 xml:space="preserve"> chairpersons do not care. You may forward your issue to them and at that particular moment they may listen and they advise you to come back the next day. When you go the next day he might tell you they are on another engagement somewhere and they just dissolve the thing</w:t>
            </w:r>
          </w:p>
        </w:tc>
      </w:tr>
      <w:tr w:rsidR="000A76C6" w:rsidRPr="00D56D5B" w14:paraId="080E557F" w14:textId="77777777" w:rsidTr="007D4633">
        <w:tc>
          <w:tcPr>
            <w:tcW w:w="2515" w:type="dxa"/>
            <w:vMerge/>
          </w:tcPr>
          <w:p w14:paraId="28E222B8"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065AA5A5"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Case Dismissals</w:t>
            </w:r>
          </w:p>
        </w:tc>
        <w:tc>
          <w:tcPr>
            <w:tcW w:w="4585" w:type="dxa"/>
          </w:tcPr>
          <w:p w14:paraId="5E91524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“Definitely it ends there because even if you go to police, they will ask you, “at what time did he rape you?” and they will ask you, “what time have you come here? That means you also consented. Where does it show that you fought back or tried to resist? Do not disturb us you leave we have other people to handle</w:t>
            </w:r>
          </w:p>
        </w:tc>
      </w:tr>
      <w:tr w:rsidR="000A76C6" w:rsidRPr="00D56D5B" w14:paraId="324A9B39" w14:textId="77777777" w:rsidTr="007D4633">
        <w:tc>
          <w:tcPr>
            <w:tcW w:w="2515" w:type="dxa"/>
            <w:vMerge/>
          </w:tcPr>
          <w:p w14:paraId="28F2AB9A"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00ADEAD9"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Sexual Coercion</w:t>
            </w:r>
          </w:p>
        </w:tc>
        <w:tc>
          <w:tcPr>
            <w:tcW w:w="4585" w:type="dxa"/>
          </w:tcPr>
          <w:p w14:paraId="2B17274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“The chairperson might even tell you, “let us first have sex with you” and then after the other person comes and gives him money and he tell you, “you are useless”</w:t>
            </w:r>
          </w:p>
        </w:tc>
      </w:tr>
      <w:tr w:rsidR="000A76C6" w:rsidRPr="00D56D5B" w14:paraId="524DBFCA" w14:textId="77777777" w:rsidTr="007D4633">
        <w:tc>
          <w:tcPr>
            <w:tcW w:w="9350" w:type="dxa"/>
            <w:gridSpan w:val="3"/>
          </w:tcPr>
          <w:p w14:paraId="7331A32C" w14:textId="77777777" w:rsidR="000A76C6" w:rsidRPr="00D56D5B" w:rsidRDefault="000A76C6" w:rsidP="007D4633">
            <w:pPr>
              <w:spacing w:line="480" w:lineRule="auto"/>
              <w:jc w:val="center"/>
              <w:rPr>
                <w:rFonts w:ascii="Times New Roman" w:eastAsia="Times New Roman" w:hAnsi="Times New Roman" w:cs="Times New Roman"/>
                <w:b/>
                <w:bCs/>
                <w:sz w:val="24"/>
                <w:szCs w:val="24"/>
              </w:rPr>
            </w:pPr>
            <w:r w:rsidRPr="00D56D5B">
              <w:rPr>
                <w:rFonts w:ascii="Times New Roman" w:eastAsia="Times New Roman" w:hAnsi="Times New Roman" w:cs="Times New Roman"/>
                <w:b/>
                <w:bCs/>
                <w:sz w:val="24"/>
                <w:szCs w:val="24"/>
              </w:rPr>
              <w:lastRenderedPageBreak/>
              <w:t>The Social and Psychological Toll of Failed Justice Systems Leads to Isolation, Coping Strategies, and Further Vulnerability for GBV and IPV Survivors</w:t>
            </w:r>
          </w:p>
        </w:tc>
      </w:tr>
      <w:tr w:rsidR="000A76C6" w:rsidRPr="00D56D5B" w14:paraId="0DC00AA9" w14:textId="77777777" w:rsidTr="007D4633">
        <w:tc>
          <w:tcPr>
            <w:tcW w:w="2515" w:type="dxa"/>
            <w:vMerge w:val="restart"/>
          </w:tcPr>
          <w:p w14:paraId="0BC380BA"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Consequences of Failed Systems</w:t>
            </w:r>
          </w:p>
        </w:tc>
        <w:tc>
          <w:tcPr>
            <w:tcW w:w="2250" w:type="dxa"/>
          </w:tcPr>
          <w:p w14:paraId="662E18F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Injustice</w:t>
            </w:r>
          </w:p>
        </w:tc>
        <w:tc>
          <w:tcPr>
            <w:tcW w:w="4585" w:type="dxa"/>
          </w:tcPr>
          <w:p w14:paraId="11809AD1" w14:textId="77777777" w:rsidR="000A76C6" w:rsidRPr="00D56D5B" w:rsidRDefault="000A76C6" w:rsidP="007D4633">
            <w:pPr>
              <w:spacing w:line="480" w:lineRule="auto"/>
              <w:rPr>
                <w:rFonts w:ascii="Times New Roman" w:eastAsia="Times New Roman" w:hAnsi="Times New Roman" w:cs="Times New Roman"/>
                <w:sz w:val="24"/>
                <w:szCs w:val="24"/>
              </w:rPr>
            </w:pPr>
          </w:p>
        </w:tc>
      </w:tr>
      <w:tr w:rsidR="000A76C6" w:rsidRPr="00D56D5B" w14:paraId="066FF0A0" w14:textId="77777777" w:rsidTr="007D4633">
        <w:tc>
          <w:tcPr>
            <w:tcW w:w="2515" w:type="dxa"/>
            <w:vMerge/>
          </w:tcPr>
          <w:p w14:paraId="1B65BADB"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28BE25A6"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Relocation</w:t>
            </w:r>
          </w:p>
        </w:tc>
        <w:tc>
          <w:tcPr>
            <w:tcW w:w="4585" w:type="dxa"/>
          </w:tcPr>
          <w:p w14:paraId="21B70CBA"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“Some go to the villages where people there do not know what happened to them.</w:t>
            </w:r>
          </w:p>
        </w:tc>
      </w:tr>
      <w:tr w:rsidR="000A76C6" w:rsidRPr="00D56D5B" w14:paraId="7D95F63D" w14:textId="77777777" w:rsidTr="007D4633">
        <w:tc>
          <w:tcPr>
            <w:tcW w:w="2515" w:type="dxa"/>
            <w:vMerge/>
          </w:tcPr>
          <w:p w14:paraId="0F6ECE52"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28EDC900"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Revictimization</w:t>
            </w:r>
          </w:p>
        </w:tc>
        <w:tc>
          <w:tcPr>
            <w:tcW w:w="4585" w:type="dxa"/>
          </w:tcPr>
          <w:p w14:paraId="4544DB18"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“Some others might want to report but they also do not have money to go to police…so they keep it to themselves and they feel the pain without sharing about it.</w:t>
            </w:r>
          </w:p>
        </w:tc>
      </w:tr>
      <w:tr w:rsidR="000A76C6" w:rsidRPr="00D56D5B" w14:paraId="69365E7C" w14:textId="77777777" w:rsidTr="007D4633">
        <w:tc>
          <w:tcPr>
            <w:tcW w:w="2515" w:type="dxa"/>
            <w:vMerge/>
          </w:tcPr>
          <w:p w14:paraId="7D149025"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18EAE3BD"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Forced Marriage</w:t>
            </w:r>
          </w:p>
        </w:tc>
        <w:tc>
          <w:tcPr>
            <w:tcW w:w="4585" w:type="dxa"/>
          </w:tcPr>
          <w:p w14:paraId="062F8CBA"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“…Some girls used to go to LC</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 xml:space="preserve"> to report that men who are responsible for their pregnancies were not supportive but they would be asked for money for them to go and arrest a victim but they did not have their money. However, even when the culprit would be called to the police station, he would not go there. Even the LC</w:t>
            </w:r>
            <w:r>
              <w:rPr>
                <w:rFonts w:ascii="Times New Roman" w:eastAsia="Times New Roman" w:hAnsi="Times New Roman" w:cs="Times New Roman"/>
                <w:sz w:val="24"/>
                <w:szCs w:val="24"/>
              </w:rPr>
              <w:t>C</w:t>
            </w:r>
            <w:r w:rsidRPr="00D56D5B">
              <w:rPr>
                <w:rFonts w:ascii="Times New Roman" w:eastAsia="Times New Roman" w:hAnsi="Times New Roman" w:cs="Times New Roman"/>
                <w:sz w:val="24"/>
                <w:szCs w:val="24"/>
              </w:rPr>
              <w:t xml:space="preserve"> chairperson and woman leader would not help, they would instead tell you to get married. On the side of in-laws, there is nothing you would tell them so you would be left in suspense.</w:t>
            </w:r>
          </w:p>
        </w:tc>
      </w:tr>
      <w:tr w:rsidR="000A76C6" w:rsidRPr="00D56D5B" w14:paraId="3B18DEF3" w14:textId="77777777" w:rsidTr="007D4633">
        <w:tc>
          <w:tcPr>
            <w:tcW w:w="2515" w:type="dxa"/>
            <w:vMerge/>
          </w:tcPr>
          <w:p w14:paraId="65D3AD9C"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04B82F77"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Suicide</w:t>
            </w:r>
          </w:p>
        </w:tc>
        <w:tc>
          <w:tcPr>
            <w:tcW w:w="4585" w:type="dxa"/>
          </w:tcPr>
          <w:p w14:paraId="29018A06" w14:textId="77777777" w:rsidR="000A76C6" w:rsidRPr="00D56D5B" w:rsidRDefault="000A76C6" w:rsidP="007D4633">
            <w:pPr>
              <w:spacing w:line="480" w:lineRule="auto"/>
              <w:rPr>
                <w:rFonts w:ascii="Times New Roman" w:eastAsia="Times New Roman" w:hAnsi="Times New Roman" w:cs="Times New Roman"/>
                <w:b/>
                <w:bCs/>
                <w:sz w:val="24"/>
                <w:szCs w:val="24"/>
              </w:rPr>
            </w:pPr>
            <w:r w:rsidRPr="00D56D5B">
              <w:rPr>
                <w:rFonts w:ascii="Times New Roman" w:eastAsia="Times New Roman" w:hAnsi="Times New Roman" w:cs="Times New Roman"/>
                <w:sz w:val="24"/>
                <w:szCs w:val="24"/>
              </w:rPr>
              <w:t>“…Some commit suicide by hanging, others take poison.</w:t>
            </w:r>
          </w:p>
        </w:tc>
      </w:tr>
      <w:tr w:rsidR="000A76C6" w:rsidRPr="00D56D5B" w14:paraId="0DF259A8" w14:textId="77777777" w:rsidTr="007D4633">
        <w:tc>
          <w:tcPr>
            <w:tcW w:w="2515" w:type="dxa"/>
            <w:vMerge/>
          </w:tcPr>
          <w:p w14:paraId="442DD0CA" w14:textId="77777777" w:rsidR="000A76C6" w:rsidRPr="00D56D5B" w:rsidRDefault="000A76C6" w:rsidP="007D4633">
            <w:pPr>
              <w:spacing w:line="480" w:lineRule="auto"/>
              <w:rPr>
                <w:rFonts w:ascii="Times New Roman" w:hAnsi="Times New Roman" w:cs="Times New Roman"/>
                <w:sz w:val="24"/>
                <w:szCs w:val="24"/>
              </w:rPr>
            </w:pPr>
          </w:p>
        </w:tc>
        <w:tc>
          <w:tcPr>
            <w:tcW w:w="2250" w:type="dxa"/>
          </w:tcPr>
          <w:p w14:paraId="2CAFBE49"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Community Stigma</w:t>
            </w:r>
          </w:p>
        </w:tc>
        <w:tc>
          <w:tcPr>
            <w:tcW w:w="4585" w:type="dxa"/>
          </w:tcPr>
          <w:p w14:paraId="6D23B562" w14:textId="77777777" w:rsidR="000A76C6" w:rsidRPr="00D56D5B" w:rsidRDefault="000A76C6" w:rsidP="007D4633">
            <w:pPr>
              <w:spacing w:line="480" w:lineRule="auto"/>
              <w:rPr>
                <w:rFonts w:ascii="Times New Roman" w:eastAsia="Times New Roman" w:hAnsi="Times New Roman" w:cs="Times New Roman"/>
                <w:sz w:val="24"/>
                <w:szCs w:val="24"/>
              </w:rPr>
            </w:pPr>
            <w:r w:rsidRPr="00D56D5B">
              <w:rPr>
                <w:rFonts w:ascii="Times New Roman" w:eastAsia="Times New Roman" w:hAnsi="Times New Roman" w:cs="Times New Roman"/>
                <w:sz w:val="24"/>
                <w:szCs w:val="24"/>
              </w:rPr>
              <w:t>“Yes, most people don’t report because of fear of shame.</w:t>
            </w:r>
          </w:p>
        </w:tc>
      </w:tr>
    </w:tbl>
    <w:p w14:paraId="2566289F" w14:textId="77777777" w:rsidR="000A76C6" w:rsidRPr="00D56D5B" w:rsidRDefault="000A76C6" w:rsidP="000A76C6">
      <w:pPr>
        <w:spacing w:line="480" w:lineRule="auto"/>
        <w:rPr>
          <w:rFonts w:ascii="Times New Roman" w:eastAsia="Times New Roman" w:hAnsi="Times New Roman" w:cs="Times New Roman"/>
          <w:b/>
          <w:bCs/>
          <w:sz w:val="24"/>
          <w:szCs w:val="24"/>
        </w:rPr>
      </w:pPr>
    </w:p>
    <w:p w14:paraId="4FACBA9C" w14:textId="77777777" w:rsidR="00DE6AE2" w:rsidRDefault="00DE6AE2"/>
    <w:sectPr w:rsidR="00DE6AE2" w:rsidSect="000A76C6">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2044295"/>
      <w:docPartObj>
        <w:docPartGallery w:val="Page Numbers (Bottom of Page)"/>
        <w:docPartUnique/>
      </w:docPartObj>
    </w:sdtPr>
    <w:sdtEndPr>
      <w:rPr>
        <w:noProof/>
      </w:rPr>
    </w:sdtEndPr>
    <w:sdtContent>
      <w:p w14:paraId="5B312424" w14:textId="77777777" w:rsidR="000A76C6" w:rsidRDefault="000A76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4464C1" w14:textId="77777777" w:rsidR="000A76C6" w:rsidRDefault="000A76C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6C6"/>
    <w:rsid w:val="000A76C6"/>
    <w:rsid w:val="00195413"/>
    <w:rsid w:val="003D0186"/>
    <w:rsid w:val="00490FA8"/>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9A5A1"/>
  <w15:chartTrackingRefBased/>
  <w15:docId w15:val="{7850B19B-7699-4E0D-BF06-9124515EC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6C6"/>
    <w:pPr>
      <w:spacing w:line="259" w:lineRule="auto"/>
    </w:pPr>
    <w:rPr>
      <w:kern w:val="0"/>
      <w:sz w:val="22"/>
      <w:szCs w:val="22"/>
      <w14:ligatures w14:val="none"/>
    </w:rPr>
  </w:style>
  <w:style w:type="paragraph" w:styleId="Heading1">
    <w:name w:val="heading 1"/>
    <w:basedOn w:val="Normal"/>
    <w:next w:val="Normal"/>
    <w:link w:val="Heading1Char"/>
    <w:uiPriority w:val="9"/>
    <w:qFormat/>
    <w:rsid w:val="000A76C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A76C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A76C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A76C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A76C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A76C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A76C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A76C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A76C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6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6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6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6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76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76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76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76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76C6"/>
    <w:rPr>
      <w:rFonts w:eastAsiaTheme="majorEastAsia" w:cstheme="majorBidi"/>
      <w:color w:val="272727" w:themeColor="text1" w:themeTint="D8"/>
    </w:rPr>
  </w:style>
  <w:style w:type="paragraph" w:styleId="Title">
    <w:name w:val="Title"/>
    <w:basedOn w:val="Normal"/>
    <w:next w:val="Normal"/>
    <w:link w:val="TitleChar"/>
    <w:uiPriority w:val="10"/>
    <w:qFormat/>
    <w:rsid w:val="000A76C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A76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6C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A76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76C6"/>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A76C6"/>
    <w:rPr>
      <w:i/>
      <w:iCs/>
      <w:color w:val="404040" w:themeColor="text1" w:themeTint="BF"/>
    </w:rPr>
  </w:style>
  <w:style w:type="paragraph" w:styleId="ListParagraph">
    <w:name w:val="List Paragraph"/>
    <w:basedOn w:val="Normal"/>
    <w:uiPriority w:val="34"/>
    <w:qFormat/>
    <w:rsid w:val="000A76C6"/>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0A76C6"/>
    <w:rPr>
      <w:i/>
      <w:iCs/>
      <w:color w:val="0F4761" w:themeColor="accent1" w:themeShade="BF"/>
    </w:rPr>
  </w:style>
  <w:style w:type="paragraph" w:styleId="IntenseQuote">
    <w:name w:val="Intense Quote"/>
    <w:basedOn w:val="Normal"/>
    <w:next w:val="Normal"/>
    <w:link w:val="IntenseQuoteChar"/>
    <w:uiPriority w:val="30"/>
    <w:qFormat/>
    <w:rsid w:val="000A76C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A76C6"/>
    <w:rPr>
      <w:i/>
      <w:iCs/>
      <w:color w:val="0F4761" w:themeColor="accent1" w:themeShade="BF"/>
    </w:rPr>
  </w:style>
  <w:style w:type="character" w:styleId="IntenseReference">
    <w:name w:val="Intense Reference"/>
    <w:basedOn w:val="DefaultParagraphFont"/>
    <w:uiPriority w:val="32"/>
    <w:qFormat/>
    <w:rsid w:val="000A76C6"/>
    <w:rPr>
      <w:b/>
      <w:bCs/>
      <w:smallCaps/>
      <w:color w:val="0F4761" w:themeColor="accent1" w:themeShade="BF"/>
      <w:spacing w:val="5"/>
    </w:rPr>
  </w:style>
  <w:style w:type="table" w:styleId="TableGrid">
    <w:name w:val="Table Grid"/>
    <w:basedOn w:val="TableNormal"/>
    <w:uiPriority w:val="39"/>
    <w:rsid w:val="000A76C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A76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76C6"/>
    <w:rPr>
      <w:kern w:val="0"/>
      <w:sz w:val="22"/>
      <w:szCs w:val="22"/>
      <w14:ligatures w14:val="none"/>
    </w:rPr>
  </w:style>
  <w:style w:type="character" w:styleId="LineNumber">
    <w:name w:val="line number"/>
    <w:basedOn w:val="DefaultParagraphFont"/>
    <w:uiPriority w:val="99"/>
    <w:semiHidden/>
    <w:unhideWhenUsed/>
    <w:rsid w:val="000A7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616</Words>
  <Characters>3490</Characters>
  <Application>Microsoft Office Word</Application>
  <DocSecurity>0</DocSecurity>
  <Lines>64</Lines>
  <Paragraphs>22</Paragraphs>
  <ScaleCrop>false</ScaleCrop>
  <Company>Springer Nature</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2025-10-16T04:23:00Z</dcterms:created>
  <dcterms:modified xsi:type="dcterms:W3CDTF">2025-10-16T04:23:00Z</dcterms:modified>
</cp:coreProperties>
</file>