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7C12" w14:textId="77777777" w:rsidR="00862526" w:rsidRPr="00C50EF3" w:rsidRDefault="00000000">
      <w:pPr>
        <w:pBdr>
          <w:top w:val="nil"/>
          <w:left w:val="nil"/>
          <w:bottom w:val="nil"/>
          <w:right w:val="nil"/>
          <w:between w:val="nil"/>
        </w:pBdr>
        <w:rPr>
          <w:b/>
          <w:sz w:val="28"/>
          <w:szCs w:val="28"/>
          <w:lang w:val="en-US"/>
        </w:rPr>
      </w:pPr>
      <w:r w:rsidRPr="00C50EF3">
        <w:rPr>
          <w:b/>
          <w:sz w:val="28"/>
          <w:szCs w:val="28"/>
          <w:lang w:val="en-US"/>
        </w:rPr>
        <w:t xml:space="preserve">Supplementary information </w:t>
      </w:r>
    </w:p>
    <w:p w14:paraId="7165B85F" w14:textId="77777777" w:rsidR="00862526" w:rsidRPr="00C50EF3" w:rsidRDefault="00862526">
      <w:pPr>
        <w:pBdr>
          <w:top w:val="nil"/>
          <w:left w:val="nil"/>
          <w:bottom w:val="nil"/>
          <w:right w:val="nil"/>
          <w:between w:val="nil"/>
        </w:pBdr>
        <w:rPr>
          <w:b/>
          <w:sz w:val="28"/>
          <w:szCs w:val="28"/>
          <w:lang w:val="en-US"/>
        </w:rPr>
      </w:pPr>
    </w:p>
    <w:p w14:paraId="665EFBB0" w14:textId="77777777" w:rsidR="00862526" w:rsidRPr="00C50EF3" w:rsidRDefault="00000000">
      <w:pPr>
        <w:pBdr>
          <w:top w:val="nil"/>
          <w:left w:val="nil"/>
          <w:bottom w:val="nil"/>
          <w:right w:val="nil"/>
          <w:between w:val="nil"/>
        </w:pBdr>
        <w:spacing w:line="360" w:lineRule="auto"/>
        <w:rPr>
          <w:b/>
          <w:lang w:val="en-US"/>
        </w:rPr>
      </w:pPr>
      <w:r w:rsidRPr="00C50EF3">
        <w:rPr>
          <w:b/>
          <w:sz w:val="24"/>
          <w:szCs w:val="24"/>
          <w:lang w:val="en-US"/>
        </w:rPr>
        <w:t xml:space="preserve">Supplementary Info 1: Distinction between sex as a biological variable and socio-cultural construct of gender </w:t>
      </w:r>
      <w:r w:rsidRPr="00C50EF3">
        <w:rPr>
          <w:b/>
          <w:lang w:val="en-US"/>
        </w:rPr>
        <w:br/>
      </w:r>
    </w:p>
    <w:p w14:paraId="64EA6D6C" w14:textId="77777777" w:rsidR="00862526" w:rsidRPr="00C50EF3" w:rsidRDefault="00000000">
      <w:pPr>
        <w:pBdr>
          <w:top w:val="nil"/>
          <w:left w:val="nil"/>
          <w:bottom w:val="nil"/>
          <w:right w:val="nil"/>
          <w:between w:val="nil"/>
        </w:pBdr>
        <w:spacing w:line="360" w:lineRule="auto"/>
        <w:jc w:val="both"/>
        <w:rPr>
          <w:lang w:val="en-US"/>
        </w:rPr>
      </w:pPr>
      <w:r w:rsidRPr="00C50EF3">
        <w:rPr>
          <w:lang w:val="en-US"/>
        </w:rPr>
        <w:t>Whereas often used interchangeably or without definition, there is a clear distinction between sex and gender. This is crucial in biomedical research, with its inflation leading to imprecise scientific communication. “Sex” is a biological category normally assigned at birth (</w:t>
      </w:r>
      <w:r w:rsidRPr="00C50EF3">
        <w:rPr>
          <w:i/>
          <w:lang w:val="en-US"/>
        </w:rPr>
        <w:t>sex assigned at birth, SAAB</w:t>
      </w:r>
      <w:r w:rsidRPr="00C50EF3">
        <w:rPr>
          <w:lang w:val="en-US"/>
        </w:rPr>
        <w:t>) based on the observation of external genitalia or may be determined by the presence of a specific set of sex chromosomes, i.e., XX or XY. It is often treated as a binary variable, “female” or “male”, with exceptions occurring for intersex individuals. More recently, sex has been portrayed as a continuum as multiple factors, i.e., chromosomes, genes, and hormones, can lead to differential expression of sexual physical sex attributes</w:t>
      </w:r>
      <w:r>
        <w:rPr>
          <w:vertAlign w:val="superscript"/>
        </w:rPr>
        <w:footnoteReference w:id="1"/>
      </w:r>
      <w:r w:rsidRPr="00C50EF3">
        <w:rPr>
          <w:lang w:val="en-US"/>
        </w:rPr>
        <w:t xml:space="preserve">. Gender, on the other hand, is an umbrella term mainly used to refer to “gender identity”, defined as “a person’s deeply felt, inherent sense of being a boy, a man, or a male; a girl, a woman, or a female; or an alternative gender” </w:t>
      </w:r>
      <w:r>
        <w:fldChar w:fldCharType="begin"/>
      </w:r>
      <w:r w:rsidRPr="00C50EF3">
        <w:rPr>
          <w:lang w:val="en-US"/>
        </w:rPr>
        <w:instrText>HYPERLINK "https://paperpile.com/c/ZsoXnY/imZF" \h</w:instrText>
      </w:r>
      <w:r>
        <w:fldChar w:fldCharType="separate"/>
      </w:r>
      <w:r w:rsidRPr="00C50EF3">
        <w:rPr>
          <w:lang w:val="en-US"/>
        </w:rPr>
        <w:t>(American Psychological Association, 2015)</w:t>
      </w:r>
      <w:r>
        <w:fldChar w:fldCharType="end"/>
      </w:r>
      <w:r w:rsidRPr="00C50EF3">
        <w:rPr>
          <w:lang w:val="en-US"/>
        </w:rPr>
        <w:t xml:space="preserve"> and is often deeply intertwined with  “gender expression” or “gender roles/ stereotypes”, determined by the individual's socio-cultural context. Major health disparities have been recognised for individuals whose gender does not conform to their SAAB as well as those not falling into the binary sexual categories, generally referred to as sexual and gender minorities </w:t>
      </w:r>
      <w:r>
        <w:fldChar w:fldCharType="begin"/>
      </w:r>
      <w:r w:rsidRPr="00C50EF3">
        <w:rPr>
          <w:lang w:val="en-US"/>
        </w:rPr>
        <w:instrText>HYPERLINK "https://paperpile.com/c/ZsoXnY/NUHa" \h</w:instrText>
      </w:r>
      <w:r>
        <w:fldChar w:fldCharType="separate"/>
      </w:r>
      <w:r w:rsidRPr="00C50EF3">
        <w:rPr>
          <w:lang w:val="en-US"/>
        </w:rPr>
        <w:t>(Perry and LeBlanc, 2021)</w:t>
      </w:r>
      <w:r>
        <w:fldChar w:fldCharType="end"/>
      </w:r>
      <w:r w:rsidRPr="00C50EF3">
        <w:rPr>
          <w:lang w:val="en-US"/>
        </w:rPr>
        <w:t xml:space="preserve">. </w:t>
      </w:r>
    </w:p>
    <w:p w14:paraId="1074A3F3" w14:textId="77777777" w:rsidR="00862526" w:rsidRPr="00C50EF3" w:rsidRDefault="00862526">
      <w:pPr>
        <w:pBdr>
          <w:top w:val="nil"/>
          <w:left w:val="nil"/>
          <w:bottom w:val="nil"/>
          <w:right w:val="nil"/>
          <w:between w:val="nil"/>
        </w:pBdr>
        <w:spacing w:line="360" w:lineRule="auto"/>
        <w:jc w:val="both"/>
        <w:rPr>
          <w:lang w:val="en-US"/>
        </w:rPr>
      </w:pPr>
    </w:p>
    <w:p w14:paraId="65C26157" w14:textId="77777777" w:rsidR="00862526" w:rsidRPr="00C50EF3" w:rsidRDefault="00000000">
      <w:pPr>
        <w:pBdr>
          <w:top w:val="nil"/>
          <w:left w:val="nil"/>
          <w:bottom w:val="nil"/>
          <w:right w:val="nil"/>
          <w:between w:val="nil"/>
        </w:pBdr>
        <w:spacing w:line="360" w:lineRule="auto"/>
        <w:jc w:val="both"/>
        <w:rPr>
          <w:b/>
          <w:lang w:val="en-US"/>
        </w:rPr>
      </w:pPr>
      <w:r w:rsidRPr="00C50EF3">
        <w:rPr>
          <w:lang w:val="en-US"/>
        </w:rPr>
        <w:br w:type="page"/>
      </w:r>
    </w:p>
    <w:p w14:paraId="6D1D2C0E" w14:textId="77777777" w:rsidR="00862526" w:rsidRPr="00C50EF3" w:rsidRDefault="00000000">
      <w:pPr>
        <w:pBdr>
          <w:top w:val="nil"/>
          <w:left w:val="nil"/>
          <w:bottom w:val="nil"/>
          <w:right w:val="nil"/>
          <w:between w:val="nil"/>
        </w:pBdr>
        <w:spacing w:line="360" w:lineRule="auto"/>
        <w:jc w:val="both"/>
        <w:rPr>
          <w:b/>
          <w:sz w:val="24"/>
          <w:szCs w:val="24"/>
          <w:lang w:val="en-US"/>
        </w:rPr>
      </w:pPr>
      <w:r w:rsidRPr="00C50EF3">
        <w:rPr>
          <w:b/>
          <w:sz w:val="24"/>
          <w:szCs w:val="24"/>
          <w:lang w:val="en-US"/>
        </w:rPr>
        <w:lastRenderedPageBreak/>
        <w:t xml:space="preserve">Supplementary Info 2: Covariates, Risk factors, diseases, and events </w:t>
      </w:r>
    </w:p>
    <w:p w14:paraId="1330130B" w14:textId="77777777" w:rsidR="00862526" w:rsidRPr="00C50EF3" w:rsidRDefault="00862526">
      <w:pPr>
        <w:pBdr>
          <w:top w:val="nil"/>
          <w:left w:val="nil"/>
          <w:bottom w:val="nil"/>
          <w:right w:val="nil"/>
          <w:between w:val="nil"/>
        </w:pBdr>
        <w:spacing w:line="360" w:lineRule="auto"/>
        <w:jc w:val="both"/>
        <w:rPr>
          <w:b/>
          <w:lang w:val="en-US"/>
        </w:rPr>
      </w:pPr>
    </w:p>
    <w:p w14:paraId="36574D83" w14:textId="77777777" w:rsidR="00862526" w:rsidRPr="00C50EF3" w:rsidRDefault="00000000">
      <w:pPr>
        <w:pBdr>
          <w:top w:val="nil"/>
          <w:left w:val="nil"/>
          <w:bottom w:val="nil"/>
          <w:right w:val="nil"/>
          <w:between w:val="nil"/>
        </w:pBdr>
        <w:spacing w:line="360" w:lineRule="auto"/>
        <w:jc w:val="both"/>
        <w:rPr>
          <w:b/>
          <w:lang w:val="en-US"/>
        </w:rPr>
      </w:pPr>
      <w:r w:rsidRPr="00C50EF3">
        <w:rPr>
          <w:b/>
          <w:lang w:val="en-US"/>
        </w:rPr>
        <w:t>Table 2.1 | Covariates used in the regression and genetic analyses.</w:t>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2010"/>
        <w:gridCol w:w="4980"/>
      </w:tblGrid>
      <w:tr w:rsidR="00862526" w14:paraId="3D7302B0" w14:textId="77777777">
        <w:tc>
          <w:tcPr>
            <w:tcW w:w="2010" w:type="dxa"/>
            <w:shd w:val="clear" w:color="auto" w:fill="auto"/>
            <w:tcMar>
              <w:top w:w="100" w:type="dxa"/>
              <w:left w:w="100" w:type="dxa"/>
              <w:bottom w:w="100" w:type="dxa"/>
              <w:right w:w="100" w:type="dxa"/>
            </w:tcMar>
          </w:tcPr>
          <w:p w14:paraId="4E455D20" w14:textId="77777777" w:rsidR="00862526" w:rsidRDefault="00000000">
            <w:pPr>
              <w:widowControl w:val="0"/>
              <w:spacing w:line="240" w:lineRule="auto"/>
              <w:rPr>
                <w:b/>
              </w:rPr>
            </w:pPr>
            <w:proofErr w:type="spellStart"/>
            <w:r>
              <w:rPr>
                <w:b/>
              </w:rPr>
              <w:t>Covariate</w:t>
            </w:r>
            <w:proofErr w:type="spellEnd"/>
          </w:p>
        </w:tc>
        <w:tc>
          <w:tcPr>
            <w:tcW w:w="2010" w:type="dxa"/>
            <w:shd w:val="clear" w:color="auto" w:fill="auto"/>
            <w:tcMar>
              <w:top w:w="100" w:type="dxa"/>
              <w:left w:w="100" w:type="dxa"/>
              <w:bottom w:w="100" w:type="dxa"/>
              <w:right w:w="100" w:type="dxa"/>
            </w:tcMar>
          </w:tcPr>
          <w:p w14:paraId="561279DA" w14:textId="77777777" w:rsidR="00862526" w:rsidRDefault="00000000">
            <w:pPr>
              <w:widowControl w:val="0"/>
              <w:spacing w:line="240" w:lineRule="auto"/>
              <w:rPr>
                <w:b/>
              </w:rPr>
            </w:pPr>
            <w:r>
              <w:rPr>
                <w:b/>
              </w:rPr>
              <w:t xml:space="preserve">UKB Data Field  </w:t>
            </w:r>
          </w:p>
        </w:tc>
        <w:tc>
          <w:tcPr>
            <w:tcW w:w="4980" w:type="dxa"/>
            <w:shd w:val="clear" w:color="auto" w:fill="auto"/>
            <w:tcMar>
              <w:top w:w="100" w:type="dxa"/>
              <w:left w:w="100" w:type="dxa"/>
              <w:bottom w:w="100" w:type="dxa"/>
              <w:right w:w="100" w:type="dxa"/>
            </w:tcMar>
          </w:tcPr>
          <w:p w14:paraId="1DD9893F" w14:textId="77777777" w:rsidR="00862526" w:rsidRDefault="00000000">
            <w:pPr>
              <w:widowControl w:val="0"/>
              <w:spacing w:line="240" w:lineRule="auto"/>
              <w:rPr>
                <w:b/>
              </w:rPr>
            </w:pPr>
            <w:r>
              <w:rPr>
                <w:b/>
              </w:rPr>
              <w:t xml:space="preserve">Field Name </w:t>
            </w:r>
          </w:p>
        </w:tc>
      </w:tr>
      <w:tr w:rsidR="00862526" w14:paraId="5985A7BB" w14:textId="77777777">
        <w:tc>
          <w:tcPr>
            <w:tcW w:w="2010" w:type="dxa"/>
            <w:shd w:val="clear" w:color="auto" w:fill="auto"/>
            <w:tcMar>
              <w:top w:w="100" w:type="dxa"/>
              <w:left w:w="100" w:type="dxa"/>
              <w:bottom w:w="100" w:type="dxa"/>
              <w:right w:w="100" w:type="dxa"/>
            </w:tcMar>
          </w:tcPr>
          <w:p w14:paraId="003AFAC0" w14:textId="77777777" w:rsidR="00862526" w:rsidRDefault="00000000">
            <w:pPr>
              <w:widowControl w:val="0"/>
              <w:spacing w:line="240" w:lineRule="auto"/>
              <w:rPr>
                <w:sz w:val="20"/>
                <w:szCs w:val="20"/>
              </w:rPr>
            </w:pPr>
            <w:r>
              <w:rPr>
                <w:sz w:val="20"/>
                <w:szCs w:val="20"/>
              </w:rPr>
              <w:t>Age</w:t>
            </w:r>
          </w:p>
        </w:tc>
        <w:tc>
          <w:tcPr>
            <w:tcW w:w="2010" w:type="dxa"/>
            <w:shd w:val="clear" w:color="auto" w:fill="auto"/>
            <w:tcMar>
              <w:top w:w="100" w:type="dxa"/>
              <w:left w:w="100" w:type="dxa"/>
              <w:bottom w:w="100" w:type="dxa"/>
              <w:right w:w="100" w:type="dxa"/>
            </w:tcMar>
          </w:tcPr>
          <w:p w14:paraId="71B23EEF" w14:textId="77777777" w:rsidR="00862526" w:rsidRDefault="00000000">
            <w:pPr>
              <w:widowControl w:val="0"/>
              <w:spacing w:line="240" w:lineRule="auto"/>
              <w:rPr>
                <w:sz w:val="20"/>
                <w:szCs w:val="20"/>
              </w:rPr>
            </w:pPr>
            <w:r>
              <w:rPr>
                <w:sz w:val="20"/>
                <w:szCs w:val="20"/>
              </w:rPr>
              <w:t>21022</w:t>
            </w:r>
          </w:p>
        </w:tc>
        <w:tc>
          <w:tcPr>
            <w:tcW w:w="4980" w:type="dxa"/>
            <w:shd w:val="clear" w:color="auto" w:fill="auto"/>
            <w:tcMar>
              <w:top w:w="100" w:type="dxa"/>
              <w:left w:w="100" w:type="dxa"/>
              <w:bottom w:w="100" w:type="dxa"/>
              <w:right w:w="100" w:type="dxa"/>
            </w:tcMar>
          </w:tcPr>
          <w:p w14:paraId="5E2556F4" w14:textId="77777777" w:rsidR="00862526" w:rsidRDefault="00000000">
            <w:pPr>
              <w:widowControl w:val="0"/>
              <w:spacing w:line="240" w:lineRule="auto"/>
              <w:rPr>
                <w:sz w:val="20"/>
                <w:szCs w:val="20"/>
              </w:rPr>
            </w:pPr>
            <w:r>
              <w:rPr>
                <w:sz w:val="20"/>
                <w:szCs w:val="20"/>
              </w:rPr>
              <w:t xml:space="preserve">Age at </w:t>
            </w:r>
            <w:proofErr w:type="spellStart"/>
            <w:r>
              <w:rPr>
                <w:sz w:val="20"/>
                <w:szCs w:val="20"/>
              </w:rPr>
              <w:t>recruitment</w:t>
            </w:r>
            <w:proofErr w:type="spellEnd"/>
            <w:r>
              <w:rPr>
                <w:sz w:val="20"/>
                <w:szCs w:val="20"/>
              </w:rPr>
              <w:t xml:space="preserve"> </w:t>
            </w:r>
          </w:p>
        </w:tc>
      </w:tr>
      <w:tr w:rsidR="00862526" w14:paraId="0FD6CE4D" w14:textId="77777777">
        <w:tc>
          <w:tcPr>
            <w:tcW w:w="2010" w:type="dxa"/>
            <w:shd w:val="clear" w:color="auto" w:fill="auto"/>
            <w:tcMar>
              <w:top w:w="100" w:type="dxa"/>
              <w:left w:w="100" w:type="dxa"/>
              <w:bottom w:w="100" w:type="dxa"/>
              <w:right w:w="100" w:type="dxa"/>
            </w:tcMar>
          </w:tcPr>
          <w:p w14:paraId="778089A5" w14:textId="77777777" w:rsidR="00862526" w:rsidRDefault="00000000">
            <w:pPr>
              <w:widowControl w:val="0"/>
              <w:spacing w:line="240" w:lineRule="auto"/>
              <w:rPr>
                <w:sz w:val="20"/>
                <w:szCs w:val="20"/>
              </w:rPr>
            </w:pPr>
            <w:r>
              <w:rPr>
                <w:sz w:val="20"/>
                <w:szCs w:val="20"/>
              </w:rPr>
              <w:t xml:space="preserve">Sex </w:t>
            </w:r>
          </w:p>
        </w:tc>
        <w:tc>
          <w:tcPr>
            <w:tcW w:w="2010" w:type="dxa"/>
            <w:shd w:val="clear" w:color="auto" w:fill="auto"/>
            <w:tcMar>
              <w:top w:w="100" w:type="dxa"/>
              <w:left w:w="100" w:type="dxa"/>
              <w:bottom w:w="100" w:type="dxa"/>
              <w:right w:w="100" w:type="dxa"/>
            </w:tcMar>
          </w:tcPr>
          <w:p w14:paraId="192D818B" w14:textId="77777777" w:rsidR="00862526" w:rsidRDefault="00000000">
            <w:pPr>
              <w:widowControl w:val="0"/>
              <w:spacing w:line="240" w:lineRule="auto"/>
              <w:rPr>
                <w:sz w:val="20"/>
                <w:szCs w:val="20"/>
              </w:rPr>
            </w:pPr>
            <w:r>
              <w:rPr>
                <w:sz w:val="20"/>
                <w:szCs w:val="20"/>
              </w:rPr>
              <w:t>22001</w:t>
            </w:r>
          </w:p>
        </w:tc>
        <w:tc>
          <w:tcPr>
            <w:tcW w:w="4980" w:type="dxa"/>
            <w:shd w:val="clear" w:color="auto" w:fill="auto"/>
            <w:tcMar>
              <w:top w:w="100" w:type="dxa"/>
              <w:left w:w="100" w:type="dxa"/>
              <w:bottom w:w="100" w:type="dxa"/>
              <w:right w:w="100" w:type="dxa"/>
            </w:tcMar>
          </w:tcPr>
          <w:p w14:paraId="01CF7C0E" w14:textId="77777777" w:rsidR="00862526" w:rsidRDefault="00000000">
            <w:pPr>
              <w:widowControl w:val="0"/>
              <w:spacing w:line="240" w:lineRule="auto"/>
              <w:rPr>
                <w:sz w:val="20"/>
                <w:szCs w:val="20"/>
              </w:rPr>
            </w:pPr>
            <w:r>
              <w:rPr>
                <w:sz w:val="20"/>
                <w:szCs w:val="20"/>
              </w:rPr>
              <w:t xml:space="preserve">Genetic Sex </w:t>
            </w:r>
          </w:p>
        </w:tc>
      </w:tr>
      <w:tr w:rsidR="00862526" w14:paraId="0C3AC725" w14:textId="77777777">
        <w:tc>
          <w:tcPr>
            <w:tcW w:w="2010" w:type="dxa"/>
            <w:shd w:val="clear" w:color="auto" w:fill="auto"/>
            <w:tcMar>
              <w:top w:w="100" w:type="dxa"/>
              <w:left w:w="100" w:type="dxa"/>
              <w:bottom w:w="100" w:type="dxa"/>
              <w:right w:w="100" w:type="dxa"/>
            </w:tcMar>
          </w:tcPr>
          <w:p w14:paraId="3EB50FB4" w14:textId="77777777" w:rsidR="00862526" w:rsidRDefault="00000000">
            <w:pPr>
              <w:widowControl w:val="0"/>
              <w:spacing w:line="240" w:lineRule="auto"/>
              <w:rPr>
                <w:sz w:val="20"/>
                <w:szCs w:val="20"/>
              </w:rPr>
            </w:pPr>
            <w:r>
              <w:rPr>
                <w:sz w:val="20"/>
                <w:szCs w:val="20"/>
              </w:rPr>
              <w:t xml:space="preserve">Assessment </w:t>
            </w:r>
            <w:proofErr w:type="spellStart"/>
            <w:r>
              <w:rPr>
                <w:sz w:val="20"/>
                <w:szCs w:val="20"/>
              </w:rPr>
              <w:t>centre</w:t>
            </w:r>
            <w:proofErr w:type="spellEnd"/>
          </w:p>
        </w:tc>
        <w:tc>
          <w:tcPr>
            <w:tcW w:w="2010" w:type="dxa"/>
            <w:shd w:val="clear" w:color="auto" w:fill="auto"/>
            <w:tcMar>
              <w:top w:w="100" w:type="dxa"/>
              <w:left w:w="100" w:type="dxa"/>
              <w:bottom w:w="100" w:type="dxa"/>
              <w:right w:w="100" w:type="dxa"/>
            </w:tcMar>
          </w:tcPr>
          <w:p w14:paraId="432851EB" w14:textId="77777777" w:rsidR="00862526" w:rsidRDefault="00000000">
            <w:pPr>
              <w:widowControl w:val="0"/>
              <w:spacing w:line="240" w:lineRule="auto"/>
              <w:rPr>
                <w:sz w:val="20"/>
                <w:szCs w:val="20"/>
              </w:rPr>
            </w:pPr>
            <w:r>
              <w:rPr>
                <w:sz w:val="20"/>
                <w:szCs w:val="20"/>
              </w:rPr>
              <w:t>54</w:t>
            </w:r>
          </w:p>
        </w:tc>
        <w:tc>
          <w:tcPr>
            <w:tcW w:w="4980" w:type="dxa"/>
            <w:shd w:val="clear" w:color="auto" w:fill="auto"/>
            <w:tcMar>
              <w:top w:w="100" w:type="dxa"/>
              <w:left w:w="100" w:type="dxa"/>
              <w:bottom w:w="100" w:type="dxa"/>
              <w:right w:w="100" w:type="dxa"/>
            </w:tcMar>
          </w:tcPr>
          <w:p w14:paraId="7CDB82ED" w14:textId="77777777" w:rsidR="00862526" w:rsidRDefault="00000000">
            <w:pPr>
              <w:widowControl w:val="0"/>
              <w:spacing w:line="240" w:lineRule="auto"/>
              <w:rPr>
                <w:sz w:val="20"/>
                <w:szCs w:val="20"/>
              </w:rPr>
            </w:pPr>
            <w:r>
              <w:rPr>
                <w:sz w:val="20"/>
                <w:szCs w:val="20"/>
                <w:highlight w:val="white"/>
              </w:rPr>
              <w:t xml:space="preserve">UK Biobank </w:t>
            </w:r>
            <w:proofErr w:type="spellStart"/>
            <w:r>
              <w:rPr>
                <w:sz w:val="20"/>
                <w:szCs w:val="20"/>
                <w:highlight w:val="white"/>
              </w:rPr>
              <w:t>assessment</w:t>
            </w:r>
            <w:proofErr w:type="spellEnd"/>
            <w:r>
              <w:rPr>
                <w:sz w:val="20"/>
                <w:szCs w:val="20"/>
                <w:highlight w:val="white"/>
              </w:rPr>
              <w:t xml:space="preserve"> </w:t>
            </w:r>
            <w:proofErr w:type="spellStart"/>
            <w:r>
              <w:rPr>
                <w:sz w:val="20"/>
                <w:szCs w:val="20"/>
                <w:highlight w:val="white"/>
              </w:rPr>
              <w:t>centre</w:t>
            </w:r>
            <w:proofErr w:type="spellEnd"/>
          </w:p>
        </w:tc>
      </w:tr>
      <w:tr w:rsidR="00862526" w14:paraId="786A3C4D" w14:textId="77777777">
        <w:tc>
          <w:tcPr>
            <w:tcW w:w="2010" w:type="dxa"/>
            <w:shd w:val="clear" w:color="auto" w:fill="auto"/>
            <w:tcMar>
              <w:top w:w="100" w:type="dxa"/>
              <w:left w:w="100" w:type="dxa"/>
              <w:bottom w:w="100" w:type="dxa"/>
              <w:right w:w="100" w:type="dxa"/>
            </w:tcMar>
          </w:tcPr>
          <w:p w14:paraId="45F69275" w14:textId="77777777" w:rsidR="00862526" w:rsidRDefault="00000000">
            <w:pPr>
              <w:widowControl w:val="0"/>
              <w:spacing w:line="240" w:lineRule="auto"/>
              <w:rPr>
                <w:sz w:val="20"/>
                <w:szCs w:val="20"/>
              </w:rPr>
            </w:pPr>
            <w:proofErr w:type="spellStart"/>
            <w:r>
              <w:rPr>
                <w:sz w:val="20"/>
                <w:szCs w:val="20"/>
              </w:rPr>
              <w:t>Spherical</w:t>
            </w:r>
            <w:proofErr w:type="spellEnd"/>
            <w:r>
              <w:rPr>
                <w:sz w:val="20"/>
                <w:szCs w:val="20"/>
              </w:rPr>
              <w:t xml:space="preserve"> power (</w:t>
            </w:r>
            <w:proofErr w:type="spellStart"/>
            <w:r>
              <w:rPr>
                <w:sz w:val="20"/>
                <w:szCs w:val="20"/>
              </w:rPr>
              <w:t>left</w:t>
            </w:r>
            <w:proofErr w:type="spellEnd"/>
            <w:r>
              <w:rPr>
                <w:sz w:val="20"/>
                <w:szCs w:val="20"/>
              </w:rPr>
              <w:t>)</w:t>
            </w:r>
          </w:p>
        </w:tc>
        <w:tc>
          <w:tcPr>
            <w:tcW w:w="2010" w:type="dxa"/>
            <w:shd w:val="clear" w:color="auto" w:fill="auto"/>
            <w:tcMar>
              <w:top w:w="100" w:type="dxa"/>
              <w:left w:w="100" w:type="dxa"/>
              <w:bottom w:w="100" w:type="dxa"/>
              <w:right w:w="100" w:type="dxa"/>
            </w:tcMar>
          </w:tcPr>
          <w:p w14:paraId="1F5D7F4D" w14:textId="77777777" w:rsidR="00862526" w:rsidRDefault="00000000">
            <w:pPr>
              <w:widowControl w:val="0"/>
              <w:spacing w:line="240" w:lineRule="auto"/>
              <w:rPr>
                <w:sz w:val="20"/>
                <w:szCs w:val="20"/>
              </w:rPr>
            </w:pPr>
            <w:r>
              <w:rPr>
                <w:sz w:val="20"/>
                <w:szCs w:val="20"/>
              </w:rPr>
              <w:t>5085</w:t>
            </w:r>
          </w:p>
        </w:tc>
        <w:tc>
          <w:tcPr>
            <w:tcW w:w="4980" w:type="dxa"/>
            <w:shd w:val="clear" w:color="auto" w:fill="auto"/>
            <w:tcMar>
              <w:top w:w="100" w:type="dxa"/>
              <w:left w:w="100" w:type="dxa"/>
              <w:bottom w:w="100" w:type="dxa"/>
              <w:right w:w="100" w:type="dxa"/>
            </w:tcMar>
          </w:tcPr>
          <w:p w14:paraId="60E97CEB" w14:textId="77777777" w:rsidR="00862526" w:rsidRDefault="00000000">
            <w:pPr>
              <w:widowControl w:val="0"/>
              <w:spacing w:line="240" w:lineRule="auto"/>
              <w:rPr>
                <w:sz w:val="20"/>
                <w:szCs w:val="20"/>
              </w:rPr>
            </w:pPr>
            <w:proofErr w:type="spellStart"/>
            <w:r>
              <w:rPr>
                <w:sz w:val="20"/>
                <w:szCs w:val="20"/>
                <w:highlight w:val="white"/>
              </w:rPr>
              <w:t>Spherical</w:t>
            </w:r>
            <w:proofErr w:type="spellEnd"/>
            <w:r>
              <w:rPr>
                <w:sz w:val="20"/>
                <w:szCs w:val="20"/>
                <w:highlight w:val="white"/>
              </w:rPr>
              <w:t xml:space="preserve"> power (</w:t>
            </w:r>
            <w:proofErr w:type="spellStart"/>
            <w:r>
              <w:rPr>
                <w:sz w:val="20"/>
                <w:szCs w:val="20"/>
                <w:highlight w:val="white"/>
              </w:rPr>
              <w:t>left</w:t>
            </w:r>
            <w:proofErr w:type="spellEnd"/>
            <w:r>
              <w:rPr>
                <w:sz w:val="20"/>
                <w:szCs w:val="20"/>
                <w:highlight w:val="white"/>
              </w:rPr>
              <w:t>)</w:t>
            </w:r>
          </w:p>
        </w:tc>
      </w:tr>
      <w:tr w:rsidR="00862526" w14:paraId="1F7A6DCF" w14:textId="77777777">
        <w:tc>
          <w:tcPr>
            <w:tcW w:w="2010" w:type="dxa"/>
            <w:shd w:val="clear" w:color="auto" w:fill="auto"/>
            <w:tcMar>
              <w:top w:w="100" w:type="dxa"/>
              <w:left w:w="100" w:type="dxa"/>
              <w:bottom w:w="100" w:type="dxa"/>
              <w:right w:w="100" w:type="dxa"/>
            </w:tcMar>
          </w:tcPr>
          <w:p w14:paraId="1E985C9F" w14:textId="77777777" w:rsidR="00862526" w:rsidRDefault="00000000">
            <w:pPr>
              <w:widowControl w:val="0"/>
              <w:spacing w:line="240" w:lineRule="auto"/>
              <w:rPr>
                <w:sz w:val="20"/>
                <w:szCs w:val="20"/>
              </w:rPr>
            </w:pPr>
            <w:proofErr w:type="spellStart"/>
            <w:r>
              <w:rPr>
                <w:sz w:val="20"/>
                <w:szCs w:val="20"/>
              </w:rPr>
              <w:t>Spherical</w:t>
            </w:r>
            <w:proofErr w:type="spellEnd"/>
            <w:r>
              <w:rPr>
                <w:sz w:val="20"/>
                <w:szCs w:val="20"/>
              </w:rPr>
              <w:t xml:space="preserve"> power (</w:t>
            </w:r>
            <w:proofErr w:type="spellStart"/>
            <w:r>
              <w:rPr>
                <w:sz w:val="20"/>
                <w:szCs w:val="20"/>
              </w:rPr>
              <w:t>right</w:t>
            </w:r>
            <w:proofErr w:type="spellEnd"/>
            <w:r>
              <w:rPr>
                <w:sz w:val="20"/>
                <w:szCs w:val="20"/>
              </w:rPr>
              <w:t>)</w:t>
            </w:r>
          </w:p>
        </w:tc>
        <w:tc>
          <w:tcPr>
            <w:tcW w:w="2010" w:type="dxa"/>
            <w:shd w:val="clear" w:color="auto" w:fill="auto"/>
            <w:tcMar>
              <w:top w:w="100" w:type="dxa"/>
              <w:left w:w="100" w:type="dxa"/>
              <w:bottom w:w="100" w:type="dxa"/>
              <w:right w:w="100" w:type="dxa"/>
            </w:tcMar>
          </w:tcPr>
          <w:p w14:paraId="562602F9" w14:textId="77777777" w:rsidR="00862526" w:rsidRDefault="00000000">
            <w:pPr>
              <w:widowControl w:val="0"/>
              <w:spacing w:line="240" w:lineRule="auto"/>
              <w:rPr>
                <w:sz w:val="20"/>
                <w:szCs w:val="20"/>
              </w:rPr>
            </w:pPr>
            <w:r>
              <w:rPr>
                <w:sz w:val="20"/>
                <w:szCs w:val="20"/>
              </w:rPr>
              <w:t>5084</w:t>
            </w:r>
          </w:p>
        </w:tc>
        <w:tc>
          <w:tcPr>
            <w:tcW w:w="4980" w:type="dxa"/>
            <w:shd w:val="clear" w:color="auto" w:fill="auto"/>
            <w:tcMar>
              <w:top w:w="100" w:type="dxa"/>
              <w:left w:w="100" w:type="dxa"/>
              <w:bottom w:w="100" w:type="dxa"/>
              <w:right w:w="100" w:type="dxa"/>
            </w:tcMar>
          </w:tcPr>
          <w:p w14:paraId="0B4CE1AD" w14:textId="77777777" w:rsidR="00862526" w:rsidRDefault="00000000">
            <w:pPr>
              <w:widowControl w:val="0"/>
              <w:spacing w:line="240" w:lineRule="auto"/>
              <w:rPr>
                <w:sz w:val="20"/>
                <w:szCs w:val="20"/>
              </w:rPr>
            </w:pPr>
            <w:proofErr w:type="spellStart"/>
            <w:r>
              <w:rPr>
                <w:sz w:val="20"/>
                <w:szCs w:val="20"/>
                <w:highlight w:val="white"/>
              </w:rPr>
              <w:t>Spherical</w:t>
            </w:r>
            <w:proofErr w:type="spellEnd"/>
            <w:r>
              <w:rPr>
                <w:sz w:val="20"/>
                <w:szCs w:val="20"/>
                <w:highlight w:val="white"/>
              </w:rPr>
              <w:t xml:space="preserve"> power (</w:t>
            </w:r>
            <w:proofErr w:type="spellStart"/>
            <w:r>
              <w:rPr>
                <w:sz w:val="20"/>
                <w:szCs w:val="20"/>
                <w:highlight w:val="white"/>
              </w:rPr>
              <w:t>right</w:t>
            </w:r>
            <w:proofErr w:type="spellEnd"/>
            <w:r>
              <w:rPr>
                <w:sz w:val="20"/>
                <w:szCs w:val="20"/>
                <w:highlight w:val="white"/>
              </w:rPr>
              <w:t>)</w:t>
            </w:r>
          </w:p>
        </w:tc>
      </w:tr>
      <w:tr w:rsidR="00862526" w14:paraId="5CDFF9A3" w14:textId="77777777">
        <w:tc>
          <w:tcPr>
            <w:tcW w:w="2010" w:type="dxa"/>
            <w:shd w:val="clear" w:color="auto" w:fill="auto"/>
            <w:tcMar>
              <w:top w:w="100" w:type="dxa"/>
              <w:left w:w="100" w:type="dxa"/>
              <w:bottom w:w="100" w:type="dxa"/>
              <w:right w:w="100" w:type="dxa"/>
            </w:tcMar>
          </w:tcPr>
          <w:p w14:paraId="36D36E60" w14:textId="77777777" w:rsidR="00862526" w:rsidRDefault="00000000">
            <w:pPr>
              <w:widowControl w:val="0"/>
              <w:spacing w:line="240" w:lineRule="auto"/>
              <w:rPr>
                <w:sz w:val="20"/>
                <w:szCs w:val="20"/>
              </w:rPr>
            </w:pPr>
            <w:proofErr w:type="spellStart"/>
            <w:r>
              <w:rPr>
                <w:sz w:val="20"/>
                <w:szCs w:val="20"/>
              </w:rPr>
              <w:t>Cylindrical</w:t>
            </w:r>
            <w:proofErr w:type="spellEnd"/>
            <w:r>
              <w:rPr>
                <w:sz w:val="20"/>
                <w:szCs w:val="20"/>
              </w:rPr>
              <w:t xml:space="preserve"> power (</w:t>
            </w:r>
            <w:proofErr w:type="spellStart"/>
            <w:r>
              <w:rPr>
                <w:sz w:val="20"/>
                <w:szCs w:val="20"/>
              </w:rPr>
              <w:t>left</w:t>
            </w:r>
            <w:proofErr w:type="spellEnd"/>
            <w:r>
              <w:rPr>
                <w:sz w:val="20"/>
                <w:szCs w:val="20"/>
              </w:rPr>
              <w:t>)</w:t>
            </w:r>
          </w:p>
        </w:tc>
        <w:tc>
          <w:tcPr>
            <w:tcW w:w="2010" w:type="dxa"/>
            <w:shd w:val="clear" w:color="auto" w:fill="auto"/>
            <w:tcMar>
              <w:top w:w="100" w:type="dxa"/>
              <w:left w:w="100" w:type="dxa"/>
              <w:bottom w:w="100" w:type="dxa"/>
              <w:right w:w="100" w:type="dxa"/>
            </w:tcMar>
          </w:tcPr>
          <w:p w14:paraId="683E19FC" w14:textId="77777777" w:rsidR="00862526" w:rsidRDefault="00000000">
            <w:pPr>
              <w:widowControl w:val="0"/>
              <w:spacing w:line="240" w:lineRule="auto"/>
              <w:rPr>
                <w:sz w:val="20"/>
                <w:szCs w:val="20"/>
              </w:rPr>
            </w:pPr>
            <w:r>
              <w:rPr>
                <w:sz w:val="20"/>
                <w:szCs w:val="20"/>
              </w:rPr>
              <w:t>5086</w:t>
            </w:r>
          </w:p>
        </w:tc>
        <w:tc>
          <w:tcPr>
            <w:tcW w:w="4980" w:type="dxa"/>
            <w:shd w:val="clear" w:color="auto" w:fill="auto"/>
            <w:tcMar>
              <w:top w:w="100" w:type="dxa"/>
              <w:left w:w="100" w:type="dxa"/>
              <w:bottom w:w="100" w:type="dxa"/>
              <w:right w:w="100" w:type="dxa"/>
            </w:tcMar>
          </w:tcPr>
          <w:p w14:paraId="3177D2D5" w14:textId="77777777" w:rsidR="00862526" w:rsidRDefault="00000000">
            <w:pPr>
              <w:widowControl w:val="0"/>
              <w:spacing w:line="240" w:lineRule="auto"/>
              <w:rPr>
                <w:sz w:val="20"/>
                <w:szCs w:val="20"/>
              </w:rPr>
            </w:pPr>
            <w:proofErr w:type="spellStart"/>
            <w:r>
              <w:rPr>
                <w:sz w:val="20"/>
                <w:szCs w:val="20"/>
              </w:rPr>
              <w:t>Cylindrical</w:t>
            </w:r>
            <w:proofErr w:type="spellEnd"/>
            <w:r>
              <w:rPr>
                <w:sz w:val="20"/>
                <w:szCs w:val="20"/>
              </w:rPr>
              <w:t xml:space="preserve"> power (</w:t>
            </w:r>
            <w:proofErr w:type="spellStart"/>
            <w:r>
              <w:rPr>
                <w:sz w:val="20"/>
                <w:szCs w:val="20"/>
              </w:rPr>
              <w:t>left</w:t>
            </w:r>
            <w:proofErr w:type="spellEnd"/>
            <w:r>
              <w:rPr>
                <w:sz w:val="20"/>
                <w:szCs w:val="20"/>
              </w:rPr>
              <w:t>)</w:t>
            </w:r>
          </w:p>
        </w:tc>
      </w:tr>
      <w:tr w:rsidR="00862526" w14:paraId="676DF925" w14:textId="77777777">
        <w:tc>
          <w:tcPr>
            <w:tcW w:w="2010" w:type="dxa"/>
            <w:shd w:val="clear" w:color="auto" w:fill="auto"/>
            <w:tcMar>
              <w:top w:w="100" w:type="dxa"/>
              <w:left w:w="100" w:type="dxa"/>
              <w:bottom w:w="100" w:type="dxa"/>
              <w:right w:w="100" w:type="dxa"/>
            </w:tcMar>
          </w:tcPr>
          <w:p w14:paraId="1778CE44" w14:textId="77777777" w:rsidR="00862526" w:rsidRDefault="00000000">
            <w:pPr>
              <w:widowControl w:val="0"/>
              <w:spacing w:line="240" w:lineRule="auto"/>
              <w:rPr>
                <w:sz w:val="20"/>
                <w:szCs w:val="20"/>
              </w:rPr>
            </w:pPr>
            <w:proofErr w:type="spellStart"/>
            <w:r>
              <w:rPr>
                <w:sz w:val="20"/>
                <w:szCs w:val="20"/>
              </w:rPr>
              <w:t>Cylindrical</w:t>
            </w:r>
            <w:proofErr w:type="spellEnd"/>
            <w:r>
              <w:rPr>
                <w:sz w:val="20"/>
                <w:szCs w:val="20"/>
              </w:rPr>
              <w:t xml:space="preserve"> power (</w:t>
            </w:r>
            <w:proofErr w:type="spellStart"/>
            <w:r>
              <w:rPr>
                <w:sz w:val="20"/>
                <w:szCs w:val="20"/>
              </w:rPr>
              <w:t>right</w:t>
            </w:r>
            <w:proofErr w:type="spellEnd"/>
            <w:r>
              <w:rPr>
                <w:sz w:val="20"/>
                <w:szCs w:val="20"/>
              </w:rPr>
              <w:t>)</w:t>
            </w:r>
          </w:p>
        </w:tc>
        <w:tc>
          <w:tcPr>
            <w:tcW w:w="2010" w:type="dxa"/>
            <w:shd w:val="clear" w:color="auto" w:fill="auto"/>
            <w:tcMar>
              <w:top w:w="100" w:type="dxa"/>
              <w:left w:w="100" w:type="dxa"/>
              <w:bottom w:w="100" w:type="dxa"/>
              <w:right w:w="100" w:type="dxa"/>
            </w:tcMar>
          </w:tcPr>
          <w:p w14:paraId="108DB756" w14:textId="77777777" w:rsidR="00862526" w:rsidRDefault="00000000">
            <w:pPr>
              <w:widowControl w:val="0"/>
              <w:spacing w:line="240" w:lineRule="auto"/>
              <w:rPr>
                <w:sz w:val="20"/>
                <w:szCs w:val="20"/>
              </w:rPr>
            </w:pPr>
            <w:r>
              <w:rPr>
                <w:sz w:val="20"/>
                <w:szCs w:val="20"/>
              </w:rPr>
              <w:t>5087</w:t>
            </w:r>
          </w:p>
        </w:tc>
        <w:tc>
          <w:tcPr>
            <w:tcW w:w="4980" w:type="dxa"/>
            <w:shd w:val="clear" w:color="auto" w:fill="auto"/>
            <w:tcMar>
              <w:top w:w="100" w:type="dxa"/>
              <w:left w:w="100" w:type="dxa"/>
              <w:bottom w:w="100" w:type="dxa"/>
              <w:right w:w="100" w:type="dxa"/>
            </w:tcMar>
          </w:tcPr>
          <w:p w14:paraId="27BF0D4D" w14:textId="77777777" w:rsidR="00862526" w:rsidRDefault="00000000">
            <w:pPr>
              <w:widowControl w:val="0"/>
              <w:spacing w:line="240" w:lineRule="auto"/>
              <w:rPr>
                <w:sz w:val="20"/>
                <w:szCs w:val="20"/>
              </w:rPr>
            </w:pPr>
            <w:proofErr w:type="spellStart"/>
            <w:r>
              <w:rPr>
                <w:sz w:val="20"/>
                <w:szCs w:val="20"/>
              </w:rPr>
              <w:t>Cylindrical</w:t>
            </w:r>
            <w:proofErr w:type="spellEnd"/>
            <w:r>
              <w:rPr>
                <w:sz w:val="20"/>
                <w:szCs w:val="20"/>
              </w:rPr>
              <w:t xml:space="preserve"> power (</w:t>
            </w:r>
            <w:proofErr w:type="spellStart"/>
            <w:r>
              <w:rPr>
                <w:sz w:val="20"/>
                <w:szCs w:val="20"/>
              </w:rPr>
              <w:t>right</w:t>
            </w:r>
            <w:proofErr w:type="spellEnd"/>
            <w:r>
              <w:rPr>
                <w:sz w:val="20"/>
                <w:szCs w:val="20"/>
              </w:rPr>
              <w:t>)</w:t>
            </w:r>
          </w:p>
        </w:tc>
      </w:tr>
      <w:tr w:rsidR="00862526" w14:paraId="0DC11C56" w14:textId="77777777">
        <w:tc>
          <w:tcPr>
            <w:tcW w:w="2010" w:type="dxa"/>
            <w:shd w:val="clear" w:color="auto" w:fill="auto"/>
            <w:tcMar>
              <w:top w:w="100" w:type="dxa"/>
              <w:left w:w="100" w:type="dxa"/>
              <w:bottom w:w="100" w:type="dxa"/>
              <w:right w:w="100" w:type="dxa"/>
            </w:tcMar>
          </w:tcPr>
          <w:p w14:paraId="00FBE6CC" w14:textId="77777777" w:rsidR="00862526" w:rsidRDefault="00000000">
            <w:pPr>
              <w:widowControl w:val="0"/>
              <w:spacing w:line="240" w:lineRule="auto"/>
              <w:rPr>
                <w:sz w:val="20"/>
                <w:szCs w:val="20"/>
              </w:rPr>
            </w:pPr>
            <w:proofErr w:type="spellStart"/>
            <w:r>
              <w:rPr>
                <w:sz w:val="20"/>
                <w:szCs w:val="20"/>
              </w:rPr>
              <w:t>Genotype</w:t>
            </w:r>
            <w:proofErr w:type="spellEnd"/>
            <w:r>
              <w:rPr>
                <w:sz w:val="20"/>
                <w:szCs w:val="20"/>
              </w:rPr>
              <w:t xml:space="preserve"> </w:t>
            </w:r>
            <w:proofErr w:type="spellStart"/>
            <w:r>
              <w:rPr>
                <w:sz w:val="20"/>
                <w:szCs w:val="20"/>
              </w:rPr>
              <w:t>batch</w:t>
            </w:r>
            <w:proofErr w:type="spellEnd"/>
          </w:p>
        </w:tc>
        <w:tc>
          <w:tcPr>
            <w:tcW w:w="2010" w:type="dxa"/>
            <w:shd w:val="clear" w:color="auto" w:fill="auto"/>
            <w:tcMar>
              <w:top w:w="100" w:type="dxa"/>
              <w:left w:w="100" w:type="dxa"/>
              <w:bottom w:w="100" w:type="dxa"/>
              <w:right w:w="100" w:type="dxa"/>
            </w:tcMar>
          </w:tcPr>
          <w:p w14:paraId="5AD1D83B" w14:textId="77777777" w:rsidR="00862526" w:rsidRDefault="00000000">
            <w:pPr>
              <w:widowControl w:val="0"/>
              <w:spacing w:line="240" w:lineRule="auto"/>
              <w:rPr>
                <w:sz w:val="20"/>
                <w:szCs w:val="20"/>
              </w:rPr>
            </w:pPr>
            <w:r>
              <w:rPr>
                <w:sz w:val="20"/>
                <w:szCs w:val="20"/>
              </w:rPr>
              <w:t>22000</w:t>
            </w:r>
          </w:p>
        </w:tc>
        <w:tc>
          <w:tcPr>
            <w:tcW w:w="4980" w:type="dxa"/>
            <w:shd w:val="clear" w:color="auto" w:fill="auto"/>
            <w:tcMar>
              <w:top w:w="100" w:type="dxa"/>
              <w:left w:w="100" w:type="dxa"/>
              <w:bottom w:w="100" w:type="dxa"/>
              <w:right w:w="100" w:type="dxa"/>
            </w:tcMar>
          </w:tcPr>
          <w:p w14:paraId="3F612B26" w14:textId="77777777" w:rsidR="00862526" w:rsidRDefault="00000000">
            <w:pPr>
              <w:widowControl w:val="0"/>
              <w:spacing w:line="240" w:lineRule="auto"/>
              <w:rPr>
                <w:sz w:val="20"/>
                <w:szCs w:val="20"/>
              </w:rPr>
            </w:pPr>
            <w:proofErr w:type="spellStart"/>
            <w:r>
              <w:rPr>
                <w:sz w:val="20"/>
                <w:szCs w:val="20"/>
              </w:rPr>
              <w:t>Genotype</w:t>
            </w:r>
            <w:proofErr w:type="spellEnd"/>
            <w:r>
              <w:rPr>
                <w:sz w:val="20"/>
                <w:szCs w:val="20"/>
              </w:rPr>
              <w:t xml:space="preserve"> </w:t>
            </w:r>
            <w:proofErr w:type="spellStart"/>
            <w:r>
              <w:rPr>
                <w:sz w:val="20"/>
                <w:szCs w:val="20"/>
              </w:rPr>
              <w:t>measurement</w:t>
            </w:r>
            <w:proofErr w:type="spellEnd"/>
            <w:r>
              <w:rPr>
                <w:sz w:val="20"/>
                <w:szCs w:val="20"/>
              </w:rPr>
              <w:t xml:space="preserve"> </w:t>
            </w:r>
            <w:proofErr w:type="spellStart"/>
            <w:r>
              <w:rPr>
                <w:sz w:val="20"/>
                <w:szCs w:val="20"/>
              </w:rPr>
              <w:t>batch</w:t>
            </w:r>
            <w:proofErr w:type="spellEnd"/>
          </w:p>
        </w:tc>
      </w:tr>
      <w:tr w:rsidR="00862526" w14:paraId="404FD2EE" w14:textId="77777777">
        <w:tc>
          <w:tcPr>
            <w:tcW w:w="2010" w:type="dxa"/>
            <w:shd w:val="clear" w:color="auto" w:fill="auto"/>
            <w:tcMar>
              <w:top w:w="100" w:type="dxa"/>
              <w:left w:w="100" w:type="dxa"/>
              <w:bottom w:w="100" w:type="dxa"/>
              <w:right w:w="100" w:type="dxa"/>
            </w:tcMar>
          </w:tcPr>
          <w:p w14:paraId="4468C651" w14:textId="77777777" w:rsidR="00862526" w:rsidRDefault="00000000">
            <w:pPr>
              <w:widowControl w:val="0"/>
              <w:spacing w:line="240" w:lineRule="auto"/>
              <w:rPr>
                <w:sz w:val="20"/>
                <w:szCs w:val="20"/>
              </w:rPr>
            </w:pPr>
            <w:r>
              <w:rPr>
                <w:sz w:val="20"/>
                <w:szCs w:val="20"/>
              </w:rPr>
              <w:t>Genetic PCs</w:t>
            </w:r>
          </w:p>
        </w:tc>
        <w:tc>
          <w:tcPr>
            <w:tcW w:w="2010" w:type="dxa"/>
            <w:shd w:val="clear" w:color="auto" w:fill="auto"/>
            <w:tcMar>
              <w:top w:w="100" w:type="dxa"/>
              <w:left w:w="100" w:type="dxa"/>
              <w:bottom w:w="100" w:type="dxa"/>
              <w:right w:w="100" w:type="dxa"/>
            </w:tcMar>
          </w:tcPr>
          <w:p w14:paraId="028CD850" w14:textId="77777777" w:rsidR="00862526" w:rsidRDefault="00000000">
            <w:pPr>
              <w:widowControl w:val="0"/>
              <w:spacing w:line="240" w:lineRule="auto"/>
              <w:rPr>
                <w:sz w:val="20"/>
                <w:szCs w:val="20"/>
              </w:rPr>
            </w:pPr>
            <w:r>
              <w:rPr>
                <w:sz w:val="20"/>
                <w:szCs w:val="20"/>
              </w:rPr>
              <w:t>22009</w:t>
            </w:r>
          </w:p>
        </w:tc>
        <w:tc>
          <w:tcPr>
            <w:tcW w:w="4980" w:type="dxa"/>
            <w:shd w:val="clear" w:color="auto" w:fill="auto"/>
            <w:tcMar>
              <w:top w:w="100" w:type="dxa"/>
              <w:left w:w="100" w:type="dxa"/>
              <w:bottom w:w="100" w:type="dxa"/>
              <w:right w:w="100" w:type="dxa"/>
            </w:tcMar>
          </w:tcPr>
          <w:p w14:paraId="70532217" w14:textId="77777777" w:rsidR="00862526" w:rsidRDefault="00000000">
            <w:pPr>
              <w:widowControl w:val="0"/>
              <w:spacing w:line="240" w:lineRule="auto"/>
              <w:rPr>
                <w:sz w:val="20"/>
                <w:szCs w:val="20"/>
              </w:rPr>
            </w:pPr>
            <w:r>
              <w:rPr>
                <w:sz w:val="20"/>
                <w:szCs w:val="20"/>
                <w:highlight w:val="white"/>
              </w:rPr>
              <w:t xml:space="preserve">Genetic </w:t>
            </w:r>
            <w:proofErr w:type="spellStart"/>
            <w:r>
              <w:rPr>
                <w:sz w:val="20"/>
                <w:szCs w:val="20"/>
                <w:highlight w:val="white"/>
              </w:rPr>
              <w:t>principal</w:t>
            </w:r>
            <w:proofErr w:type="spellEnd"/>
            <w:r>
              <w:rPr>
                <w:sz w:val="20"/>
                <w:szCs w:val="20"/>
                <w:highlight w:val="white"/>
              </w:rPr>
              <w:t xml:space="preserve"> </w:t>
            </w:r>
            <w:proofErr w:type="spellStart"/>
            <w:r>
              <w:rPr>
                <w:sz w:val="20"/>
                <w:szCs w:val="20"/>
                <w:highlight w:val="white"/>
              </w:rPr>
              <w:t>components</w:t>
            </w:r>
            <w:proofErr w:type="spellEnd"/>
          </w:p>
        </w:tc>
      </w:tr>
    </w:tbl>
    <w:p w14:paraId="515BC78E" w14:textId="77777777" w:rsidR="00862526" w:rsidRDefault="00862526">
      <w:pPr>
        <w:spacing w:line="360" w:lineRule="auto"/>
        <w:jc w:val="both"/>
        <w:rPr>
          <w:b/>
        </w:rPr>
      </w:pPr>
    </w:p>
    <w:p w14:paraId="49037D49" w14:textId="77777777" w:rsidR="00862526" w:rsidRDefault="00862526">
      <w:pPr>
        <w:spacing w:line="360" w:lineRule="auto"/>
        <w:jc w:val="both"/>
        <w:rPr>
          <w:b/>
        </w:rPr>
      </w:pPr>
    </w:p>
    <w:p w14:paraId="25EA262C" w14:textId="77777777" w:rsidR="00862526" w:rsidRPr="00C50EF3" w:rsidRDefault="00000000">
      <w:pPr>
        <w:spacing w:line="360" w:lineRule="auto"/>
        <w:jc w:val="both"/>
        <w:rPr>
          <w:b/>
          <w:lang w:val="en-US"/>
        </w:rPr>
      </w:pPr>
      <w:r w:rsidRPr="00C50EF3">
        <w:rPr>
          <w:b/>
          <w:lang w:val="en-US"/>
        </w:rPr>
        <w:t>Table 2.2 | Covariates (Framingham risk factors) included in the survival analyses.</w:t>
      </w: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2010"/>
        <w:gridCol w:w="4980"/>
      </w:tblGrid>
      <w:tr w:rsidR="00862526" w14:paraId="7A1E2FDC" w14:textId="77777777">
        <w:tc>
          <w:tcPr>
            <w:tcW w:w="2010" w:type="dxa"/>
            <w:shd w:val="clear" w:color="auto" w:fill="auto"/>
            <w:tcMar>
              <w:top w:w="100" w:type="dxa"/>
              <w:left w:w="100" w:type="dxa"/>
              <w:bottom w:w="100" w:type="dxa"/>
              <w:right w:w="100" w:type="dxa"/>
            </w:tcMar>
          </w:tcPr>
          <w:p w14:paraId="22C738DB" w14:textId="77777777" w:rsidR="00862526" w:rsidRDefault="00000000">
            <w:pPr>
              <w:widowControl w:val="0"/>
              <w:spacing w:line="240" w:lineRule="auto"/>
              <w:rPr>
                <w:b/>
              </w:rPr>
            </w:pPr>
            <w:r>
              <w:rPr>
                <w:b/>
              </w:rPr>
              <w:t xml:space="preserve">Risk </w:t>
            </w:r>
            <w:proofErr w:type="spellStart"/>
            <w:r>
              <w:rPr>
                <w:b/>
              </w:rPr>
              <w:t>factor</w:t>
            </w:r>
            <w:proofErr w:type="spellEnd"/>
          </w:p>
        </w:tc>
        <w:tc>
          <w:tcPr>
            <w:tcW w:w="2010" w:type="dxa"/>
            <w:shd w:val="clear" w:color="auto" w:fill="auto"/>
            <w:tcMar>
              <w:top w:w="100" w:type="dxa"/>
              <w:left w:w="100" w:type="dxa"/>
              <w:bottom w:w="100" w:type="dxa"/>
              <w:right w:w="100" w:type="dxa"/>
            </w:tcMar>
          </w:tcPr>
          <w:p w14:paraId="4FDCFF5A" w14:textId="77777777" w:rsidR="00862526" w:rsidRDefault="00000000">
            <w:pPr>
              <w:widowControl w:val="0"/>
              <w:spacing w:line="240" w:lineRule="auto"/>
              <w:rPr>
                <w:b/>
              </w:rPr>
            </w:pPr>
            <w:r>
              <w:rPr>
                <w:b/>
              </w:rPr>
              <w:t xml:space="preserve">UKB Data Field  </w:t>
            </w:r>
          </w:p>
        </w:tc>
        <w:tc>
          <w:tcPr>
            <w:tcW w:w="4980" w:type="dxa"/>
            <w:shd w:val="clear" w:color="auto" w:fill="auto"/>
            <w:tcMar>
              <w:top w:w="100" w:type="dxa"/>
              <w:left w:w="100" w:type="dxa"/>
              <w:bottom w:w="100" w:type="dxa"/>
              <w:right w:w="100" w:type="dxa"/>
            </w:tcMar>
          </w:tcPr>
          <w:p w14:paraId="6C3CF8B5" w14:textId="77777777" w:rsidR="00862526" w:rsidRDefault="00000000">
            <w:pPr>
              <w:widowControl w:val="0"/>
              <w:spacing w:line="240" w:lineRule="auto"/>
              <w:rPr>
                <w:b/>
              </w:rPr>
            </w:pPr>
            <w:r>
              <w:rPr>
                <w:b/>
              </w:rPr>
              <w:t xml:space="preserve">Field Name </w:t>
            </w:r>
          </w:p>
        </w:tc>
      </w:tr>
      <w:tr w:rsidR="00862526" w14:paraId="125E4ED5" w14:textId="77777777">
        <w:tc>
          <w:tcPr>
            <w:tcW w:w="2010" w:type="dxa"/>
            <w:shd w:val="clear" w:color="auto" w:fill="auto"/>
            <w:tcMar>
              <w:top w:w="100" w:type="dxa"/>
              <w:left w:w="100" w:type="dxa"/>
              <w:bottom w:w="100" w:type="dxa"/>
              <w:right w:w="100" w:type="dxa"/>
            </w:tcMar>
          </w:tcPr>
          <w:p w14:paraId="731F11B7" w14:textId="77777777" w:rsidR="00862526" w:rsidRDefault="00000000">
            <w:pPr>
              <w:widowControl w:val="0"/>
              <w:spacing w:line="240" w:lineRule="auto"/>
              <w:rPr>
                <w:sz w:val="20"/>
                <w:szCs w:val="20"/>
              </w:rPr>
            </w:pPr>
            <w:r>
              <w:rPr>
                <w:sz w:val="20"/>
                <w:szCs w:val="20"/>
              </w:rPr>
              <w:t xml:space="preserve">Sex </w:t>
            </w:r>
          </w:p>
        </w:tc>
        <w:tc>
          <w:tcPr>
            <w:tcW w:w="2010" w:type="dxa"/>
            <w:shd w:val="clear" w:color="auto" w:fill="auto"/>
            <w:tcMar>
              <w:top w:w="100" w:type="dxa"/>
              <w:left w:w="100" w:type="dxa"/>
              <w:bottom w:w="100" w:type="dxa"/>
              <w:right w:w="100" w:type="dxa"/>
            </w:tcMar>
          </w:tcPr>
          <w:p w14:paraId="09F790FF" w14:textId="77777777" w:rsidR="00862526" w:rsidRDefault="00000000">
            <w:pPr>
              <w:widowControl w:val="0"/>
              <w:spacing w:line="240" w:lineRule="auto"/>
              <w:rPr>
                <w:sz w:val="20"/>
                <w:szCs w:val="20"/>
              </w:rPr>
            </w:pPr>
            <w:r>
              <w:rPr>
                <w:sz w:val="20"/>
                <w:szCs w:val="20"/>
              </w:rPr>
              <w:t>22001</w:t>
            </w:r>
          </w:p>
        </w:tc>
        <w:tc>
          <w:tcPr>
            <w:tcW w:w="4980" w:type="dxa"/>
            <w:shd w:val="clear" w:color="auto" w:fill="auto"/>
            <w:tcMar>
              <w:top w:w="100" w:type="dxa"/>
              <w:left w:w="100" w:type="dxa"/>
              <w:bottom w:w="100" w:type="dxa"/>
              <w:right w:w="100" w:type="dxa"/>
            </w:tcMar>
          </w:tcPr>
          <w:p w14:paraId="79822F52" w14:textId="77777777" w:rsidR="00862526" w:rsidRDefault="00000000">
            <w:pPr>
              <w:widowControl w:val="0"/>
              <w:spacing w:line="240" w:lineRule="auto"/>
              <w:rPr>
                <w:sz w:val="20"/>
                <w:szCs w:val="20"/>
              </w:rPr>
            </w:pPr>
            <w:r>
              <w:rPr>
                <w:sz w:val="20"/>
                <w:szCs w:val="20"/>
              </w:rPr>
              <w:t xml:space="preserve">Genetic Sex </w:t>
            </w:r>
          </w:p>
        </w:tc>
      </w:tr>
      <w:tr w:rsidR="00862526" w:rsidRPr="00C50EF3" w14:paraId="6A272ED5" w14:textId="77777777">
        <w:tc>
          <w:tcPr>
            <w:tcW w:w="2010" w:type="dxa"/>
            <w:shd w:val="clear" w:color="auto" w:fill="auto"/>
            <w:tcMar>
              <w:top w:w="100" w:type="dxa"/>
              <w:left w:w="100" w:type="dxa"/>
              <w:bottom w:w="100" w:type="dxa"/>
              <w:right w:w="100" w:type="dxa"/>
            </w:tcMar>
          </w:tcPr>
          <w:p w14:paraId="47030663" w14:textId="77777777" w:rsidR="00862526" w:rsidRDefault="00000000">
            <w:pPr>
              <w:widowControl w:val="0"/>
              <w:spacing w:line="240" w:lineRule="auto"/>
              <w:rPr>
                <w:sz w:val="20"/>
                <w:szCs w:val="20"/>
              </w:rPr>
            </w:pPr>
            <w:proofErr w:type="spellStart"/>
            <w:r>
              <w:rPr>
                <w:sz w:val="20"/>
                <w:szCs w:val="20"/>
              </w:rPr>
              <w:t>Systolic</w:t>
            </w:r>
            <w:proofErr w:type="spellEnd"/>
            <w:r>
              <w:rPr>
                <w:sz w:val="20"/>
                <w:szCs w:val="20"/>
              </w:rPr>
              <w:t xml:space="preserve"> Blood </w:t>
            </w:r>
            <w:proofErr w:type="spellStart"/>
            <w:r>
              <w:rPr>
                <w:sz w:val="20"/>
                <w:szCs w:val="20"/>
              </w:rPr>
              <w:t>Pressure</w:t>
            </w:r>
            <w:proofErr w:type="spellEnd"/>
          </w:p>
        </w:tc>
        <w:tc>
          <w:tcPr>
            <w:tcW w:w="2010" w:type="dxa"/>
            <w:shd w:val="clear" w:color="auto" w:fill="auto"/>
            <w:tcMar>
              <w:top w:w="100" w:type="dxa"/>
              <w:left w:w="100" w:type="dxa"/>
              <w:bottom w:w="100" w:type="dxa"/>
              <w:right w:w="100" w:type="dxa"/>
            </w:tcMar>
          </w:tcPr>
          <w:p w14:paraId="5A18E8F8" w14:textId="77777777" w:rsidR="00862526" w:rsidRDefault="00000000">
            <w:pPr>
              <w:widowControl w:val="0"/>
              <w:spacing w:line="240" w:lineRule="auto"/>
              <w:rPr>
                <w:sz w:val="20"/>
                <w:szCs w:val="20"/>
              </w:rPr>
            </w:pPr>
            <w:r>
              <w:rPr>
                <w:sz w:val="20"/>
                <w:szCs w:val="20"/>
              </w:rPr>
              <w:t>4080</w:t>
            </w:r>
          </w:p>
        </w:tc>
        <w:tc>
          <w:tcPr>
            <w:tcW w:w="4980" w:type="dxa"/>
            <w:shd w:val="clear" w:color="auto" w:fill="auto"/>
            <w:tcMar>
              <w:top w:w="100" w:type="dxa"/>
              <w:left w:w="100" w:type="dxa"/>
              <w:bottom w:w="100" w:type="dxa"/>
              <w:right w:w="100" w:type="dxa"/>
            </w:tcMar>
          </w:tcPr>
          <w:p w14:paraId="08AE463E" w14:textId="77777777" w:rsidR="00862526" w:rsidRPr="00C50EF3" w:rsidRDefault="00000000">
            <w:pPr>
              <w:widowControl w:val="0"/>
              <w:spacing w:line="240" w:lineRule="auto"/>
              <w:rPr>
                <w:sz w:val="20"/>
                <w:szCs w:val="20"/>
                <w:lang w:val="en-US"/>
              </w:rPr>
            </w:pPr>
            <w:r w:rsidRPr="00C50EF3">
              <w:rPr>
                <w:sz w:val="20"/>
                <w:szCs w:val="20"/>
                <w:lang w:val="en-US"/>
              </w:rPr>
              <w:t xml:space="preserve">Systolic blood pressure </w:t>
            </w:r>
            <w:r w:rsidRPr="00C50EF3">
              <w:rPr>
                <w:sz w:val="20"/>
                <w:szCs w:val="20"/>
                <w:lang w:val="en-US"/>
              </w:rPr>
              <w:br/>
              <w:t>(automated reading)</w:t>
            </w:r>
          </w:p>
          <w:p w14:paraId="20C96B54" w14:textId="77777777" w:rsidR="00862526" w:rsidRPr="00C50EF3" w:rsidRDefault="00862526">
            <w:pPr>
              <w:widowControl w:val="0"/>
              <w:spacing w:line="240" w:lineRule="auto"/>
              <w:rPr>
                <w:sz w:val="20"/>
                <w:szCs w:val="20"/>
                <w:lang w:val="en-US"/>
              </w:rPr>
            </w:pPr>
          </w:p>
        </w:tc>
      </w:tr>
      <w:tr w:rsidR="00862526" w14:paraId="7F8F76B7" w14:textId="77777777">
        <w:tc>
          <w:tcPr>
            <w:tcW w:w="2010" w:type="dxa"/>
            <w:shd w:val="clear" w:color="auto" w:fill="auto"/>
            <w:tcMar>
              <w:top w:w="100" w:type="dxa"/>
              <w:left w:w="100" w:type="dxa"/>
              <w:bottom w:w="100" w:type="dxa"/>
              <w:right w:w="100" w:type="dxa"/>
            </w:tcMar>
          </w:tcPr>
          <w:p w14:paraId="7C3C9FDB" w14:textId="77777777" w:rsidR="00862526" w:rsidRDefault="00000000">
            <w:pPr>
              <w:widowControl w:val="0"/>
              <w:spacing w:line="240" w:lineRule="auto"/>
              <w:rPr>
                <w:sz w:val="20"/>
                <w:szCs w:val="20"/>
              </w:rPr>
            </w:pPr>
            <w:r>
              <w:rPr>
                <w:sz w:val="20"/>
                <w:szCs w:val="20"/>
              </w:rPr>
              <w:t xml:space="preserve">Smoking </w:t>
            </w:r>
            <w:proofErr w:type="spellStart"/>
            <w:r>
              <w:rPr>
                <w:sz w:val="20"/>
                <w:szCs w:val="20"/>
              </w:rPr>
              <w:t>status</w:t>
            </w:r>
            <w:proofErr w:type="spellEnd"/>
          </w:p>
        </w:tc>
        <w:tc>
          <w:tcPr>
            <w:tcW w:w="2010" w:type="dxa"/>
            <w:shd w:val="clear" w:color="auto" w:fill="auto"/>
            <w:tcMar>
              <w:top w:w="100" w:type="dxa"/>
              <w:left w:w="100" w:type="dxa"/>
              <w:bottom w:w="100" w:type="dxa"/>
              <w:right w:w="100" w:type="dxa"/>
            </w:tcMar>
          </w:tcPr>
          <w:p w14:paraId="3CCD85C7" w14:textId="77777777" w:rsidR="00862526" w:rsidRDefault="00000000">
            <w:pPr>
              <w:widowControl w:val="0"/>
              <w:spacing w:line="240" w:lineRule="auto"/>
              <w:rPr>
                <w:sz w:val="20"/>
                <w:szCs w:val="20"/>
              </w:rPr>
            </w:pPr>
            <w:r>
              <w:rPr>
                <w:sz w:val="20"/>
                <w:szCs w:val="20"/>
              </w:rPr>
              <w:t>20116</w:t>
            </w:r>
          </w:p>
        </w:tc>
        <w:tc>
          <w:tcPr>
            <w:tcW w:w="4980" w:type="dxa"/>
            <w:shd w:val="clear" w:color="auto" w:fill="auto"/>
            <w:tcMar>
              <w:top w:w="100" w:type="dxa"/>
              <w:left w:w="100" w:type="dxa"/>
              <w:bottom w:w="100" w:type="dxa"/>
              <w:right w:w="100" w:type="dxa"/>
            </w:tcMar>
          </w:tcPr>
          <w:p w14:paraId="3391E874" w14:textId="77777777" w:rsidR="00862526" w:rsidRDefault="00000000">
            <w:pPr>
              <w:widowControl w:val="0"/>
              <w:spacing w:line="240" w:lineRule="auto"/>
              <w:rPr>
                <w:sz w:val="20"/>
                <w:szCs w:val="20"/>
              </w:rPr>
            </w:pPr>
            <w:r>
              <w:rPr>
                <w:sz w:val="20"/>
                <w:szCs w:val="20"/>
              </w:rPr>
              <w:t xml:space="preserve">Smoking </w:t>
            </w:r>
            <w:proofErr w:type="spellStart"/>
            <w:r>
              <w:rPr>
                <w:sz w:val="20"/>
                <w:szCs w:val="20"/>
              </w:rPr>
              <w:t>status</w:t>
            </w:r>
            <w:proofErr w:type="spellEnd"/>
          </w:p>
        </w:tc>
      </w:tr>
      <w:tr w:rsidR="00862526" w14:paraId="608A8D31" w14:textId="77777777">
        <w:tc>
          <w:tcPr>
            <w:tcW w:w="2010" w:type="dxa"/>
            <w:shd w:val="clear" w:color="auto" w:fill="auto"/>
            <w:tcMar>
              <w:top w:w="100" w:type="dxa"/>
              <w:left w:w="100" w:type="dxa"/>
              <w:bottom w:w="100" w:type="dxa"/>
              <w:right w:w="100" w:type="dxa"/>
            </w:tcMar>
          </w:tcPr>
          <w:p w14:paraId="3DCA3CBF" w14:textId="77777777" w:rsidR="00862526" w:rsidRDefault="00000000">
            <w:pPr>
              <w:widowControl w:val="0"/>
              <w:spacing w:line="240" w:lineRule="auto"/>
              <w:rPr>
                <w:sz w:val="20"/>
                <w:szCs w:val="20"/>
              </w:rPr>
            </w:pPr>
            <w:r>
              <w:rPr>
                <w:sz w:val="20"/>
                <w:szCs w:val="20"/>
              </w:rPr>
              <w:t>BMI</w:t>
            </w:r>
          </w:p>
        </w:tc>
        <w:tc>
          <w:tcPr>
            <w:tcW w:w="2010" w:type="dxa"/>
            <w:shd w:val="clear" w:color="auto" w:fill="auto"/>
            <w:tcMar>
              <w:top w:w="100" w:type="dxa"/>
              <w:left w:w="100" w:type="dxa"/>
              <w:bottom w:w="100" w:type="dxa"/>
              <w:right w:w="100" w:type="dxa"/>
            </w:tcMar>
          </w:tcPr>
          <w:p w14:paraId="12894561" w14:textId="77777777" w:rsidR="00862526" w:rsidRDefault="00000000">
            <w:pPr>
              <w:widowControl w:val="0"/>
              <w:spacing w:line="240" w:lineRule="auto"/>
              <w:rPr>
                <w:sz w:val="20"/>
                <w:szCs w:val="20"/>
              </w:rPr>
            </w:pPr>
            <w:r>
              <w:rPr>
                <w:sz w:val="20"/>
                <w:szCs w:val="20"/>
              </w:rPr>
              <w:t>21001</w:t>
            </w:r>
          </w:p>
        </w:tc>
        <w:tc>
          <w:tcPr>
            <w:tcW w:w="4980" w:type="dxa"/>
            <w:shd w:val="clear" w:color="auto" w:fill="auto"/>
            <w:tcMar>
              <w:top w:w="100" w:type="dxa"/>
              <w:left w:w="100" w:type="dxa"/>
              <w:bottom w:w="100" w:type="dxa"/>
              <w:right w:w="100" w:type="dxa"/>
            </w:tcMar>
          </w:tcPr>
          <w:p w14:paraId="3737537C" w14:textId="77777777" w:rsidR="00862526" w:rsidRDefault="00000000">
            <w:pPr>
              <w:widowControl w:val="0"/>
              <w:spacing w:line="240" w:lineRule="auto"/>
              <w:rPr>
                <w:sz w:val="20"/>
                <w:szCs w:val="20"/>
              </w:rPr>
            </w:pPr>
            <w:r>
              <w:rPr>
                <w:sz w:val="20"/>
                <w:szCs w:val="20"/>
              </w:rPr>
              <w:t xml:space="preserve">Body </w:t>
            </w:r>
            <w:proofErr w:type="spellStart"/>
            <w:r>
              <w:rPr>
                <w:sz w:val="20"/>
                <w:szCs w:val="20"/>
              </w:rPr>
              <w:t>Mass</w:t>
            </w:r>
            <w:proofErr w:type="spellEnd"/>
            <w:r>
              <w:rPr>
                <w:sz w:val="20"/>
                <w:szCs w:val="20"/>
              </w:rPr>
              <w:t xml:space="preserve"> Index (BMI)</w:t>
            </w:r>
          </w:p>
        </w:tc>
      </w:tr>
      <w:tr w:rsidR="00862526" w14:paraId="28C56B38" w14:textId="77777777">
        <w:tc>
          <w:tcPr>
            <w:tcW w:w="2010" w:type="dxa"/>
            <w:shd w:val="clear" w:color="auto" w:fill="auto"/>
            <w:tcMar>
              <w:top w:w="100" w:type="dxa"/>
              <w:left w:w="100" w:type="dxa"/>
              <w:bottom w:w="100" w:type="dxa"/>
              <w:right w:w="100" w:type="dxa"/>
            </w:tcMar>
          </w:tcPr>
          <w:p w14:paraId="3E578624" w14:textId="77777777" w:rsidR="00862526" w:rsidRDefault="00000000">
            <w:pPr>
              <w:widowControl w:val="0"/>
              <w:spacing w:line="240" w:lineRule="auto"/>
              <w:rPr>
                <w:sz w:val="20"/>
                <w:szCs w:val="20"/>
              </w:rPr>
            </w:pPr>
            <w:r>
              <w:rPr>
                <w:sz w:val="20"/>
                <w:szCs w:val="20"/>
              </w:rPr>
              <w:t>Total Cholesterol</w:t>
            </w:r>
          </w:p>
        </w:tc>
        <w:tc>
          <w:tcPr>
            <w:tcW w:w="2010" w:type="dxa"/>
            <w:shd w:val="clear" w:color="auto" w:fill="auto"/>
            <w:tcMar>
              <w:top w:w="100" w:type="dxa"/>
              <w:left w:w="100" w:type="dxa"/>
              <w:bottom w:w="100" w:type="dxa"/>
              <w:right w:w="100" w:type="dxa"/>
            </w:tcMar>
          </w:tcPr>
          <w:p w14:paraId="3EC1D7CA" w14:textId="77777777" w:rsidR="00862526" w:rsidRDefault="00000000">
            <w:pPr>
              <w:widowControl w:val="0"/>
              <w:spacing w:line="240" w:lineRule="auto"/>
              <w:rPr>
                <w:sz w:val="20"/>
                <w:szCs w:val="20"/>
              </w:rPr>
            </w:pPr>
            <w:r>
              <w:rPr>
                <w:sz w:val="20"/>
                <w:szCs w:val="20"/>
              </w:rPr>
              <w:t>30690</w:t>
            </w:r>
          </w:p>
        </w:tc>
        <w:tc>
          <w:tcPr>
            <w:tcW w:w="4980" w:type="dxa"/>
            <w:shd w:val="clear" w:color="auto" w:fill="auto"/>
            <w:tcMar>
              <w:top w:w="100" w:type="dxa"/>
              <w:left w:w="100" w:type="dxa"/>
              <w:bottom w:w="100" w:type="dxa"/>
              <w:right w:w="100" w:type="dxa"/>
            </w:tcMar>
          </w:tcPr>
          <w:p w14:paraId="2D802984" w14:textId="77777777" w:rsidR="00862526" w:rsidRDefault="00000000">
            <w:pPr>
              <w:widowControl w:val="0"/>
              <w:spacing w:line="240" w:lineRule="auto"/>
              <w:rPr>
                <w:sz w:val="20"/>
                <w:szCs w:val="20"/>
              </w:rPr>
            </w:pPr>
            <w:r>
              <w:rPr>
                <w:sz w:val="20"/>
                <w:szCs w:val="20"/>
              </w:rPr>
              <w:t>Cholesterol</w:t>
            </w:r>
          </w:p>
        </w:tc>
      </w:tr>
      <w:tr w:rsidR="00862526" w14:paraId="227D6FA4" w14:textId="77777777">
        <w:tc>
          <w:tcPr>
            <w:tcW w:w="2010" w:type="dxa"/>
            <w:shd w:val="clear" w:color="auto" w:fill="auto"/>
            <w:tcMar>
              <w:top w:w="100" w:type="dxa"/>
              <w:left w:w="100" w:type="dxa"/>
              <w:bottom w:w="100" w:type="dxa"/>
              <w:right w:w="100" w:type="dxa"/>
            </w:tcMar>
          </w:tcPr>
          <w:p w14:paraId="38AF1B03" w14:textId="77777777" w:rsidR="00862526" w:rsidRDefault="00000000">
            <w:pPr>
              <w:widowControl w:val="0"/>
              <w:spacing w:line="240" w:lineRule="auto"/>
              <w:rPr>
                <w:sz w:val="20"/>
                <w:szCs w:val="20"/>
              </w:rPr>
            </w:pPr>
            <w:r>
              <w:rPr>
                <w:sz w:val="20"/>
                <w:szCs w:val="20"/>
              </w:rPr>
              <w:t>HDL Cholesterol</w:t>
            </w:r>
          </w:p>
        </w:tc>
        <w:tc>
          <w:tcPr>
            <w:tcW w:w="2010" w:type="dxa"/>
            <w:shd w:val="clear" w:color="auto" w:fill="auto"/>
            <w:tcMar>
              <w:top w:w="100" w:type="dxa"/>
              <w:left w:w="100" w:type="dxa"/>
              <w:bottom w:w="100" w:type="dxa"/>
              <w:right w:w="100" w:type="dxa"/>
            </w:tcMar>
          </w:tcPr>
          <w:p w14:paraId="30AC097F" w14:textId="77777777" w:rsidR="00862526" w:rsidRDefault="00000000">
            <w:pPr>
              <w:widowControl w:val="0"/>
              <w:spacing w:line="240" w:lineRule="auto"/>
              <w:rPr>
                <w:sz w:val="20"/>
                <w:szCs w:val="20"/>
              </w:rPr>
            </w:pPr>
            <w:r>
              <w:rPr>
                <w:sz w:val="20"/>
                <w:szCs w:val="20"/>
              </w:rPr>
              <w:t>30760</w:t>
            </w:r>
          </w:p>
        </w:tc>
        <w:tc>
          <w:tcPr>
            <w:tcW w:w="4980" w:type="dxa"/>
            <w:shd w:val="clear" w:color="auto" w:fill="auto"/>
            <w:tcMar>
              <w:top w:w="100" w:type="dxa"/>
              <w:left w:w="100" w:type="dxa"/>
              <w:bottom w:w="100" w:type="dxa"/>
              <w:right w:w="100" w:type="dxa"/>
            </w:tcMar>
          </w:tcPr>
          <w:p w14:paraId="52F52AF2" w14:textId="77777777" w:rsidR="00862526" w:rsidRDefault="00000000">
            <w:pPr>
              <w:widowControl w:val="0"/>
              <w:spacing w:line="240" w:lineRule="auto"/>
              <w:rPr>
                <w:sz w:val="20"/>
                <w:szCs w:val="20"/>
              </w:rPr>
            </w:pPr>
            <w:r>
              <w:rPr>
                <w:sz w:val="20"/>
                <w:szCs w:val="20"/>
              </w:rPr>
              <w:t xml:space="preserve">HDL </w:t>
            </w:r>
            <w:proofErr w:type="spellStart"/>
            <w:r>
              <w:rPr>
                <w:sz w:val="20"/>
                <w:szCs w:val="20"/>
              </w:rPr>
              <w:t>cholesterol</w:t>
            </w:r>
            <w:proofErr w:type="spellEnd"/>
          </w:p>
        </w:tc>
      </w:tr>
      <w:tr w:rsidR="00862526" w14:paraId="28087C7F" w14:textId="77777777">
        <w:tc>
          <w:tcPr>
            <w:tcW w:w="2010" w:type="dxa"/>
            <w:tcBorders>
              <w:bottom w:val="nil"/>
            </w:tcBorders>
            <w:shd w:val="clear" w:color="auto" w:fill="auto"/>
            <w:tcMar>
              <w:top w:w="100" w:type="dxa"/>
              <w:left w:w="100" w:type="dxa"/>
              <w:bottom w:w="100" w:type="dxa"/>
              <w:right w:w="100" w:type="dxa"/>
            </w:tcMar>
          </w:tcPr>
          <w:p w14:paraId="4130A55E" w14:textId="77777777" w:rsidR="00862526" w:rsidRDefault="00000000">
            <w:pPr>
              <w:widowControl w:val="0"/>
              <w:spacing w:line="240" w:lineRule="auto"/>
              <w:rPr>
                <w:sz w:val="20"/>
                <w:szCs w:val="20"/>
              </w:rPr>
            </w:pPr>
            <w:r>
              <w:rPr>
                <w:sz w:val="20"/>
                <w:szCs w:val="20"/>
              </w:rPr>
              <w:t>Diabetes</w:t>
            </w:r>
          </w:p>
        </w:tc>
        <w:tc>
          <w:tcPr>
            <w:tcW w:w="2010" w:type="dxa"/>
            <w:shd w:val="clear" w:color="auto" w:fill="auto"/>
            <w:tcMar>
              <w:top w:w="100" w:type="dxa"/>
              <w:left w:w="100" w:type="dxa"/>
              <w:bottom w:w="100" w:type="dxa"/>
              <w:right w:w="100" w:type="dxa"/>
            </w:tcMar>
          </w:tcPr>
          <w:p w14:paraId="0244E93C" w14:textId="77777777" w:rsidR="00862526" w:rsidRDefault="00000000">
            <w:pPr>
              <w:widowControl w:val="0"/>
              <w:spacing w:line="240" w:lineRule="auto"/>
              <w:rPr>
                <w:sz w:val="20"/>
                <w:szCs w:val="20"/>
              </w:rPr>
            </w:pPr>
            <w:r>
              <w:rPr>
                <w:sz w:val="20"/>
                <w:szCs w:val="20"/>
              </w:rPr>
              <w:t>2976</w:t>
            </w:r>
          </w:p>
        </w:tc>
        <w:tc>
          <w:tcPr>
            <w:tcW w:w="4980" w:type="dxa"/>
            <w:shd w:val="clear" w:color="auto" w:fill="auto"/>
            <w:tcMar>
              <w:top w:w="100" w:type="dxa"/>
              <w:left w:w="100" w:type="dxa"/>
              <w:bottom w:w="100" w:type="dxa"/>
              <w:right w:w="100" w:type="dxa"/>
            </w:tcMar>
          </w:tcPr>
          <w:p w14:paraId="28B44D5C" w14:textId="77777777" w:rsidR="00862526" w:rsidRDefault="00000000">
            <w:pPr>
              <w:widowControl w:val="0"/>
              <w:spacing w:line="240" w:lineRule="auto"/>
              <w:rPr>
                <w:sz w:val="20"/>
                <w:szCs w:val="20"/>
              </w:rPr>
            </w:pPr>
            <w:r>
              <w:rPr>
                <w:sz w:val="20"/>
                <w:szCs w:val="20"/>
              </w:rPr>
              <w:t xml:space="preserve">Age </w:t>
            </w:r>
            <w:proofErr w:type="spellStart"/>
            <w:r>
              <w:rPr>
                <w:sz w:val="20"/>
                <w:szCs w:val="20"/>
              </w:rPr>
              <w:t>diabetes</w:t>
            </w:r>
            <w:proofErr w:type="spellEnd"/>
            <w:r>
              <w:rPr>
                <w:sz w:val="20"/>
                <w:szCs w:val="20"/>
              </w:rPr>
              <w:t xml:space="preserve"> </w:t>
            </w:r>
            <w:proofErr w:type="spellStart"/>
            <w:r>
              <w:rPr>
                <w:sz w:val="20"/>
                <w:szCs w:val="20"/>
              </w:rPr>
              <w:t>diagnosed</w:t>
            </w:r>
            <w:proofErr w:type="spellEnd"/>
          </w:p>
        </w:tc>
      </w:tr>
      <w:tr w:rsidR="00862526" w14:paraId="323A5031" w14:textId="77777777">
        <w:tc>
          <w:tcPr>
            <w:tcW w:w="2010" w:type="dxa"/>
            <w:tcBorders>
              <w:bottom w:val="nil"/>
            </w:tcBorders>
            <w:shd w:val="clear" w:color="auto" w:fill="auto"/>
            <w:tcMar>
              <w:top w:w="100" w:type="dxa"/>
              <w:left w:w="100" w:type="dxa"/>
              <w:bottom w:w="100" w:type="dxa"/>
              <w:right w:w="100" w:type="dxa"/>
            </w:tcMar>
          </w:tcPr>
          <w:p w14:paraId="689CD5D9" w14:textId="77777777" w:rsidR="00862526" w:rsidRDefault="00862526">
            <w:pPr>
              <w:widowControl w:val="0"/>
              <w:spacing w:line="240" w:lineRule="auto"/>
              <w:rPr>
                <w:sz w:val="20"/>
                <w:szCs w:val="20"/>
              </w:rPr>
            </w:pPr>
          </w:p>
        </w:tc>
        <w:tc>
          <w:tcPr>
            <w:tcW w:w="2010" w:type="dxa"/>
            <w:shd w:val="clear" w:color="auto" w:fill="auto"/>
            <w:tcMar>
              <w:top w:w="100" w:type="dxa"/>
              <w:left w:w="100" w:type="dxa"/>
              <w:bottom w:w="100" w:type="dxa"/>
              <w:right w:w="100" w:type="dxa"/>
            </w:tcMar>
          </w:tcPr>
          <w:p w14:paraId="63C4CB22" w14:textId="77777777" w:rsidR="00862526" w:rsidRDefault="00000000">
            <w:pPr>
              <w:widowControl w:val="0"/>
              <w:spacing w:line="240" w:lineRule="auto"/>
              <w:rPr>
                <w:sz w:val="20"/>
                <w:szCs w:val="20"/>
              </w:rPr>
            </w:pPr>
            <w:r>
              <w:rPr>
                <w:sz w:val="20"/>
                <w:szCs w:val="20"/>
              </w:rPr>
              <w:t>2443</w:t>
            </w:r>
          </w:p>
        </w:tc>
        <w:tc>
          <w:tcPr>
            <w:tcW w:w="4980" w:type="dxa"/>
            <w:shd w:val="clear" w:color="auto" w:fill="auto"/>
            <w:tcMar>
              <w:top w:w="100" w:type="dxa"/>
              <w:left w:w="100" w:type="dxa"/>
              <w:bottom w:w="100" w:type="dxa"/>
              <w:right w:w="100" w:type="dxa"/>
            </w:tcMar>
          </w:tcPr>
          <w:p w14:paraId="0FB1C75F" w14:textId="77777777" w:rsidR="00862526" w:rsidRDefault="00000000">
            <w:pPr>
              <w:widowControl w:val="0"/>
              <w:spacing w:line="240" w:lineRule="auto"/>
              <w:rPr>
                <w:sz w:val="20"/>
                <w:szCs w:val="20"/>
              </w:rPr>
            </w:pPr>
            <w:r>
              <w:rPr>
                <w:sz w:val="20"/>
                <w:szCs w:val="20"/>
              </w:rPr>
              <w:t xml:space="preserve">Diabetes </w:t>
            </w:r>
            <w:proofErr w:type="spellStart"/>
            <w:r>
              <w:rPr>
                <w:sz w:val="20"/>
                <w:szCs w:val="20"/>
              </w:rPr>
              <w:t>diagnosed</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doctor</w:t>
            </w:r>
            <w:proofErr w:type="spellEnd"/>
          </w:p>
        </w:tc>
      </w:tr>
      <w:tr w:rsidR="00862526" w14:paraId="79886EAD" w14:textId="77777777">
        <w:tc>
          <w:tcPr>
            <w:tcW w:w="2010" w:type="dxa"/>
            <w:tcBorders>
              <w:bottom w:val="nil"/>
            </w:tcBorders>
            <w:shd w:val="clear" w:color="auto" w:fill="auto"/>
            <w:tcMar>
              <w:top w:w="100" w:type="dxa"/>
              <w:left w:w="100" w:type="dxa"/>
              <w:bottom w:w="100" w:type="dxa"/>
              <w:right w:w="100" w:type="dxa"/>
            </w:tcMar>
          </w:tcPr>
          <w:p w14:paraId="022348FD" w14:textId="77777777" w:rsidR="00862526" w:rsidRDefault="00862526">
            <w:pPr>
              <w:widowControl w:val="0"/>
              <w:spacing w:line="240" w:lineRule="auto"/>
              <w:rPr>
                <w:sz w:val="20"/>
                <w:szCs w:val="20"/>
              </w:rPr>
            </w:pPr>
          </w:p>
        </w:tc>
        <w:tc>
          <w:tcPr>
            <w:tcW w:w="2010" w:type="dxa"/>
            <w:shd w:val="clear" w:color="auto" w:fill="auto"/>
            <w:tcMar>
              <w:top w:w="100" w:type="dxa"/>
              <w:left w:w="100" w:type="dxa"/>
              <w:bottom w:w="100" w:type="dxa"/>
              <w:right w:w="100" w:type="dxa"/>
            </w:tcMar>
          </w:tcPr>
          <w:p w14:paraId="1EB3B594" w14:textId="77777777" w:rsidR="00862526" w:rsidRDefault="00000000">
            <w:pPr>
              <w:widowControl w:val="0"/>
              <w:spacing w:line="240" w:lineRule="auto"/>
              <w:rPr>
                <w:sz w:val="20"/>
                <w:szCs w:val="20"/>
              </w:rPr>
            </w:pPr>
            <w:r>
              <w:rPr>
                <w:sz w:val="20"/>
                <w:szCs w:val="20"/>
              </w:rPr>
              <w:t>30740</w:t>
            </w:r>
          </w:p>
        </w:tc>
        <w:tc>
          <w:tcPr>
            <w:tcW w:w="4980" w:type="dxa"/>
            <w:shd w:val="clear" w:color="auto" w:fill="auto"/>
            <w:tcMar>
              <w:top w:w="100" w:type="dxa"/>
              <w:left w:w="100" w:type="dxa"/>
              <w:bottom w:w="100" w:type="dxa"/>
              <w:right w:w="100" w:type="dxa"/>
            </w:tcMar>
          </w:tcPr>
          <w:p w14:paraId="6F49B3ED" w14:textId="77777777" w:rsidR="00862526" w:rsidRDefault="00000000">
            <w:pPr>
              <w:widowControl w:val="0"/>
              <w:spacing w:line="240" w:lineRule="auto"/>
              <w:rPr>
                <w:sz w:val="20"/>
                <w:szCs w:val="20"/>
              </w:rPr>
            </w:pPr>
            <w:r>
              <w:rPr>
                <w:sz w:val="20"/>
                <w:szCs w:val="20"/>
              </w:rPr>
              <w:t>Glucose</w:t>
            </w:r>
          </w:p>
        </w:tc>
      </w:tr>
      <w:tr w:rsidR="00862526" w14:paraId="1E8B75A1" w14:textId="77777777">
        <w:tc>
          <w:tcPr>
            <w:tcW w:w="2010" w:type="dxa"/>
            <w:tcBorders>
              <w:top w:val="nil"/>
            </w:tcBorders>
            <w:shd w:val="clear" w:color="auto" w:fill="auto"/>
            <w:tcMar>
              <w:top w:w="100" w:type="dxa"/>
              <w:left w:w="100" w:type="dxa"/>
              <w:bottom w:w="100" w:type="dxa"/>
              <w:right w:w="100" w:type="dxa"/>
            </w:tcMar>
          </w:tcPr>
          <w:p w14:paraId="020ACC20" w14:textId="77777777" w:rsidR="00862526" w:rsidRDefault="00862526">
            <w:pPr>
              <w:widowControl w:val="0"/>
              <w:spacing w:line="240" w:lineRule="auto"/>
              <w:rPr>
                <w:sz w:val="20"/>
                <w:szCs w:val="20"/>
              </w:rPr>
            </w:pPr>
          </w:p>
        </w:tc>
        <w:tc>
          <w:tcPr>
            <w:tcW w:w="2010" w:type="dxa"/>
            <w:shd w:val="clear" w:color="auto" w:fill="auto"/>
            <w:tcMar>
              <w:top w:w="100" w:type="dxa"/>
              <w:left w:w="100" w:type="dxa"/>
              <w:bottom w:w="100" w:type="dxa"/>
              <w:right w:w="100" w:type="dxa"/>
            </w:tcMar>
          </w:tcPr>
          <w:p w14:paraId="7345A30A" w14:textId="77777777" w:rsidR="00862526" w:rsidRDefault="00000000">
            <w:pPr>
              <w:widowControl w:val="0"/>
              <w:spacing w:line="240" w:lineRule="auto"/>
              <w:rPr>
                <w:sz w:val="20"/>
                <w:szCs w:val="20"/>
              </w:rPr>
            </w:pPr>
            <w:r>
              <w:rPr>
                <w:sz w:val="20"/>
                <w:szCs w:val="20"/>
              </w:rPr>
              <w:t>30750</w:t>
            </w:r>
          </w:p>
        </w:tc>
        <w:tc>
          <w:tcPr>
            <w:tcW w:w="4980" w:type="dxa"/>
            <w:shd w:val="clear" w:color="auto" w:fill="auto"/>
            <w:tcMar>
              <w:top w:w="100" w:type="dxa"/>
              <w:left w:w="100" w:type="dxa"/>
              <w:bottom w:w="100" w:type="dxa"/>
              <w:right w:w="100" w:type="dxa"/>
            </w:tcMar>
          </w:tcPr>
          <w:p w14:paraId="518CB869" w14:textId="77777777" w:rsidR="00862526" w:rsidRDefault="00000000">
            <w:pPr>
              <w:widowControl w:val="0"/>
              <w:spacing w:line="240" w:lineRule="auto"/>
              <w:rPr>
                <w:sz w:val="20"/>
                <w:szCs w:val="20"/>
              </w:rPr>
            </w:pPr>
            <w:proofErr w:type="spellStart"/>
            <w:r>
              <w:rPr>
                <w:sz w:val="20"/>
                <w:szCs w:val="20"/>
              </w:rPr>
              <w:t>Glycated</w:t>
            </w:r>
            <w:proofErr w:type="spellEnd"/>
            <w:r>
              <w:rPr>
                <w:sz w:val="20"/>
                <w:szCs w:val="20"/>
              </w:rPr>
              <w:t xml:space="preserve"> </w:t>
            </w:r>
            <w:proofErr w:type="spellStart"/>
            <w:r>
              <w:rPr>
                <w:sz w:val="20"/>
                <w:szCs w:val="20"/>
              </w:rPr>
              <w:t>haemoglobin</w:t>
            </w:r>
            <w:proofErr w:type="spellEnd"/>
            <w:r>
              <w:rPr>
                <w:sz w:val="20"/>
                <w:szCs w:val="20"/>
              </w:rPr>
              <w:t xml:space="preserve"> (HbA1c)</w:t>
            </w:r>
          </w:p>
        </w:tc>
      </w:tr>
      <w:tr w:rsidR="00862526" w:rsidRPr="00C50EF3" w14:paraId="2AFF4D12" w14:textId="77777777">
        <w:trPr>
          <w:cantSplit/>
        </w:trPr>
        <w:tc>
          <w:tcPr>
            <w:tcW w:w="2010" w:type="dxa"/>
            <w:vMerge w:val="restart"/>
            <w:shd w:val="clear" w:color="auto" w:fill="auto"/>
            <w:tcMar>
              <w:top w:w="100" w:type="dxa"/>
              <w:left w:w="100" w:type="dxa"/>
              <w:bottom w:w="100" w:type="dxa"/>
              <w:right w:w="100" w:type="dxa"/>
            </w:tcMar>
          </w:tcPr>
          <w:p w14:paraId="672C6107" w14:textId="77777777" w:rsidR="00862526" w:rsidRDefault="00000000">
            <w:pPr>
              <w:widowControl w:val="0"/>
              <w:spacing w:line="240" w:lineRule="auto"/>
              <w:rPr>
                <w:sz w:val="20"/>
                <w:szCs w:val="20"/>
              </w:rPr>
            </w:pPr>
            <w:proofErr w:type="spellStart"/>
            <w:r>
              <w:rPr>
                <w:sz w:val="20"/>
                <w:szCs w:val="20"/>
              </w:rPr>
              <w:t>Medicated</w:t>
            </w:r>
            <w:proofErr w:type="spellEnd"/>
            <w:r>
              <w:rPr>
                <w:sz w:val="20"/>
                <w:szCs w:val="20"/>
              </w:rPr>
              <w:t xml:space="preserve"> </w:t>
            </w:r>
            <w:proofErr w:type="spellStart"/>
            <w:r>
              <w:rPr>
                <w:sz w:val="20"/>
                <w:szCs w:val="20"/>
              </w:rPr>
              <w:t>for</w:t>
            </w:r>
            <w:proofErr w:type="spellEnd"/>
            <w:r>
              <w:rPr>
                <w:sz w:val="20"/>
                <w:szCs w:val="20"/>
              </w:rPr>
              <w:t xml:space="preserve"> Hypertension</w:t>
            </w:r>
          </w:p>
        </w:tc>
        <w:tc>
          <w:tcPr>
            <w:tcW w:w="2010" w:type="dxa"/>
            <w:shd w:val="clear" w:color="auto" w:fill="auto"/>
            <w:tcMar>
              <w:top w:w="100" w:type="dxa"/>
              <w:left w:w="100" w:type="dxa"/>
              <w:bottom w:w="100" w:type="dxa"/>
              <w:right w:w="100" w:type="dxa"/>
            </w:tcMar>
          </w:tcPr>
          <w:p w14:paraId="2C932495" w14:textId="77777777" w:rsidR="00862526" w:rsidRDefault="00000000">
            <w:pPr>
              <w:widowControl w:val="0"/>
              <w:spacing w:line="240" w:lineRule="auto"/>
              <w:rPr>
                <w:sz w:val="20"/>
                <w:szCs w:val="20"/>
              </w:rPr>
            </w:pPr>
            <w:r>
              <w:rPr>
                <w:sz w:val="20"/>
                <w:szCs w:val="20"/>
              </w:rPr>
              <w:t>6153</w:t>
            </w:r>
          </w:p>
        </w:tc>
        <w:tc>
          <w:tcPr>
            <w:tcW w:w="4980" w:type="dxa"/>
            <w:shd w:val="clear" w:color="auto" w:fill="auto"/>
            <w:tcMar>
              <w:top w:w="100" w:type="dxa"/>
              <w:left w:w="100" w:type="dxa"/>
              <w:bottom w:w="100" w:type="dxa"/>
              <w:right w:w="100" w:type="dxa"/>
            </w:tcMar>
          </w:tcPr>
          <w:p w14:paraId="23EF3635" w14:textId="77777777" w:rsidR="00862526" w:rsidRPr="00C50EF3" w:rsidRDefault="00000000">
            <w:pPr>
              <w:widowControl w:val="0"/>
              <w:spacing w:line="240" w:lineRule="auto"/>
              <w:rPr>
                <w:sz w:val="20"/>
                <w:szCs w:val="20"/>
                <w:lang w:val="en-US"/>
              </w:rPr>
            </w:pPr>
            <w:r w:rsidRPr="00C50EF3">
              <w:rPr>
                <w:sz w:val="20"/>
                <w:szCs w:val="20"/>
                <w:lang w:val="en-US"/>
              </w:rPr>
              <w:t>Medication for cholesterol, blood pressure, diabetes, or take exogenous hormones</w:t>
            </w:r>
          </w:p>
        </w:tc>
      </w:tr>
      <w:tr w:rsidR="00862526" w:rsidRPr="00C50EF3" w14:paraId="3E271F4A" w14:textId="77777777">
        <w:tc>
          <w:tcPr>
            <w:tcW w:w="2010" w:type="dxa"/>
            <w:vMerge/>
            <w:shd w:val="clear" w:color="auto" w:fill="auto"/>
            <w:tcMar>
              <w:top w:w="100" w:type="dxa"/>
              <w:left w:w="100" w:type="dxa"/>
              <w:bottom w:w="100" w:type="dxa"/>
              <w:right w:w="100" w:type="dxa"/>
            </w:tcMar>
          </w:tcPr>
          <w:p w14:paraId="1F3C7FC3"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6EFE159B" w14:textId="77777777" w:rsidR="00862526" w:rsidRDefault="00000000">
            <w:pPr>
              <w:widowControl w:val="0"/>
              <w:spacing w:line="240" w:lineRule="auto"/>
              <w:rPr>
                <w:sz w:val="20"/>
                <w:szCs w:val="20"/>
              </w:rPr>
            </w:pPr>
            <w:r>
              <w:rPr>
                <w:sz w:val="20"/>
                <w:szCs w:val="20"/>
              </w:rPr>
              <w:t>6177</w:t>
            </w:r>
          </w:p>
        </w:tc>
        <w:tc>
          <w:tcPr>
            <w:tcW w:w="4980" w:type="dxa"/>
            <w:shd w:val="clear" w:color="auto" w:fill="auto"/>
            <w:tcMar>
              <w:top w:w="100" w:type="dxa"/>
              <w:left w:w="100" w:type="dxa"/>
              <w:bottom w:w="100" w:type="dxa"/>
              <w:right w:w="100" w:type="dxa"/>
            </w:tcMar>
          </w:tcPr>
          <w:p w14:paraId="248FDD3C" w14:textId="77777777" w:rsidR="00862526" w:rsidRPr="00C50EF3" w:rsidRDefault="00000000">
            <w:pPr>
              <w:widowControl w:val="0"/>
              <w:spacing w:line="240" w:lineRule="auto"/>
              <w:rPr>
                <w:sz w:val="20"/>
                <w:szCs w:val="20"/>
                <w:lang w:val="en-US"/>
              </w:rPr>
            </w:pPr>
            <w:r w:rsidRPr="00C50EF3">
              <w:rPr>
                <w:sz w:val="20"/>
                <w:szCs w:val="20"/>
                <w:lang w:val="en-US"/>
              </w:rPr>
              <w:t xml:space="preserve">Medication for cholesterol, blood pressure or diabetes </w:t>
            </w:r>
          </w:p>
        </w:tc>
      </w:tr>
      <w:tr w:rsidR="00862526" w14:paraId="52FB4400" w14:textId="77777777">
        <w:tc>
          <w:tcPr>
            <w:tcW w:w="2010" w:type="dxa"/>
            <w:shd w:val="clear" w:color="auto" w:fill="auto"/>
            <w:tcMar>
              <w:top w:w="100" w:type="dxa"/>
              <w:left w:w="100" w:type="dxa"/>
              <w:bottom w:w="100" w:type="dxa"/>
              <w:right w:w="100" w:type="dxa"/>
            </w:tcMar>
          </w:tcPr>
          <w:p w14:paraId="7DE82136" w14:textId="77777777" w:rsidR="00862526" w:rsidRDefault="00000000">
            <w:pPr>
              <w:widowControl w:val="0"/>
              <w:spacing w:line="240" w:lineRule="auto"/>
              <w:rPr>
                <w:sz w:val="20"/>
                <w:szCs w:val="20"/>
              </w:rPr>
            </w:pPr>
            <w:proofErr w:type="spellStart"/>
            <w:r>
              <w:rPr>
                <w:sz w:val="20"/>
                <w:szCs w:val="20"/>
              </w:rPr>
              <w:t>Previous</w:t>
            </w:r>
            <w:proofErr w:type="spellEnd"/>
            <w:r>
              <w:rPr>
                <w:sz w:val="20"/>
                <w:szCs w:val="20"/>
              </w:rPr>
              <w:t xml:space="preserve"> </w:t>
            </w:r>
            <w:proofErr w:type="spellStart"/>
            <w:r>
              <w:rPr>
                <w:sz w:val="20"/>
                <w:szCs w:val="20"/>
              </w:rPr>
              <w:t>Cardiovascular</w:t>
            </w:r>
            <w:proofErr w:type="spellEnd"/>
            <w:r>
              <w:rPr>
                <w:sz w:val="20"/>
                <w:szCs w:val="20"/>
              </w:rPr>
              <w:t xml:space="preserve"> Event</w:t>
            </w:r>
          </w:p>
        </w:tc>
        <w:tc>
          <w:tcPr>
            <w:tcW w:w="2010" w:type="dxa"/>
            <w:shd w:val="clear" w:color="auto" w:fill="auto"/>
            <w:tcMar>
              <w:top w:w="100" w:type="dxa"/>
              <w:left w:w="100" w:type="dxa"/>
              <w:bottom w:w="100" w:type="dxa"/>
              <w:right w:w="100" w:type="dxa"/>
            </w:tcMar>
          </w:tcPr>
          <w:p w14:paraId="4D4F11D2" w14:textId="77777777" w:rsidR="00862526" w:rsidRDefault="00000000">
            <w:pPr>
              <w:widowControl w:val="0"/>
              <w:spacing w:line="240" w:lineRule="auto"/>
              <w:rPr>
                <w:sz w:val="20"/>
                <w:szCs w:val="20"/>
              </w:rPr>
            </w:pPr>
            <w:r>
              <w:rPr>
                <w:sz w:val="20"/>
                <w:szCs w:val="20"/>
              </w:rPr>
              <w:t>131296, 131304, 131306, 131298, 131300, 131302, 42000, 42006, 42008, 42010, 131338, 131340, 131288, 131292</w:t>
            </w:r>
          </w:p>
        </w:tc>
        <w:tc>
          <w:tcPr>
            <w:tcW w:w="4980" w:type="dxa"/>
            <w:shd w:val="clear" w:color="auto" w:fill="auto"/>
            <w:tcMar>
              <w:top w:w="100" w:type="dxa"/>
              <w:left w:w="100" w:type="dxa"/>
              <w:bottom w:w="100" w:type="dxa"/>
              <w:right w:w="100" w:type="dxa"/>
            </w:tcMar>
          </w:tcPr>
          <w:p w14:paraId="6D6B9335" w14:textId="77777777" w:rsidR="00862526" w:rsidRDefault="00000000">
            <w:pPr>
              <w:widowControl w:val="0"/>
              <w:spacing w:line="240" w:lineRule="auto"/>
              <w:rPr>
                <w:sz w:val="20"/>
                <w:szCs w:val="20"/>
              </w:rPr>
            </w:pPr>
            <w:r>
              <w:rPr>
                <w:sz w:val="20"/>
                <w:szCs w:val="20"/>
              </w:rPr>
              <w:t>See Table 3.2.</w:t>
            </w:r>
          </w:p>
        </w:tc>
      </w:tr>
    </w:tbl>
    <w:p w14:paraId="0C6C957C" w14:textId="77777777" w:rsidR="00862526" w:rsidRDefault="00862526">
      <w:pPr>
        <w:spacing w:line="360" w:lineRule="auto"/>
        <w:jc w:val="both"/>
        <w:rPr>
          <w:b/>
        </w:rPr>
      </w:pPr>
    </w:p>
    <w:p w14:paraId="3CAF7596" w14:textId="77777777" w:rsidR="00862526" w:rsidRDefault="00862526">
      <w:pPr>
        <w:pBdr>
          <w:top w:val="nil"/>
          <w:left w:val="nil"/>
          <w:bottom w:val="nil"/>
          <w:right w:val="nil"/>
          <w:between w:val="nil"/>
        </w:pBdr>
        <w:spacing w:line="360" w:lineRule="auto"/>
        <w:jc w:val="both"/>
        <w:rPr>
          <w:b/>
        </w:rPr>
      </w:pPr>
    </w:p>
    <w:p w14:paraId="323ED688" w14:textId="77777777" w:rsidR="00862526" w:rsidRPr="00C50EF3" w:rsidRDefault="00000000">
      <w:pPr>
        <w:pBdr>
          <w:top w:val="nil"/>
          <w:left w:val="nil"/>
          <w:bottom w:val="nil"/>
          <w:right w:val="nil"/>
          <w:between w:val="nil"/>
        </w:pBdr>
        <w:spacing w:line="360" w:lineRule="auto"/>
        <w:jc w:val="both"/>
        <w:rPr>
          <w:b/>
          <w:lang w:val="en-US"/>
        </w:rPr>
      </w:pPr>
      <w:r w:rsidRPr="00C50EF3">
        <w:rPr>
          <w:b/>
          <w:lang w:val="en-US"/>
        </w:rPr>
        <w:t>Table 2.3</w:t>
      </w:r>
      <w:r w:rsidRPr="00C50EF3">
        <w:rPr>
          <w:lang w:val="en-US"/>
        </w:rPr>
        <w:t xml:space="preserve"> </w:t>
      </w:r>
      <w:r w:rsidRPr="00C50EF3">
        <w:rPr>
          <w:b/>
          <w:lang w:val="en-US"/>
        </w:rPr>
        <w:t>| Diseases or risk factors used in the regression and survival analysis.</w:t>
      </w:r>
    </w:p>
    <w:tbl>
      <w:tblPr>
        <w:tblStyle w:val="a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2010"/>
        <w:gridCol w:w="4980"/>
      </w:tblGrid>
      <w:tr w:rsidR="00862526" w14:paraId="24A32200" w14:textId="77777777">
        <w:tc>
          <w:tcPr>
            <w:tcW w:w="2010" w:type="dxa"/>
            <w:shd w:val="clear" w:color="auto" w:fill="auto"/>
            <w:tcMar>
              <w:top w:w="100" w:type="dxa"/>
              <w:left w:w="100" w:type="dxa"/>
              <w:bottom w:w="100" w:type="dxa"/>
              <w:right w:w="100" w:type="dxa"/>
            </w:tcMar>
          </w:tcPr>
          <w:p w14:paraId="2FB8ED7C" w14:textId="77777777" w:rsidR="00862526" w:rsidRDefault="00000000">
            <w:pPr>
              <w:widowControl w:val="0"/>
              <w:spacing w:line="240" w:lineRule="auto"/>
              <w:rPr>
                <w:b/>
              </w:rPr>
            </w:pPr>
            <w:r>
              <w:rPr>
                <w:b/>
              </w:rPr>
              <w:t>Disease/ Risk</w:t>
            </w:r>
          </w:p>
        </w:tc>
        <w:tc>
          <w:tcPr>
            <w:tcW w:w="2010" w:type="dxa"/>
            <w:shd w:val="clear" w:color="auto" w:fill="auto"/>
            <w:tcMar>
              <w:top w:w="100" w:type="dxa"/>
              <w:left w:w="100" w:type="dxa"/>
              <w:bottom w:w="100" w:type="dxa"/>
              <w:right w:w="100" w:type="dxa"/>
            </w:tcMar>
          </w:tcPr>
          <w:p w14:paraId="647B6BDC" w14:textId="77777777" w:rsidR="00862526" w:rsidRDefault="00000000">
            <w:pPr>
              <w:widowControl w:val="0"/>
              <w:spacing w:line="240" w:lineRule="auto"/>
              <w:rPr>
                <w:b/>
              </w:rPr>
            </w:pPr>
            <w:r>
              <w:rPr>
                <w:b/>
              </w:rPr>
              <w:t xml:space="preserve">UKB Data Field  </w:t>
            </w:r>
          </w:p>
        </w:tc>
        <w:tc>
          <w:tcPr>
            <w:tcW w:w="4980" w:type="dxa"/>
            <w:shd w:val="clear" w:color="auto" w:fill="auto"/>
            <w:tcMar>
              <w:top w:w="100" w:type="dxa"/>
              <w:left w:w="100" w:type="dxa"/>
              <w:bottom w:w="100" w:type="dxa"/>
              <w:right w:w="100" w:type="dxa"/>
            </w:tcMar>
          </w:tcPr>
          <w:p w14:paraId="6DE5D181" w14:textId="77777777" w:rsidR="00862526" w:rsidRDefault="00000000">
            <w:pPr>
              <w:widowControl w:val="0"/>
              <w:spacing w:line="240" w:lineRule="auto"/>
              <w:rPr>
                <w:b/>
              </w:rPr>
            </w:pPr>
            <w:r>
              <w:rPr>
                <w:b/>
              </w:rPr>
              <w:t xml:space="preserve">Field Name </w:t>
            </w:r>
          </w:p>
        </w:tc>
      </w:tr>
      <w:tr w:rsidR="00862526" w:rsidRPr="00C50EF3" w14:paraId="0A3653DA" w14:textId="77777777">
        <w:tc>
          <w:tcPr>
            <w:tcW w:w="2010" w:type="dxa"/>
            <w:shd w:val="clear" w:color="auto" w:fill="auto"/>
            <w:tcMar>
              <w:top w:w="100" w:type="dxa"/>
              <w:left w:w="100" w:type="dxa"/>
              <w:bottom w:w="100" w:type="dxa"/>
              <w:right w:w="100" w:type="dxa"/>
            </w:tcMar>
          </w:tcPr>
          <w:p w14:paraId="215C0F47" w14:textId="77777777" w:rsidR="00862526" w:rsidRDefault="00000000">
            <w:pPr>
              <w:widowControl w:val="0"/>
              <w:spacing w:line="240" w:lineRule="auto"/>
              <w:rPr>
                <w:sz w:val="20"/>
                <w:szCs w:val="20"/>
              </w:rPr>
            </w:pPr>
            <w:proofErr w:type="spellStart"/>
            <w:r>
              <w:rPr>
                <w:sz w:val="20"/>
                <w:szCs w:val="20"/>
              </w:rPr>
              <w:t>Systolic</w:t>
            </w:r>
            <w:proofErr w:type="spellEnd"/>
            <w:r>
              <w:rPr>
                <w:sz w:val="20"/>
                <w:szCs w:val="20"/>
              </w:rPr>
              <w:t xml:space="preserve"> Blood </w:t>
            </w:r>
            <w:proofErr w:type="spellStart"/>
            <w:r>
              <w:rPr>
                <w:sz w:val="20"/>
                <w:szCs w:val="20"/>
              </w:rPr>
              <w:t>Pressure</w:t>
            </w:r>
            <w:proofErr w:type="spellEnd"/>
          </w:p>
        </w:tc>
        <w:tc>
          <w:tcPr>
            <w:tcW w:w="2010" w:type="dxa"/>
            <w:shd w:val="clear" w:color="auto" w:fill="auto"/>
            <w:tcMar>
              <w:top w:w="100" w:type="dxa"/>
              <w:left w:w="100" w:type="dxa"/>
              <w:bottom w:w="100" w:type="dxa"/>
              <w:right w:w="100" w:type="dxa"/>
            </w:tcMar>
          </w:tcPr>
          <w:p w14:paraId="63C2CFE3" w14:textId="77777777" w:rsidR="00862526" w:rsidRDefault="00000000">
            <w:pPr>
              <w:widowControl w:val="0"/>
              <w:spacing w:line="240" w:lineRule="auto"/>
              <w:rPr>
                <w:sz w:val="20"/>
                <w:szCs w:val="20"/>
              </w:rPr>
            </w:pPr>
            <w:r>
              <w:rPr>
                <w:sz w:val="20"/>
                <w:szCs w:val="20"/>
              </w:rPr>
              <w:t>4080</w:t>
            </w:r>
          </w:p>
        </w:tc>
        <w:tc>
          <w:tcPr>
            <w:tcW w:w="4980" w:type="dxa"/>
            <w:shd w:val="clear" w:color="auto" w:fill="auto"/>
            <w:tcMar>
              <w:top w:w="100" w:type="dxa"/>
              <w:left w:w="100" w:type="dxa"/>
              <w:bottom w:w="100" w:type="dxa"/>
              <w:right w:w="100" w:type="dxa"/>
            </w:tcMar>
          </w:tcPr>
          <w:p w14:paraId="43AE210A" w14:textId="77777777" w:rsidR="00862526" w:rsidRPr="00C50EF3" w:rsidRDefault="00000000">
            <w:pPr>
              <w:widowControl w:val="0"/>
              <w:spacing w:line="240" w:lineRule="auto"/>
              <w:rPr>
                <w:sz w:val="20"/>
                <w:szCs w:val="20"/>
                <w:lang w:val="en-US"/>
              </w:rPr>
            </w:pPr>
            <w:r w:rsidRPr="00C50EF3">
              <w:rPr>
                <w:sz w:val="20"/>
                <w:szCs w:val="20"/>
                <w:lang w:val="en-US"/>
              </w:rPr>
              <w:t>Systolic blood pressure, automated reading</w:t>
            </w:r>
          </w:p>
        </w:tc>
      </w:tr>
      <w:tr w:rsidR="00862526" w:rsidRPr="00C50EF3" w14:paraId="4F1E2491" w14:textId="77777777">
        <w:tc>
          <w:tcPr>
            <w:tcW w:w="2010" w:type="dxa"/>
            <w:shd w:val="clear" w:color="auto" w:fill="auto"/>
            <w:tcMar>
              <w:top w:w="100" w:type="dxa"/>
              <w:left w:w="100" w:type="dxa"/>
              <w:bottom w:w="100" w:type="dxa"/>
              <w:right w:w="100" w:type="dxa"/>
            </w:tcMar>
          </w:tcPr>
          <w:p w14:paraId="613B9627" w14:textId="77777777" w:rsidR="00862526" w:rsidRDefault="00000000">
            <w:pPr>
              <w:widowControl w:val="0"/>
              <w:spacing w:line="240" w:lineRule="auto"/>
              <w:rPr>
                <w:sz w:val="20"/>
                <w:szCs w:val="20"/>
              </w:rPr>
            </w:pPr>
            <w:proofErr w:type="spellStart"/>
            <w:r>
              <w:rPr>
                <w:sz w:val="20"/>
                <w:szCs w:val="20"/>
              </w:rPr>
              <w:t>Diastolic</w:t>
            </w:r>
            <w:proofErr w:type="spellEnd"/>
            <w:r>
              <w:rPr>
                <w:sz w:val="20"/>
                <w:szCs w:val="20"/>
              </w:rPr>
              <w:t xml:space="preserve"> Blood </w:t>
            </w:r>
            <w:proofErr w:type="spellStart"/>
            <w:r>
              <w:rPr>
                <w:sz w:val="20"/>
                <w:szCs w:val="20"/>
              </w:rPr>
              <w:t>Pressure</w:t>
            </w:r>
            <w:proofErr w:type="spellEnd"/>
            <w:r>
              <w:rPr>
                <w:sz w:val="20"/>
                <w:szCs w:val="20"/>
              </w:rPr>
              <w:t xml:space="preserve"> </w:t>
            </w:r>
          </w:p>
        </w:tc>
        <w:tc>
          <w:tcPr>
            <w:tcW w:w="2010" w:type="dxa"/>
            <w:shd w:val="clear" w:color="auto" w:fill="auto"/>
            <w:tcMar>
              <w:top w:w="100" w:type="dxa"/>
              <w:left w:w="100" w:type="dxa"/>
              <w:bottom w:w="100" w:type="dxa"/>
              <w:right w:w="100" w:type="dxa"/>
            </w:tcMar>
          </w:tcPr>
          <w:p w14:paraId="45FC4CB4" w14:textId="77777777" w:rsidR="00862526" w:rsidRDefault="00000000">
            <w:pPr>
              <w:widowControl w:val="0"/>
              <w:spacing w:line="240" w:lineRule="auto"/>
              <w:rPr>
                <w:sz w:val="20"/>
                <w:szCs w:val="20"/>
              </w:rPr>
            </w:pPr>
            <w:r>
              <w:rPr>
                <w:sz w:val="20"/>
                <w:szCs w:val="20"/>
              </w:rPr>
              <w:t>4079</w:t>
            </w:r>
          </w:p>
        </w:tc>
        <w:tc>
          <w:tcPr>
            <w:tcW w:w="4980" w:type="dxa"/>
            <w:shd w:val="clear" w:color="auto" w:fill="auto"/>
            <w:tcMar>
              <w:top w:w="100" w:type="dxa"/>
              <w:left w:w="100" w:type="dxa"/>
              <w:bottom w:w="100" w:type="dxa"/>
              <w:right w:w="100" w:type="dxa"/>
            </w:tcMar>
          </w:tcPr>
          <w:p w14:paraId="7B177CDD" w14:textId="77777777" w:rsidR="00862526" w:rsidRPr="00C50EF3" w:rsidRDefault="00000000">
            <w:pPr>
              <w:widowControl w:val="0"/>
              <w:spacing w:line="240" w:lineRule="auto"/>
              <w:rPr>
                <w:sz w:val="20"/>
                <w:szCs w:val="20"/>
                <w:lang w:val="en-US"/>
              </w:rPr>
            </w:pPr>
            <w:r w:rsidRPr="00C50EF3">
              <w:rPr>
                <w:sz w:val="20"/>
                <w:szCs w:val="20"/>
                <w:lang w:val="en-US"/>
              </w:rPr>
              <w:t>Diastolic blood pressure, automated reading</w:t>
            </w:r>
          </w:p>
        </w:tc>
      </w:tr>
      <w:tr w:rsidR="00862526" w:rsidRPr="00C50EF3" w14:paraId="158AD39A" w14:textId="77777777">
        <w:tc>
          <w:tcPr>
            <w:tcW w:w="2010" w:type="dxa"/>
            <w:tcBorders>
              <w:bottom w:val="nil"/>
            </w:tcBorders>
            <w:shd w:val="clear" w:color="auto" w:fill="auto"/>
            <w:tcMar>
              <w:top w:w="100" w:type="dxa"/>
              <w:left w:w="100" w:type="dxa"/>
              <w:bottom w:w="100" w:type="dxa"/>
              <w:right w:w="100" w:type="dxa"/>
            </w:tcMar>
          </w:tcPr>
          <w:p w14:paraId="526DB94C" w14:textId="77777777" w:rsidR="00862526" w:rsidRDefault="00000000">
            <w:pPr>
              <w:widowControl w:val="0"/>
              <w:spacing w:line="240" w:lineRule="auto"/>
              <w:rPr>
                <w:sz w:val="20"/>
                <w:szCs w:val="20"/>
              </w:rPr>
            </w:pPr>
            <w:r>
              <w:rPr>
                <w:sz w:val="20"/>
                <w:szCs w:val="20"/>
              </w:rPr>
              <w:t>Hypertension</w:t>
            </w:r>
          </w:p>
        </w:tc>
        <w:tc>
          <w:tcPr>
            <w:tcW w:w="2010" w:type="dxa"/>
            <w:shd w:val="clear" w:color="auto" w:fill="auto"/>
            <w:tcMar>
              <w:top w:w="100" w:type="dxa"/>
              <w:left w:w="100" w:type="dxa"/>
              <w:bottom w:w="100" w:type="dxa"/>
              <w:right w:w="100" w:type="dxa"/>
            </w:tcMar>
          </w:tcPr>
          <w:p w14:paraId="566A84A8" w14:textId="77777777" w:rsidR="00862526" w:rsidRDefault="00000000">
            <w:pPr>
              <w:widowControl w:val="0"/>
              <w:spacing w:line="240" w:lineRule="auto"/>
              <w:rPr>
                <w:sz w:val="20"/>
                <w:szCs w:val="20"/>
              </w:rPr>
            </w:pPr>
            <w:r>
              <w:rPr>
                <w:sz w:val="20"/>
                <w:szCs w:val="20"/>
              </w:rPr>
              <w:t>6153</w:t>
            </w:r>
          </w:p>
        </w:tc>
        <w:tc>
          <w:tcPr>
            <w:tcW w:w="4980" w:type="dxa"/>
            <w:shd w:val="clear" w:color="auto" w:fill="auto"/>
            <w:tcMar>
              <w:top w:w="100" w:type="dxa"/>
              <w:left w:w="100" w:type="dxa"/>
              <w:bottom w:w="100" w:type="dxa"/>
              <w:right w:w="100" w:type="dxa"/>
            </w:tcMar>
          </w:tcPr>
          <w:p w14:paraId="4F6FF806" w14:textId="77777777" w:rsidR="00862526" w:rsidRPr="00C50EF3" w:rsidRDefault="00000000">
            <w:pPr>
              <w:widowControl w:val="0"/>
              <w:spacing w:line="240" w:lineRule="auto"/>
              <w:rPr>
                <w:sz w:val="20"/>
                <w:szCs w:val="20"/>
                <w:lang w:val="en-US"/>
              </w:rPr>
            </w:pPr>
            <w:r w:rsidRPr="00C50EF3">
              <w:rPr>
                <w:sz w:val="20"/>
                <w:szCs w:val="20"/>
                <w:highlight w:val="white"/>
                <w:lang w:val="en-US"/>
              </w:rPr>
              <w:t>Medication for cholesterol, blood pressure, diabetes, or take exogenous hormones</w:t>
            </w:r>
          </w:p>
        </w:tc>
      </w:tr>
      <w:tr w:rsidR="00862526" w:rsidRPr="00C50EF3" w14:paraId="07A70B03" w14:textId="77777777">
        <w:tc>
          <w:tcPr>
            <w:tcW w:w="2010" w:type="dxa"/>
            <w:tcBorders>
              <w:top w:val="nil"/>
              <w:bottom w:val="nil"/>
            </w:tcBorders>
            <w:shd w:val="clear" w:color="auto" w:fill="auto"/>
            <w:tcMar>
              <w:top w:w="100" w:type="dxa"/>
              <w:left w:w="100" w:type="dxa"/>
              <w:bottom w:w="100" w:type="dxa"/>
              <w:right w:w="100" w:type="dxa"/>
            </w:tcMar>
          </w:tcPr>
          <w:p w14:paraId="09E4711F"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1BD47241" w14:textId="77777777" w:rsidR="00862526" w:rsidRDefault="00000000">
            <w:pPr>
              <w:widowControl w:val="0"/>
              <w:spacing w:line="240" w:lineRule="auto"/>
              <w:rPr>
                <w:sz w:val="20"/>
                <w:szCs w:val="20"/>
              </w:rPr>
            </w:pPr>
            <w:r>
              <w:rPr>
                <w:sz w:val="20"/>
                <w:szCs w:val="20"/>
              </w:rPr>
              <w:t>6177</w:t>
            </w:r>
          </w:p>
        </w:tc>
        <w:tc>
          <w:tcPr>
            <w:tcW w:w="4980" w:type="dxa"/>
            <w:shd w:val="clear" w:color="auto" w:fill="auto"/>
            <w:tcMar>
              <w:top w:w="100" w:type="dxa"/>
              <w:left w:w="100" w:type="dxa"/>
              <w:bottom w:w="100" w:type="dxa"/>
              <w:right w:w="100" w:type="dxa"/>
            </w:tcMar>
          </w:tcPr>
          <w:p w14:paraId="402FDFBC" w14:textId="77777777" w:rsidR="00862526" w:rsidRPr="00C50EF3" w:rsidRDefault="00000000">
            <w:pPr>
              <w:widowControl w:val="0"/>
              <w:spacing w:line="240" w:lineRule="auto"/>
              <w:rPr>
                <w:sz w:val="20"/>
                <w:szCs w:val="20"/>
                <w:highlight w:val="white"/>
                <w:lang w:val="en-US"/>
              </w:rPr>
            </w:pPr>
            <w:r w:rsidRPr="00C50EF3">
              <w:rPr>
                <w:sz w:val="20"/>
                <w:szCs w:val="20"/>
                <w:highlight w:val="white"/>
                <w:lang w:val="en-US"/>
              </w:rPr>
              <w:t>Medication for cholesterol, blood pressure or diabetes</w:t>
            </w:r>
          </w:p>
        </w:tc>
      </w:tr>
      <w:tr w:rsidR="00862526" w:rsidRPr="00C50EF3" w14:paraId="37F4E193" w14:textId="77777777">
        <w:tc>
          <w:tcPr>
            <w:tcW w:w="2010" w:type="dxa"/>
            <w:tcBorders>
              <w:top w:val="nil"/>
              <w:bottom w:val="nil"/>
            </w:tcBorders>
            <w:shd w:val="clear" w:color="auto" w:fill="auto"/>
            <w:tcMar>
              <w:top w:w="100" w:type="dxa"/>
              <w:left w:w="100" w:type="dxa"/>
              <w:bottom w:w="100" w:type="dxa"/>
              <w:right w:w="100" w:type="dxa"/>
            </w:tcMar>
          </w:tcPr>
          <w:p w14:paraId="2E5E3228"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6EB6E79E" w14:textId="77777777" w:rsidR="00862526" w:rsidRDefault="00000000">
            <w:pPr>
              <w:widowControl w:val="0"/>
              <w:spacing w:line="240" w:lineRule="auto"/>
              <w:rPr>
                <w:sz w:val="20"/>
                <w:szCs w:val="20"/>
              </w:rPr>
            </w:pPr>
            <w:r>
              <w:rPr>
                <w:sz w:val="20"/>
                <w:szCs w:val="20"/>
              </w:rPr>
              <w:t>4079</w:t>
            </w:r>
          </w:p>
        </w:tc>
        <w:tc>
          <w:tcPr>
            <w:tcW w:w="4980" w:type="dxa"/>
            <w:shd w:val="clear" w:color="auto" w:fill="auto"/>
            <w:tcMar>
              <w:top w:w="100" w:type="dxa"/>
              <w:left w:w="100" w:type="dxa"/>
              <w:bottom w:w="100" w:type="dxa"/>
              <w:right w:w="100" w:type="dxa"/>
            </w:tcMar>
          </w:tcPr>
          <w:p w14:paraId="79E0965A" w14:textId="77777777" w:rsidR="00862526" w:rsidRPr="00C50EF3" w:rsidRDefault="00000000">
            <w:pPr>
              <w:widowControl w:val="0"/>
              <w:spacing w:line="240" w:lineRule="auto"/>
              <w:rPr>
                <w:sz w:val="20"/>
                <w:szCs w:val="20"/>
                <w:highlight w:val="white"/>
                <w:lang w:val="en-US"/>
              </w:rPr>
            </w:pPr>
            <w:r w:rsidRPr="00C50EF3">
              <w:rPr>
                <w:sz w:val="20"/>
                <w:szCs w:val="20"/>
                <w:highlight w:val="white"/>
                <w:lang w:val="en-US"/>
              </w:rPr>
              <w:t>Diastolic blood pressure, automated reading</w:t>
            </w:r>
          </w:p>
        </w:tc>
      </w:tr>
      <w:tr w:rsidR="00862526" w:rsidRPr="00C50EF3" w14:paraId="02F7A3F5" w14:textId="77777777">
        <w:tc>
          <w:tcPr>
            <w:tcW w:w="2010" w:type="dxa"/>
            <w:tcBorders>
              <w:top w:val="nil"/>
            </w:tcBorders>
            <w:shd w:val="clear" w:color="auto" w:fill="auto"/>
            <w:tcMar>
              <w:top w:w="100" w:type="dxa"/>
              <w:left w:w="100" w:type="dxa"/>
              <w:bottom w:w="100" w:type="dxa"/>
              <w:right w:w="100" w:type="dxa"/>
            </w:tcMar>
          </w:tcPr>
          <w:p w14:paraId="487E8703"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390E6A49" w14:textId="77777777" w:rsidR="00862526" w:rsidRDefault="00000000">
            <w:pPr>
              <w:widowControl w:val="0"/>
              <w:spacing w:line="240" w:lineRule="auto"/>
              <w:rPr>
                <w:sz w:val="20"/>
                <w:szCs w:val="20"/>
              </w:rPr>
            </w:pPr>
            <w:r>
              <w:rPr>
                <w:sz w:val="20"/>
                <w:szCs w:val="20"/>
              </w:rPr>
              <w:t>4080</w:t>
            </w:r>
          </w:p>
        </w:tc>
        <w:tc>
          <w:tcPr>
            <w:tcW w:w="4980" w:type="dxa"/>
            <w:shd w:val="clear" w:color="auto" w:fill="auto"/>
            <w:tcMar>
              <w:top w:w="100" w:type="dxa"/>
              <w:left w:w="100" w:type="dxa"/>
              <w:bottom w:w="100" w:type="dxa"/>
              <w:right w:w="100" w:type="dxa"/>
            </w:tcMar>
          </w:tcPr>
          <w:p w14:paraId="79105772" w14:textId="77777777" w:rsidR="00862526" w:rsidRPr="00C50EF3" w:rsidRDefault="00000000">
            <w:pPr>
              <w:widowControl w:val="0"/>
              <w:spacing w:line="240" w:lineRule="auto"/>
              <w:rPr>
                <w:sz w:val="20"/>
                <w:szCs w:val="20"/>
                <w:highlight w:val="white"/>
                <w:lang w:val="en-US"/>
              </w:rPr>
            </w:pPr>
            <w:r w:rsidRPr="00C50EF3">
              <w:rPr>
                <w:sz w:val="20"/>
                <w:szCs w:val="20"/>
                <w:highlight w:val="white"/>
                <w:lang w:val="en-US"/>
              </w:rPr>
              <w:t>Systolic blood pressure, automated reading</w:t>
            </w:r>
          </w:p>
        </w:tc>
      </w:tr>
      <w:tr w:rsidR="00862526" w14:paraId="0A9C7CC2" w14:textId="77777777">
        <w:tc>
          <w:tcPr>
            <w:tcW w:w="2010" w:type="dxa"/>
            <w:shd w:val="clear" w:color="auto" w:fill="auto"/>
            <w:tcMar>
              <w:top w:w="100" w:type="dxa"/>
              <w:left w:w="100" w:type="dxa"/>
              <w:bottom w:w="100" w:type="dxa"/>
              <w:right w:w="100" w:type="dxa"/>
            </w:tcMar>
          </w:tcPr>
          <w:p w14:paraId="7159A4EC" w14:textId="77777777" w:rsidR="00862526" w:rsidRDefault="00000000">
            <w:pPr>
              <w:widowControl w:val="0"/>
              <w:spacing w:line="240" w:lineRule="auto"/>
              <w:rPr>
                <w:sz w:val="20"/>
                <w:szCs w:val="20"/>
              </w:rPr>
            </w:pPr>
            <w:r>
              <w:rPr>
                <w:sz w:val="20"/>
                <w:szCs w:val="20"/>
              </w:rPr>
              <w:t>HDL</w:t>
            </w:r>
          </w:p>
        </w:tc>
        <w:tc>
          <w:tcPr>
            <w:tcW w:w="2010" w:type="dxa"/>
            <w:shd w:val="clear" w:color="auto" w:fill="auto"/>
            <w:tcMar>
              <w:top w:w="100" w:type="dxa"/>
              <w:left w:w="100" w:type="dxa"/>
              <w:bottom w:w="100" w:type="dxa"/>
              <w:right w:w="100" w:type="dxa"/>
            </w:tcMar>
          </w:tcPr>
          <w:p w14:paraId="1718F769" w14:textId="77777777" w:rsidR="00862526" w:rsidRDefault="00000000">
            <w:pPr>
              <w:widowControl w:val="0"/>
              <w:spacing w:line="240" w:lineRule="auto"/>
              <w:rPr>
                <w:sz w:val="20"/>
                <w:szCs w:val="20"/>
              </w:rPr>
            </w:pPr>
            <w:r>
              <w:rPr>
                <w:sz w:val="20"/>
                <w:szCs w:val="20"/>
              </w:rPr>
              <w:t>23406</w:t>
            </w:r>
          </w:p>
        </w:tc>
        <w:tc>
          <w:tcPr>
            <w:tcW w:w="4980" w:type="dxa"/>
            <w:shd w:val="clear" w:color="auto" w:fill="auto"/>
            <w:tcMar>
              <w:top w:w="100" w:type="dxa"/>
              <w:left w:w="100" w:type="dxa"/>
              <w:bottom w:w="100" w:type="dxa"/>
              <w:right w:w="100" w:type="dxa"/>
            </w:tcMar>
          </w:tcPr>
          <w:p w14:paraId="33D84359" w14:textId="77777777" w:rsidR="00862526" w:rsidRDefault="00000000">
            <w:pPr>
              <w:widowControl w:val="0"/>
              <w:spacing w:line="240" w:lineRule="auto"/>
              <w:rPr>
                <w:sz w:val="20"/>
                <w:szCs w:val="20"/>
              </w:rPr>
            </w:pPr>
            <w:r>
              <w:rPr>
                <w:sz w:val="20"/>
                <w:szCs w:val="20"/>
              </w:rPr>
              <w:t xml:space="preserve">HDL Cholesterol </w:t>
            </w:r>
          </w:p>
        </w:tc>
      </w:tr>
      <w:tr w:rsidR="00862526" w14:paraId="46AC6D54" w14:textId="77777777">
        <w:tc>
          <w:tcPr>
            <w:tcW w:w="2010" w:type="dxa"/>
            <w:shd w:val="clear" w:color="auto" w:fill="auto"/>
            <w:tcMar>
              <w:top w:w="100" w:type="dxa"/>
              <w:left w:w="100" w:type="dxa"/>
              <w:bottom w:w="100" w:type="dxa"/>
              <w:right w:w="100" w:type="dxa"/>
            </w:tcMar>
          </w:tcPr>
          <w:p w14:paraId="306AE6A2" w14:textId="77777777" w:rsidR="00862526" w:rsidRDefault="00000000">
            <w:pPr>
              <w:widowControl w:val="0"/>
              <w:spacing w:line="240" w:lineRule="auto"/>
              <w:rPr>
                <w:sz w:val="20"/>
                <w:szCs w:val="20"/>
              </w:rPr>
            </w:pPr>
            <w:r>
              <w:rPr>
                <w:sz w:val="20"/>
                <w:szCs w:val="20"/>
              </w:rPr>
              <w:t>LDL</w:t>
            </w:r>
          </w:p>
        </w:tc>
        <w:tc>
          <w:tcPr>
            <w:tcW w:w="2010" w:type="dxa"/>
            <w:shd w:val="clear" w:color="auto" w:fill="auto"/>
            <w:tcMar>
              <w:top w:w="100" w:type="dxa"/>
              <w:left w:w="100" w:type="dxa"/>
              <w:bottom w:w="100" w:type="dxa"/>
              <w:right w:w="100" w:type="dxa"/>
            </w:tcMar>
          </w:tcPr>
          <w:p w14:paraId="101EAB9F" w14:textId="77777777" w:rsidR="00862526" w:rsidRDefault="00000000">
            <w:pPr>
              <w:widowControl w:val="0"/>
              <w:spacing w:line="240" w:lineRule="auto"/>
              <w:rPr>
                <w:sz w:val="20"/>
                <w:szCs w:val="20"/>
              </w:rPr>
            </w:pPr>
            <w:r>
              <w:rPr>
                <w:sz w:val="20"/>
                <w:szCs w:val="20"/>
              </w:rPr>
              <w:t>23405</w:t>
            </w:r>
          </w:p>
        </w:tc>
        <w:tc>
          <w:tcPr>
            <w:tcW w:w="4980" w:type="dxa"/>
            <w:shd w:val="clear" w:color="auto" w:fill="auto"/>
            <w:tcMar>
              <w:top w:w="100" w:type="dxa"/>
              <w:left w:w="100" w:type="dxa"/>
              <w:bottom w:w="100" w:type="dxa"/>
              <w:right w:w="100" w:type="dxa"/>
            </w:tcMar>
          </w:tcPr>
          <w:p w14:paraId="03AAB347" w14:textId="77777777" w:rsidR="00862526" w:rsidRDefault="00000000">
            <w:pPr>
              <w:widowControl w:val="0"/>
              <w:spacing w:line="240" w:lineRule="auto"/>
              <w:rPr>
                <w:sz w:val="20"/>
                <w:szCs w:val="20"/>
              </w:rPr>
            </w:pPr>
            <w:r>
              <w:rPr>
                <w:sz w:val="20"/>
                <w:szCs w:val="20"/>
              </w:rPr>
              <w:t xml:space="preserve">LDL Cholesterol </w:t>
            </w:r>
          </w:p>
        </w:tc>
      </w:tr>
      <w:tr w:rsidR="00862526" w14:paraId="44642133" w14:textId="77777777">
        <w:tc>
          <w:tcPr>
            <w:tcW w:w="2010" w:type="dxa"/>
            <w:shd w:val="clear" w:color="auto" w:fill="auto"/>
            <w:tcMar>
              <w:top w:w="100" w:type="dxa"/>
              <w:left w:w="100" w:type="dxa"/>
              <w:bottom w:w="100" w:type="dxa"/>
              <w:right w:w="100" w:type="dxa"/>
            </w:tcMar>
          </w:tcPr>
          <w:p w14:paraId="5FEB14BE" w14:textId="77777777" w:rsidR="00862526" w:rsidRDefault="00000000">
            <w:pPr>
              <w:widowControl w:val="0"/>
              <w:spacing w:line="240" w:lineRule="auto"/>
              <w:rPr>
                <w:sz w:val="20"/>
                <w:szCs w:val="20"/>
              </w:rPr>
            </w:pPr>
            <w:r>
              <w:rPr>
                <w:sz w:val="20"/>
                <w:szCs w:val="20"/>
              </w:rPr>
              <w:t xml:space="preserve">Triglycerides </w:t>
            </w:r>
          </w:p>
        </w:tc>
        <w:tc>
          <w:tcPr>
            <w:tcW w:w="2010" w:type="dxa"/>
            <w:shd w:val="clear" w:color="auto" w:fill="auto"/>
            <w:tcMar>
              <w:top w:w="100" w:type="dxa"/>
              <w:left w:w="100" w:type="dxa"/>
              <w:bottom w:w="100" w:type="dxa"/>
              <w:right w:w="100" w:type="dxa"/>
            </w:tcMar>
          </w:tcPr>
          <w:p w14:paraId="5887A612" w14:textId="77777777" w:rsidR="00862526" w:rsidRDefault="00000000">
            <w:pPr>
              <w:widowControl w:val="0"/>
              <w:spacing w:line="240" w:lineRule="auto"/>
              <w:rPr>
                <w:sz w:val="20"/>
                <w:szCs w:val="20"/>
              </w:rPr>
            </w:pPr>
            <w:r>
              <w:rPr>
                <w:sz w:val="20"/>
                <w:szCs w:val="20"/>
              </w:rPr>
              <w:t>23407</w:t>
            </w:r>
          </w:p>
        </w:tc>
        <w:tc>
          <w:tcPr>
            <w:tcW w:w="4980" w:type="dxa"/>
            <w:shd w:val="clear" w:color="auto" w:fill="auto"/>
            <w:tcMar>
              <w:top w:w="100" w:type="dxa"/>
              <w:left w:w="100" w:type="dxa"/>
              <w:bottom w:w="100" w:type="dxa"/>
              <w:right w:w="100" w:type="dxa"/>
            </w:tcMar>
          </w:tcPr>
          <w:p w14:paraId="66FAF3B4" w14:textId="77777777" w:rsidR="00862526" w:rsidRDefault="00000000">
            <w:pPr>
              <w:widowControl w:val="0"/>
              <w:spacing w:line="240" w:lineRule="auto"/>
              <w:rPr>
                <w:sz w:val="20"/>
                <w:szCs w:val="20"/>
              </w:rPr>
            </w:pPr>
            <w:r>
              <w:rPr>
                <w:sz w:val="20"/>
                <w:szCs w:val="20"/>
              </w:rPr>
              <w:t xml:space="preserve">Total Triglycerides </w:t>
            </w:r>
          </w:p>
        </w:tc>
      </w:tr>
      <w:tr w:rsidR="00862526" w14:paraId="11E9B32F" w14:textId="77777777">
        <w:tc>
          <w:tcPr>
            <w:tcW w:w="2010" w:type="dxa"/>
            <w:shd w:val="clear" w:color="auto" w:fill="auto"/>
            <w:tcMar>
              <w:top w:w="100" w:type="dxa"/>
              <w:left w:w="100" w:type="dxa"/>
              <w:bottom w:w="100" w:type="dxa"/>
              <w:right w:w="100" w:type="dxa"/>
            </w:tcMar>
          </w:tcPr>
          <w:p w14:paraId="505A6F14" w14:textId="77777777" w:rsidR="00862526" w:rsidRDefault="00000000">
            <w:pPr>
              <w:widowControl w:val="0"/>
              <w:spacing w:line="240" w:lineRule="auto"/>
              <w:rPr>
                <w:sz w:val="20"/>
                <w:szCs w:val="20"/>
              </w:rPr>
            </w:pPr>
            <w:r>
              <w:rPr>
                <w:sz w:val="20"/>
                <w:szCs w:val="20"/>
              </w:rPr>
              <w:t>Hba1c</w:t>
            </w:r>
          </w:p>
        </w:tc>
        <w:tc>
          <w:tcPr>
            <w:tcW w:w="2010" w:type="dxa"/>
            <w:shd w:val="clear" w:color="auto" w:fill="auto"/>
            <w:tcMar>
              <w:top w:w="100" w:type="dxa"/>
              <w:left w:w="100" w:type="dxa"/>
              <w:bottom w:w="100" w:type="dxa"/>
              <w:right w:w="100" w:type="dxa"/>
            </w:tcMar>
          </w:tcPr>
          <w:p w14:paraId="38642C08" w14:textId="77777777" w:rsidR="00862526" w:rsidRDefault="00000000">
            <w:pPr>
              <w:widowControl w:val="0"/>
              <w:spacing w:line="240" w:lineRule="auto"/>
              <w:rPr>
                <w:sz w:val="20"/>
                <w:szCs w:val="20"/>
              </w:rPr>
            </w:pPr>
            <w:r>
              <w:rPr>
                <w:sz w:val="20"/>
                <w:szCs w:val="20"/>
              </w:rPr>
              <w:t>30750</w:t>
            </w:r>
          </w:p>
        </w:tc>
        <w:tc>
          <w:tcPr>
            <w:tcW w:w="4980" w:type="dxa"/>
            <w:shd w:val="clear" w:color="auto" w:fill="auto"/>
            <w:tcMar>
              <w:top w:w="100" w:type="dxa"/>
              <w:left w:w="100" w:type="dxa"/>
              <w:bottom w:w="100" w:type="dxa"/>
              <w:right w:w="100" w:type="dxa"/>
            </w:tcMar>
          </w:tcPr>
          <w:p w14:paraId="75F9F99B" w14:textId="77777777" w:rsidR="00862526" w:rsidRDefault="00000000">
            <w:pPr>
              <w:widowControl w:val="0"/>
              <w:spacing w:line="240" w:lineRule="auto"/>
              <w:rPr>
                <w:sz w:val="20"/>
                <w:szCs w:val="20"/>
              </w:rPr>
            </w:pPr>
            <w:proofErr w:type="spellStart"/>
            <w:r>
              <w:rPr>
                <w:sz w:val="20"/>
                <w:szCs w:val="20"/>
              </w:rPr>
              <w:t>Glycated</w:t>
            </w:r>
            <w:proofErr w:type="spellEnd"/>
            <w:r>
              <w:rPr>
                <w:sz w:val="20"/>
                <w:szCs w:val="20"/>
              </w:rPr>
              <w:t xml:space="preserve"> </w:t>
            </w:r>
            <w:proofErr w:type="spellStart"/>
            <w:r>
              <w:rPr>
                <w:sz w:val="20"/>
                <w:szCs w:val="20"/>
              </w:rPr>
              <w:t>haemoglobin</w:t>
            </w:r>
            <w:proofErr w:type="spellEnd"/>
            <w:r>
              <w:rPr>
                <w:sz w:val="20"/>
                <w:szCs w:val="20"/>
              </w:rPr>
              <w:t xml:space="preserve"> (HbA1c)</w:t>
            </w:r>
          </w:p>
        </w:tc>
      </w:tr>
      <w:tr w:rsidR="00862526" w14:paraId="046386BB" w14:textId="77777777">
        <w:tc>
          <w:tcPr>
            <w:tcW w:w="2010" w:type="dxa"/>
            <w:shd w:val="clear" w:color="auto" w:fill="auto"/>
            <w:tcMar>
              <w:top w:w="100" w:type="dxa"/>
              <w:left w:w="100" w:type="dxa"/>
              <w:bottom w:w="100" w:type="dxa"/>
              <w:right w:w="100" w:type="dxa"/>
            </w:tcMar>
          </w:tcPr>
          <w:p w14:paraId="4D8BDFED" w14:textId="77777777" w:rsidR="00862526" w:rsidRDefault="00000000">
            <w:pPr>
              <w:widowControl w:val="0"/>
              <w:spacing w:line="240" w:lineRule="auto"/>
              <w:rPr>
                <w:sz w:val="20"/>
                <w:szCs w:val="20"/>
              </w:rPr>
            </w:pPr>
            <w:r>
              <w:rPr>
                <w:sz w:val="20"/>
                <w:szCs w:val="20"/>
              </w:rPr>
              <w:t xml:space="preserve">BMI </w:t>
            </w:r>
          </w:p>
        </w:tc>
        <w:tc>
          <w:tcPr>
            <w:tcW w:w="2010" w:type="dxa"/>
            <w:shd w:val="clear" w:color="auto" w:fill="auto"/>
            <w:tcMar>
              <w:top w:w="100" w:type="dxa"/>
              <w:left w:w="100" w:type="dxa"/>
              <w:bottom w:w="100" w:type="dxa"/>
              <w:right w:w="100" w:type="dxa"/>
            </w:tcMar>
          </w:tcPr>
          <w:p w14:paraId="0A1A5660" w14:textId="77777777" w:rsidR="00862526" w:rsidRDefault="00000000">
            <w:pPr>
              <w:widowControl w:val="0"/>
              <w:spacing w:line="240" w:lineRule="auto"/>
              <w:rPr>
                <w:sz w:val="20"/>
                <w:szCs w:val="20"/>
              </w:rPr>
            </w:pPr>
            <w:r>
              <w:rPr>
                <w:sz w:val="20"/>
                <w:szCs w:val="20"/>
              </w:rPr>
              <w:t>21001</w:t>
            </w:r>
          </w:p>
        </w:tc>
        <w:tc>
          <w:tcPr>
            <w:tcW w:w="4980" w:type="dxa"/>
            <w:shd w:val="clear" w:color="auto" w:fill="auto"/>
            <w:tcMar>
              <w:top w:w="100" w:type="dxa"/>
              <w:left w:w="100" w:type="dxa"/>
              <w:bottom w:w="100" w:type="dxa"/>
              <w:right w:w="100" w:type="dxa"/>
            </w:tcMar>
          </w:tcPr>
          <w:p w14:paraId="2F705B18" w14:textId="77777777" w:rsidR="00862526" w:rsidRDefault="00000000">
            <w:pPr>
              <w:widowControl w:val="0"/>
              <w:spacing w:line="240" w:lineRule="auto"/>
              <w:rPr>
                <w:sz w:val="20"/>
                <w:szCs w:val="20"/>
              </w:rPr>
            </w:pPr>
            <w:r>
              <w:rPr>
                <w:sz w:val="20"/>
                <w:szCs w:val="20"/>
              </w:rPr>
              <w:t xml:space="preserve">Body </w:t>
            </w:r>
            <w:proofErr w:type="spellStart"/>
            <w:r>
              <w:rPr>
                <w:sz w:val="20"/>
                <w:szCs w:val="20"/>
              </w:rPr>
              <w:t>Mass</w:t>
            </w:r>
            <w:proofErr w:type="spellEnd"/>
            <w:r>
              <w:rPr>
                <w:sz w:val="20"/>
                <w:szCs w:val="20"/>
              </w:rPr>
              <w:t xml:space="preserve"> Index (BMI)</w:t>
            </w:r>
          </w:p>
        </w:tc>
      </w:tr>
      <w:tr w:rsidR="00862526" w14:paraId="696BA9FA" w14:textId="77777777">
        <w:tc>
          <w:tcPr>
            <w:tcW w:w="2010" w:type="dxa"/>
            <w:shd w:val="clear" w:color="auto" w:fill="auto"/>
            <w:tcMar>
              <w:top w:w="100" w:type="dxa"/>
              <w:left w:w="100" w:type="dxa"/>
              <w:bottom w:w="100" w:type="dxa"/>
              <w:right w:w="100" w:type="dxa"/>
            </w:tcMar>
          </w:tcPr>
          <w:p w14:paraId="793473B2" w14:textId="77777777" w:rsidR="00862526" w:rsidRDefault="00000000">
            <w:pPr>
              <w:widowControl w:val="0"/>
              <w:spacing w:line="240" w:lineRule="auto"/>
              <w:rPr>
                <w:sz w:val="20"/>
                <w:szCs w:val="20"/>
              </w:rPr>
            </w:pPr>
            <w:r>
              <w:rPr>
                <w:sz w:val="20"/>
                <w:szCs w:val="20"/>
              </w:rPr>
              <w:t xml:space="preserve">Pulse Rate </w:t>
            </w:r>
          </w:p>
        </w:tc>
        <w:tc>
          <w:tcPr>
            <w:tcW w:w="2010" w:type="dxa"/>
            <w:shd w:val="clear" w:color="auto" w:fill="auto"/>
            <w:tcMar>
              <w:top w:w="100" w:type="dxa"/>
              <w:left w:w="100" w:type="dxa"/>
              <w:bottom w:w="100" w:type="dxa"/>
              <w:right w:w="100" w:type="dxa"/>
            </w:tcMar>
          </w:tcPr>
          <w:p w14:paraId="6C47639B" w14:textId="77777777" w:rsidR="00862526" w:rsidRDefault="00000000">
            <w:pPr>
              <w:widowControl w:val="0"/>
              <w:spacing w:line="240" w:lineRule="auto"/>
              <w:rPr>
                <w:sz w:val="20"/>
                <w:szCs w:val="20"/>
              </w:rPr>
            </w:pPr>
            <w:r>
              <w:rPr>
                <w:sz w:val="20"/>
                <w:szCs w:val="20"/>
              </w:rPr>
              <w:t>102</w:t>
            </w:r>
          </w:p>
        </w:tc>
        <w:tc>
          <w:tcPr>
            <w:tcW w:w="4980" w:type="dxa"/>
            <w:shd w:val="clear" w:color="auto" w:fill="auto"/>
            <w:tcMar>
              <w:top w:w="100" w:type="dxa"/>
              <w:left w:w="100" w:type="dxa"/>
              <w:bottom w:w="100" w:type="dxa"/>
              <w:right w:w="100" w:type="dxa"/>
            </w:tcMar>
          </w:tcPr>
          <w:p w14:paraId="09C51963" w14:textId="77777777" w:rsidR="00862526" w:rsidRDefault="00000000">
            <w:pPr>
              <w:widowControl w:val="0"/>
              <w:spacing w:line="240" w:lineRule="auto"/>
              <w:rPr>
                <w:sz w:val="20"/>
                <w:szCs w:val="20"/>
              </w:rPr>
            </w:pPr>
            <w:r>
              <w:rPr>
                <w:sz w:val="20"/>
                <w:szCs w:val="20"/>
              </w:rPr>
              <w:t xml:space="preserve">Pulse </w:t>
            </w:r>
            <w:proofErr w:type="gramStart"/>
            <w:r>
              <w:rPr>
                <w:sz w:val="20"/>
                <w:szCs w:val="20"/>
              </w:rPr>
              <w:t>rate ,</w:t>
            </w:r>
            <w:proofErr w:type="spellStart"/>
            <w:r>
              <w:rPr>
                <w:sz w:val="20"/>
                <w:szCs w:val="20"/>
              </w:rPr>
              <w:t>automated</w:t>
            </w:r>
            <w:proofErr w:type="spellEnd"/>
            <w:proofErr w:type="gramEnd"/>
            <w:r>
              <w:rPr>
                <w:sz w:val="20"/>
                <w:szCs w:val="20"/>
              </w:rPr>
              <w:t xml:space="preserve"> </w:t>
            </w:r>
            <w:proofErr w:type="spellStart"/>
            <w:r>
              <w:rPr>
                <w:sz w:val="20"/>
                <w:szCs w:val="20"/>
              </w:rPr>
              <w:t>reading</w:t>
            </w:r>
            <w:proofErr w:type="spellEnd"/>
          </w:p>
        </w:tc>
      </w:tr>
      <w:tr w:rsidR="00862526" w:rsidRPr="00C50EF3" w14:paraId="1951AEC8" w14:textId="77777777">
        <w:tc>
          <w:tcPr>
            <w:tcW w:w="2010" w:type="dxa"/>
            <w:shd w:val="clear" w:color="auto" w:fill="auto"/>
            <w:tcMar>
              <w:top w:w="100" w:type="dxa"/>
              <w:left w:w="100" w:type="dxa"/>
              <w:bottom w:w="100" w:type="dxa"/>
              <w:right w:w="100" w:type="dxa"/>
            </w:tcMar>
          </w:tcPr>
          <w:p w14:paraId="6264D2CE" w14:textId="77777777" w:rsidR="00862526" w:rsidRPr="00C50EF3" w:rsidRDefault="00000000">
            <w:pPr>
              <w:widowControl w:val="0"/>
              <w:spacing w:line="240" w:lineRule="auto"/>
              <w:rPr>
                <w:sz w:val="20"/>
                <w:szCs w:val="20"/>
                <w:lang w:val="en-US"/>
              </w:rPr>
            </w:pPr>
            <w:r w:rsidRPr="00C50EF3">
              <w:rPr>
                <w:sz w:val="20"/>
                <w:szCs w:val="20"/>
                <w:lang w:val="en-US"/>
              </w:rPr>
              <w:t xml:space="preserve">Pulse Wave Arterial Stiffness Index </w:t>
            </w:r>
          </w:p>
        </w:tc>
        <w:tc>
          <w:tcPr>
            <w:tcW w:w="2010" w:type="dxa"/>
            <w:shd w:val="clear" w:color="auto" w:fill="auto"/>
            <w:tcMar>
              <w:top w:w="100" w:type="dxa"/>
              <w:left w:w="100" w:type="dxa"/>
              <w:bottom w:w="100" w:type="dxa"/>
              <w:right w:w="100" w:type="dxa"/>
            </w:tcMar>
          </w:tcPr>
          <w:p w14:paraId="50F813C2" w14:textId="77777777" w:rsidR="00862526" w:rsidRDefault="00000000">
            <w:pPr>
              <w:widowControl w:val="0"/>
              <w:spacing w:line="240" w:lineRule="auto"/>
              <w:rPr>
                <w:sz w:val="20"/>
                <w:szCs w:val="20"/>
              </w:rPr>
            </w:pPr>
            <w:r>
              <w:rPr>
                <w:sz w:val="20"/>
                <w:szCs w:val="20"/>
              </w:rPr>
              <w:t>21021</w:t>
            </w:r>
          </w:p>
        </w:tc>
        <w:tc>
          <w:tcPr>
            <w:tcW w:w="4980" w:type="dxa"/>
            <w:shd w:val="clear" w:color="auto" w:fill="auto"/>
            <w:tcMar>
              <w:top w:w="100" w:type="dxa"/>
              <w:left w:w="100" w:type="dxa"/>
              <w:bottom w:w="100" w:type="dxa"/>
              <w:right w:w="100" w:type="dxa"/>
            </w:tcMar>
          </w:tcPr>
          <w:p w14:paraId="581ADB08" w14:textId="77777777" w:rsidR="00862526" w:rsidRPr="00C50EF3" w:rsidRDefault="00000000">
            <w:pPr>
              <w:widowControl w:val="0"/>
              <w:spacing w:line="240" w:lineRule="auto"/>
              <w:rPr>
                <w:sz w:val="20"/>
                <w:szCs w:val="20"/>
                <w:lang w:val="en-US"/>
              </w:rPr>
            </w:pPr>
            <w:r w:rsidRPr="00C50EF3">
              <w:rPr>
                <w:sz w:val="20"/>
                <w:szCs w:val="20"/>
                <w:lang w:val="en-US"/>
              </w:rPr>
              <w:t>Pulse Wave Arterial Stiffness Index</w:t>
            </w:r>
          </w:p>
        </w:tc>
      </w:tr>
      <w:tr w:rsidR="00862526" w14:paraId="7496DE39" w14:textId="77777777">
        <w:tc>
          <w:tcPr>
            <w:tcW w:w="2010" w:type="dxa"/>
            <w:shd w:val="clear" w:color="auto" w:fill="auto"/>
            <w:tcMar>
              <w:top w:w="100" w:type="dxa"/>
              <w:left w:w="100" w:type="dxa"/>
              <w:bottom w:w="100" w:type="dxa"/>
              <w:right w:w="100" w:type="dxa"/>
            </w:tcMar>
          </w:tcPr>
          <w:p w14:paraId="6DAADF35" w14:textId="77777777" w:rsidR="00862526" w:rsidRDefault="00000000">
            <w:pPr>
              <w:widowControl w:val="0"/>
              <w:spacing w:line="240" w:lineRule="auto"/>
              <w:rPr>
                <w:sz w:val="20"/>
                <w:szCs w:val="20"/>
              </w:rPr>
            </w:pPr>
            <w:proofErr w:type="spellStart"/>
            <w:r>
              <w:rPr>
                <w:sz w:val="20"/>
                <w:szCs w:val="20"/>
              </w:rPr>
              <w:t>Alcohol</w:t>
            </w:r>
            <w:proofErr w:type="spellEnd"/>
            <w:r>
              <w:rPr>
                <w:sz w:val="20"/>
                <w:szCs w:val="20"/>
              </w:rPr>
              <w:t xml:space="preserve"> </w:t>
            </w:r>
            <w:proofErr w:type="spellStart"/>
            <w:r>
              <w:rPr>
                <w:sz w:val="20"/>
                <w:szCs w:val="20"/>
              </w:rPr>
              <w:t>Consumption</w:t>
            </w:r>
            <w:proofErr w:type="spellEnd"/>
          </w:p>
        </w:tc>
        <w:tc>
          <w:tcPr>
            <w:tcW w:w="2010" w:type="dxa"/>
            <w:shd w:val="clear" w:color="auto" w:fill="auto"/>
            <w:tcMar>
              <w:top w:w="100" w:type="dxa"/>
              <w:left w:w="100" w:type="dxa"/>
              <w:bottom w:w="100" w:type="dxa"/>
              <w:right w:w="100" w:type="dxa"/>
            </w:tcMar>
          </w:tcPr>
          <w:p w14:paraId="4F41E911" w14:textId="77777777" w:rsidR="00862526" w:rsidRDefault="00000000">
            <w:pPr>
              <w:widowControl w:val="0"/>
              <w:spacing w:line="240" w:lineRule="auto"/>
              <w:rPr>
                <w:sz w:val="20"/>
                <w:szCs w:val="20"/>
              </w:rPr>
            </w:pPr>
            <w:r>
              <w:rPr>
                <w:sz w:val="20"/>
                <w:szCs w:val="20"/>
              </w:rPr>
              <w:t>1558</w:t>
            </w:r>
          </w:p>
        </w:tc>
        <w:tc>
          <w:tcPr>
            <w:tcW w:w="4980" w:type="dxa"/>
            <w:shd w:val="clear" w:color="auto" w:fill="auto"/>
            <w:tcMar>
              <w:top w:w="100" w:type="dxa"/>
              <w:left w:w="100" w:type="dxa"/>
              <w:bottom w:w="100" w:type="dxa"/>
              <w:right w:w="100" w:type="dxa"/>
            </w:tcMar>
          </w:tcPr>
          <w:p w14:paraId="2E9711E9" w14:textId="77777777" w:rsidR="00862526" w:rsidRDefault="00000000">
            <w:pPr>
              <w:widowControl w:val="0"/>
              <w:spacing w:line="240" w:lineRule="auto"/>
              <w:rPr>
                <w:sz w:val="20"/>
                <w:szCs w:val="20"/>
              </w:rPr>
            </w:pPr>
            <w:proofErr w:type="spellStart"/>
            <w:r>
              <w:rPr>
                <w:sz w:val="20"/>
                <w:szCs w:val="20"/>
              </w:rPr>
              <w:t>Alcohol</w:t>
            </w:r>
            <w:proofErr w:type="spellEnd"/>
            <w:r>
              <w:rPr>
                <w:sz w:val="20"/>
                <w:szCs w:val="20"/>
              </w:rPr>
              <w:t xml:space="preserve"> </w:t>
            </w:r>
            <w:proofErr w:type="spellStart"/>
            <w:r>
              <w:rPr>
                <w:sz w:val="20"/>
                <w:szCs w:val="20"/>
              </w:rPr>
              <w:t>intake</w:t>
            </w:r>
            <w:proofErr w:type="spellEnd"/>
            <w:r>
              <w:rPr>
                <w:sz w:val="20"/>
                <w:szCs w:val="20"/>
              </w:rPr>
              <w:t xml:space="preserve"> </w:t>
            </w:r>
            <w:proofErr w:type="spellStart"/>
            <w:r>
              <w:rPr>
                <w:sz w:val="20"/>
                <w:szCs w:val="20"/>
              </w:rPr>
              <w:t>frequency</w:t>
            </w:r>
            <w:proofErr w:type="spellEnd"/>
            <w:r>
              <w:rPr>
                <w:sz w:val="20"/>
                <w:szCs w:val="20"/>
              </w:rPr>
              <w:t xml:space="preserve"> </w:t>
            </w:r>
          </w:p>
        </w:tc>
      </w:tr>
      <w:tr w:rsidR="00862526" w14:paraId="5F068CFD" w14:textId="77777777">
        <w:tc>
          <w:tcPr>
            <w:tcW w:w="2010" w:type="dxa"/>
            <w:shd w:val="clear" w:color="auto" w:fill="auto"/>
            <w:tcMar>
              <w:top w:w="100" w:type="dxa"/>
              <w:left w:w="100" w:type="dxa"/>
              <w:bottom w:w="100" w:type="dxa"/>
              <w:right w:w="100" w:type="dxa"/>
            </w:tcMar>
          </w:tcPr>
          <w:p w14:paraId="5AD834F4" w14:textId="77777777" w:rsidR="00862526" w:rsidRDefault="00000000">
            <w:pPr>
              <w:widowControl w:val="0"/>
              <w:spacing w:line="240" w:lineRule="auto"/>
              <w:rPr>
                <w:sz w:val="20"/>
                <w:szCs w:val="20"/>
              </w:rPr>
            </w:pPr>
            <w:r>
              <w:rPr>
                <w:sz w:val="20"/>
                <w:szCs w:val="20"/>
              </w:rPr>
              <w:t>Smoking Pack-</w:t>
            </w:r>
            <w:proofErr w:type="spellStart"/>
            <w:r>
              <w:rPr>
                <w:sz w:val="20"/>
                <w:szCs w:val="20"/>
              </w:rPr>
              <w:t>years</w:t>
            </w:r>
            <w:proofErr w:type="spellEnd"/>
          </w:p>
        </w:tc>
        <w:tc>
          <w:tcPr>
            <w:tcW w:w="2010" w:type="dxa"/>
            <w:shd w:val="clear" w:color="auto" w:fill="auto"/>
            <w:tcMar>
              <w:top w:w="100" w:type="dxa"/>
              <w:left w:w="100" w:type="dxa"/>
              <w:bottom w:w="100" w:type="dxa"/>
              <w:right w:w="100" w:type="dxa"/>
            </w:tcMar>
          </w:tcPr>
          <w:p w14:paraId="33746569" w14:textId="77777777" w:rsidR="00862526" w:rsidRDefault="00000000">
            <w:pPr>
              <w:widowControl w:val="0"/>
              <w:spacing w:line="240" w:lineRule="auto"/>
              <w:rPr>
                <w:sz w:val="20"/>
                <w:szCs w:val="20"/>
              </w:rPr>
            </w:pPr>
            <w:r>
              <w:rPr>
                <w:sz w:val="20"/>
                <w:szCs w:val="20"/>
              </w:rPr>
              <w:t>20161</w:t>
            </w:r>
          </w:p>
        </w:tc>
        <w:tc>
          <w:tcPr>
            <w:tcW w:w="4980" w:type="dxa"/>
            <w:shd w:val="clear" w:color="auto" w:fill="auto"/>
            <w:tcMar>
              <w:top w:w="100" w:type="dxa"/>
              <w:left w:w="100" w:type="dxa"/>
              <w:bottom w:w="100" w:type="dxa"/>
              <w:right w:w="100" w:type="dxa"/>
            </w:tcMar>
          </w:tcPr>
          <w:p w14:paraId="13632EC9" w14:textId="77777777" w:rsidR="00862526" w:rsidRDefault="00000000">
            <w:pPr>
              <w:widowControl w:val="0"/>
              <w:spacing w:line="240" w:lineRule="auto"/>
              <w:rPr>
                <w:sz w:val="20"/>
                <w:szCs w:val="20"/>
              </w:rPr>
            </w:pPr>
            <w:r>
              <w:rPr>
                <w:sz w:val="20"/>
                <w:szCs w:val="20"/>
              </w:rPr>
              <w:t>Pack-</w:t>
            </w:r>
            <w:proofErr w:type="spellStart"/>
            <w:r>
              <w:rPr>
                <w:sz w:val="20"/>
                <w:szCs w:val="20"/>
              </w:rPr>
              <w:t>years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smoking</w:t>
            </w:r>
            <w:proofErr w:type="spellEnd"/>
            <w:r>
              <w:rPr>
                <w:sz w:val="20"/>
                <w:szCs w:val="20"/>
              </w:rPr>
              <w:t xml:space="preserve"> </w:t>
            </w:r>
          </w:p>
        </w:tc>
      </w:tr>
      <w:tr w:rsidR="00862526" w14:paraId="1AA75186" w14:textId="77777777">
        <w:tc>
          <w:tcPr>
            <w:tcW w:w="2010" w:type="dxa"/>
            <w:shd w:val="clear" w:color="auto" w:fill="auto"/>
            <w:tcMar>
              <w:top w:w="100" w:type="dxa"/>
              <w:left w:w="100" w:type="dxa"/>
              <w:bottom w:w="100" w:type="dxa"/>
              <w:right w:w="100" w:type="dxa"/>
            </w:tcMar>
          </w:tcPr>
          <w:p w14:paraId="195BBA0D" w14:textId="77777777" w:rsidR="00862526" w:rsidRDefault="00000000">
            <w:pPr>
              <w:widowControl w:val="0"/>
              <w:spacing w:line="240" w:lineRule="auto"/>
              <w:rPr>
                <w:sz w:val="20"/>
                <w:szCs w:val="20"/>
              </w:rPr>
            </w:pPr>
            <w:r>
              <w:rPr>
                <w:sz w:val="20"/>
                <w:szCs w:val="20"/>
              </w:rPr>
              <w:t xml:space="preserve">Smoking Status </w:t>
            </w:r>
          </w:p>
        </w:tc>
        <w:tc>
          <w:tcPr>
            <w:tcW w:w="2010" w:type="dxa"/>
            <w:shd w:val="clear" w:color="auto" w:fill="auto"/>
            <w:tcMar>
              <w:top w:w="100" w:type="dxa"/>
              <w:left w:w="100" w:type="dxa"/>
              <w:bottom w:w="100" w:type="dxa"/>
              <w:right w:w="100" w:type="dxa"/>
            </w:tcMar>
          </w:tcPr>
          <w:p w14:paraId="6EFD4D07" w14:textId="77777777" w:rsidR="00862526" w:rsidRDefault="00000000">
            <w:pPr>
              <w:widowControl w:val="0"/>
              <w:spacing w:line="240" w:lineRule="auto"/>
              <w:rPr>
                <w:sz w:val="20"/>
                <w:szCs w:val="20"/>
              </w:rPr>
            </w:pPr>
            <w:r>
              <w:rPr>
                <w:sz w:val="20"/>
                <w:szCs w:val="20"/>
              </w:rPr>
              <w:t>20116</w:t>
            </w:r>
          </w:p>
        </w:tc>
        <w:tc>
          <w:tcPr>
            <w:tcW w:w="4980" w:type="dxa"/>
            <w:shd w:val="clear" w:color="auto" w:fill="auto"/>
            <w:tcMar>
              <w:top w:w="100" w:type="dxa"/>
              <w:left w:w="100" w:type="dxa"/>
              <w:bottom w:w="100" w:type="dxa"/>
              <w:right w:w="100" w:type="dxa"/>
            </w:tcMar>
          </w:tcPr>
          <w:p w14:paraId="0680EA40" w14:textId="77777777" w:rsidR="00862526" w:rsidRDefault="00000000">
            <w:pPr>
              <w:widowControl w:val="0"/>
              <w:spacing w:line="240" w:lineRule="auto"/>
              <w:rPr>
                <w:sz w:val="20"/>
                <w:szCs w:val="20"/>
              </w:rPr>
            </w:pPr>
            <w:r>
              <w:rPr>
                <w:sz w:val="20"/>
                <w:szCs w:val="20"/>
              </w:rPr>
              <w:t xml:space="preserve">Smoking </w:t>
            </w:r>
            <w:proofErr w:type="spellStart"/>
            <w:r>
              <w:rPr>
                <w:sz w:val="20"/>
                <w:szCs w:val="20"/>
              </w:rPr>
              <w:t>status</w:t>
            </w:r>
            <w:proofErr w:type="spellEnd"/>
          </w:p>
        </w:tc>
      </w:tr>
      <w:tr w:rsidR="00862526" w:rsidRPr="00C50EF3" w14:paraId="3F3EA02A" w14:textId="77777777">
        <w:tc>
          <w:tcPr>
            <w:tcW w:w="2010" w:type="dxa"/>
            <w:shd w:val="clear" w:color="auto" w:fill="auto"/>
            <w:tcMar>
              <w:top w:w="100" w:type="dxa"/>
              <w:left w:w="100" w:type="dxa"/>
              <w:bottom w:w="100" w:type="dxa"/>
              <w:right w:w="100" w:type="dxa"/>
            </w:tcMar>
          </w:tcPr>
          <w:p w14:paraId="1FEF44F8" w14:textId="77777777" w:rsidR="00862526" w:rsidRDefault="00000000">
            <w:pPr>
              <w:widowControl w:val="0"/>
              <w:spacing w:line="240" w:lineRule="auto"/>
              <w:rPr>
                <w:sz w:val="20"/>
                <w:szCs w:val="20"/>
              </w:rPr>
            </w:pPr>
            <w:proofErr w:type="spellStart"/>
            <w:r>
              <w:rPr>
                <w:sz w:val="20"/>
                <w:szCs w:val="20"/>
              </w:rPr>
              <w:t>Amblyopia</w:t>
            </w:r>
            <w:proofErr w:type="spellEnd"/>
            <w:r>
              <w:rPr>
                <w:sz w:val="20"/>
                <w:szCs w:val="20"/>
              </w:rPr>
              <w:t xml:space="preserve"> </w:t>
            </w:r>
          </w:p>
        </w:tc>
        <w:tc>
          <w:tcPr>
            <w:tcW w:w="2010" w:type="dxa"/>
            <w:shd w:val="clear" w:color="auto" w:fill="auto"/>
            <w:tcMar>
              <w:top w:w="100" w:type="dxa"/>
              <w:left w:w="100" w:type="dxa"/>
              <w:bottom w:w="100" w:type="dxa"/>
              <w:right w:w="100" w:type="dxa"/>
            </w:tcMar>
          </w:tcPr>
          <w:p w14:paraId="393595EB" w14:textId="77777777" w:rsidR="00862526" w:rsidRDefault="00000000">
            <w:pPr>
              <w:widowControl w:val="0"/>
              <w:spacing w:line="240" w:lineRule="auto"/>
              <w:rPr>
                <w:sz w:val="20"/>
                <w:szCs w:val="20"/>
              </w:rPr>
            </w:pPr>
            <w:r>
              <w:rPr>
                <w:sz w:val="20"/>
                <w:szCs w:val="20"/>
              </w:rPr>
              <w:t>6147</w:t>
            </w:r>
          </w:p>
        </w:tc>
        <w:tc>
          <w:tcPr>
            <w:tcW w:w="4980" w:type="dxa"/>
            <w:shd w:val="clear" w:color="auto" w:fill="auto"/>
            <w:tcMar>
              <w:top w:w="100" w:type="dxa"/>
              <w:left w:w="100" w:type="dxa"/>
              <w:bottom w:w="100" w:type="dxa"/>
              <w:right w:w="100" w:type="dxa"/>
            </w:tcMar>
          </w:tcPr>
          <w:p w14:paraId="57C51835" w14:textId="77777777" w:rsidR="00862526" w:rsidRPr="00C50EF3" w:rsidRDefault="00000000">
            <w:pPr>
              <w:widowControl w:val="0"/>
              <w:spacing w:line="240" w:lineRule="auto"/>
              <w:rPr>
                <w:sz w:val="20"/>
                <w:szCs w:val="20"/>
                <w:lang w:val="en-US"/>
              </w:rPr>
            </w:pPr>
            <w:r w:rsidRPr="00C50EF3">
              <w:rPr>
                <w:sz w:val="20"/>
                <w:szCs w:val="20"/>
                <w:lang w:val="en-US"/>
              </w:rPr>
              <w:t>Reason for glasses/contact lenses</w:t>
            </w:r>
          </w:p>
        </w:tc>
      </w:tr>
      <w:tr w:rsidR="00862526" w:rsidRPr="00C50EF3" w14:paraId="23E26877" w14:textId="77777777">
        <w:tc>
          <w:tcPr>
            <w:tcW w:w="2010" w:type="dxa"/>
            <w:shd w:val="clear" w:color="auto" w:fill="auto"/>
            <w:tcMar>
              <w:top w:w="100" w:type="dxa"/>
              <w:left w:w="100" w:type="dxa"/>
              <w:bottom w:w="100" w:type="dxa"/>
              <w:right w:w="100" w:type="dxa"/>
            </w:tcMar>
          </w:tcPr>
          <w:p w14:paraId="60934F36" w14:textId="77777777" w:rsidR="00862526" w:rsidRDefault="00000000">
            <w:pPr>
              <w:widowControl w:val="0"/>
              <w:spacing w:line="240" w:lineRule="auto"/>
              <w:rPr>
                <w:sz w:val="20"/>
                <w:szCs w:val="20"/>
              </w:rPr>
            </w:pPr>
            <w:proofErr w:type="spellStart"/>
            <w:r>
              <w:rPr>
                <w:sz w:val="20"/>
                <w:szCs w:val="20"/>
              </w:rPr>
              <w:t>Presbyopia</w:t>
            </w:r>
            <w:proofErr w:type="spellEnd"/>
            <w:r>
              <w:rPr>
                <w:sz w:val="20"/>
                <w:szCs w:val="20"/>
              </w:rPr>
              <w:t xml:space="preserve"> </w:t>
            </w:r>
          </w:p>
        </w:tc>
        <w:tc>
          <w:tcPr>
            <w:tcW w:w="2010" w:type="dxa"/>
            <w:shd w:val="clear" w:color="auto" w:fill="auto"/>
            <w:tcMar>
              <w:top w:w="100" w:type="dxa"/>
              <w:left w:w="100" w:type="dxa"/>
              <w:bottom w:w="100" w:type="dxa"/>
              <w:right w:w="100" w:type="dxa"/>
            </w:tcMar>
          </w:tcPr>
          <w:p w14:paraId="0E52B04C" w14:textId="77777777" w:rsidR="00862526" w:rsidRDefault="00000000">
            <w:pPr>
              <w:widowControl w:val="0"/>
              <w:spacing w:line="240" w:lineRule="auto"/>
              <w:rPr>
                <w:sz w:val="20"/>
                <w:szCs w:val="20"/>
              </w:rPr>
            </w:pPr>
            <w:r>
              <w:rPr>
                <w:sz w:val="20"/>
                <w:szCs w:val="20"/>
              </w:rPr>
              <w:t>6147</w:t>
            </w:r>
          </w:p>
        </w:tc>
        <w:tc>
          <w:tcPr>
            <w:tcW w:w="4980" w:type="dxa"/>
            <w:shd w:val="clear" w:color="auto" w:fill="auto"/>
            <w:tcMar>
              <w:top w:w="100" w:type="dxa"/>
              <w:left w:w="100" w:type="dxa"/>
              <w:bottom w:w="100" w:type="dxa"/>
              <w:right w:w="100" w:type="dxa"/>
            </w:tcMar>
          </w:tcPr>
          <w:p w14:paraId="154219BF" w14:textId="77777777" w:rsidR="00862526" w:rsidRPr="00C50EF3" w:rsidRDefault="00000000">
            <w:pPr>
              <w:widowControl w:val="0"/>
              <w:spacing w:line="240" w:lineRule="auto"/>
              <w:rPr>
                <w:sz w:val="20"/>
                <w:szCs w:val="20"/>
                <w:lang w:val="en-US"/>
              </w:rPr>
            </w:pPr>
            <w:r w:rsidRPr="00C50EF3">
              <w:rPr>
                <w:sz w:val="20"/>
                <w:szCs w:val="20"/>
                <w:lang w:val="en-US"/>
              </w:rPr>
              <w:t>Reason for glasses/contact lenses</w:t>
            </w:r>
          </w:p>
        </w:tc>
      </w:tr>
      <w:tr w:rsidR="00862526" w:rsidRPr="00C50EF3" w14:paraId="5B1BC013" w14:textId="77777777">
        <w:tc>
          <w:tcPr>
            <w:tcW w:w="2010" w:type="dxa"/>
            <w:shd w:val="clear" w:color="auto" w:fill="auto"/>
            <w:tcMar>
              <w:top w:w="100" w:type="dxa"/>
              <w:left w:w="100" w:type="dxa"/>
              <w:bottom w:w="100" w:type="dxa"/>
              <w:right w:w="100" w:type="dxa"/>
            </w:tcMar>
          </w:tcPr>
          <w:p w14:paraId="3FCE59EC" w14:textId="77777777" w:rsidR="00862526" w:rsidRDefault="00000000">
            <w:pPr>
              <w:widowControl w:val="0"/>
              <w:spacing w:line="240" w:lineRule="auto"/>
              <w:rPr>
                <w:sz w:val="20"/>
                <w:szCs w:val="20"/>
              </w:rPr>
            </w:pPr>
            <w:proofErr w:type="spellStart"/>
            <w:r>
              <w:rPr>
                <w:sz w:val="20"/>
                <w:szCs w:val="20"/>
              </w:rPr>
              <w:t>Myopia</w:t>
            </w:r>
            <w:proofErr w:type="spellEnd"/>
            <w:r>
              <w:rPr>
                <w:sz w:val="20"/>
                <w:szCs w:val="20"/>
              </w:rPr>
              <w:t xml:space="preserve"> </w:t>
            </w:r>
          </w:p>
        </w:tc>
        <w:tc>
          <w:tcPr>
            <w:tcW w:w="2010" w:type="dxa"/>
            <w:shd w:val="clear" w:color="auto" w:fill="auto"/>
            <w:tcMar>
              <w:top w:w="100" w:type="dxa"/>
              <w:left w:w="100" w:type="dxa"/>
              <w:bottom w:w="100" w:type="dxa"/>
              <w:right w:w="100" w:type="dxa"/>
            </w:tcMar>
          </w:tcPr>
          <w:p w14:paraId="6A5C9184" w14:textId="77777777" w:rsidR="00862526" w:rsidRDefault="00000000">
            <w:pPr>
              <w:widowControl w:val="0"/>
              <w:spacing w:line="240" w:lineRule="auto"/>
              <w:rPr>
                <w:sz w:val="20"/>
                <w:szCs w:val="20"/>
              </w:rPr>
            </w:pPr>
            <w:r>
              <w:rPr>
                <w:sz w:val="20"/>
                <w:szCs w:val="20"/>
              </w:rPr>
              <w:t>6147</w:t>
            </w:r>
          </w:p>
        </w:tc>
        <w:tc>
          <w:tcPr>
            <w:tcW w:w="4980" w:type="dxa"/>
            <w:shd w:val="clear" w:color="auto" w:fill="auto"/>
            <w:tcMar>
              <w:top w:w="100" w:type="dxa"/>
              <w:left w:w="100" w:type="dxa"/>
              <w:bottom w:w="100" w:type="dxa"/>
              <w:right w:w="100" w:type="dxa"/>
            </w:tcMar>
          </w:tcPr>
          <w:p w14:paraId="7C476C89" w14:textId="77777777" w:rsidR="00862526" w:rsidRPr="00C50EF3" w:rsidRDefault="00000000">
            <w:pPr>
              <w:widowControl w:val="0"/>
              <w:spacing w:line="240" w:lineRule="auto"/>
              <w:rPr>
                <w:sz w:val="20"/>
                <w:szCs w:val="20"/>
                <w:lang w:val="en-US"/>
              </w:rPr>
            </w:pPr>
            <w:r w:rsidRPr="00C50EF3">
              <w:rPr>
                <w:sz w:val="20"/>
                <w:szCs w:val="20"/>
                <w:lang w:val="en-US"/>
              </w:rPr>
              <w:t>Reason for glasses/contact lenses</w:t>
            </w:r>
          </w:p>
        </w:tc>
      </w:tr>
      <w:tr w:rsidR="00862526" w:rsidRPr="00C50EF3" w14:paraId="2C190D00" w14:textId="77777777">
        <w:tc>
          <w:tcPr>
            <w:tcW w:w="2010" w:type="dxa"/>
            <w:shd w:val="clear" w:color="auto" w:fill="auto"/>
            <w:tcMar>
              <w:top w:w="100" w:type="dxa"/>
              <w:left w:w="100" w:type="dxa"/>
              <w:bottom w:w="100" w:type="dxa"/>
              <w:right w:w="100" w:type="dxa"/>
            </w:tcMar>
          </w:tcPr>
          <w:p w14:paraId="52A47FEE" w14:textId="77777777" w:rsidR="00862526" w:rsidRDefault="00000000">
            <w:pPr>
              <w:widowControl w:val="0"/>
              <w:spacing w:line="240" w:lineRule="auto"/>
              <w:rPr>
                <w:sz w:val="20"/>
                <w:szCs w:val="20"/>
              </w:rPr>
            </w:pPr>
            <w:proofErr w:type="spellStart"/>
            <w:r>
              <w:rPr>
                <w:sz w:val="20"/>
                <w:szCs w:val="20"/>
              </w:rPr>
              <w:lastRenderedPageBreak/>
              <w:t>Astigmatism</w:t>
            </w:r>
            <w:proofErr w:type="spellEnd"/>
            <w:r>
              <w:rPr>
                <w:sz w:val="20"/>
                <w:szCs w:val="20"/>
              </w:rPr>
              <w:t xml:space="preserve"> </w:t>
            </w:r>
          </w:p>
        </w:tc>
        <w:tc>
          <w:tcPr>
            <w:tcW w:w="2010" w:type="dxa"/>
            <w:shd w:val="clear" w:color="auto" w:fill="auto"/>
            <w:tcMar>
              <w:top w:w="100" w:type="dxa"/>
              <w:left w:w="100" w:type="dxa"/>
              <w:bottom w:w="100" w:type="dxa"/>
              <w:right w:w="100" w:type="dxa"/>
            </w:tcMar>
          </w:tcPr>
          <w:p w14:paraId="0BCC9DF0" w14:textId="77777777" w:rsidR="00862526" w:rsidRDefault="00000000">
            <w:pPr>
              <w:widowControl w:val="0"/>
              <w:spacing w:line="240" w:lineRule="auto"/>
              <w:rPr>
                <w:sz w:val="20"/>
                <w:szCs w:val="20"/>
              </w:rPr>
            </w:pPr>
            <w:r>
              <w:rPr>
                <w:sz w:val="20"/>
                <w:szCs w:val="20"/>
              </w:rPr>
              <w:t>6147</w:t>
            </w:r>
          </w:p>
        </w:tc>
        <w:tc>
          <w:tcPr>
            <w:tcW w:w="4980" w:type="dxa"/>
            <w:shd w:val="clear" w:color="auto" w:fill="auto"/>
            <w:tcMar>
              <w:top w:w="100" w:type="dxa"/>
              <w:left w:w="100" w:type="dxa"/>
              <w:bottom w:w="100" w:type="dxa"/>
              <w:right w:w="100" w:type="dxa"/>
            </w:tcMar>
          </w:tcPr>
          <w:p w14:paraId="43D3B6CF" w14:textId="77777777" w:rsidR="00862526" w:rsidRPr="00C50EF3" w:rsidRDefault="00000000">
            <w:pPr>
              <w:widowControl w:val="0"/>
              <w:spacing w:line="240" w:lineRule="auto"/>
              <w:rPr>
                <w:sz w:val="20"/>
                <w:szCs w:val="20"/>
                <w:lang w:val="en-US"/>
              </w:rPr>
            </w:pPr>
            <w:r w:rsidRPr="00C50EF3">
              <w:rPr>
                <w:sz w:val="20"/>
                <w:szCs w:val="20"/>
                <w:lang w:val="en-US"/>
              </w:rPr>
              <w:t>Reason for glasses/contact lenses</w:t>
            </w:r>
          </w:p>
        </w:tc>
      </w:tr>
      <w:tr w:rsidR="00862526" w:rsidRPr="00C50EF3" w14:paraId="489D1B75" w14:textId="77777777">
        <w:tc>
          <w:tcPr>
            <w:tcW w:w="2010" w:type="dxa"/>
            <w:shd w:val="clear" w:color="auto" w:fill="auto"/>
            <w:tcMar>
              <w:top w:w="100" w:type="dxa"/>
              <w:left w:w="100" w:type="dxa"/>
              <w:bottom w:w="100" w:type="dxa"/>
              <w:right w:w="100" w:type="dxa"/>
            </w:tcMar>
          </w:tcPr>
          <w:p w14:paraId="58147EC2" w14:textId="77777777" w:rsidR="00862526" w:rsidRDefault="00000000">
            <w:pPr>
              <w:widowControl w:val="0"/>
              <w:spacing w:line="240" w:lineRule="auto"/>
              <w:rPr>
                <w:sz w:val="20"/>
                <w:szCs w:val="20"/>
              </w:rPr>
            </w:pPr>
            <w:proofErr w:type="spellStart"/>
            <w:r>
              <w:rPr>
                <w:sz w:val="20"/>
                <w:szCs w:val="20"/>
              </w:rPr>
              <w:t>Hypermetropia</w:t>
            </w:r>
            <w:proofErr w:type="spellEnd"/>
            <w:r>
              <w:rPr>
                <w:sz w:val="20"/>
                <w:szCs w:val="20"/>
              </w:rPr>
              <w:t xml:space="preserve"> </w:t>
            </w:r>
          </w:p>
        </w:tc>
        <w:tc>
          <w:tcPr>
            <w:tcW w:w="2010" w:type="dxa"/>
            <w:shd w:val="clear" w:color="auto" w:fill="auto"/>
            <w:tcMar>
              <w:top w:w="100" w:type="dxa"/>
              <w:left w:w="100" w:type="dxa"/>
              <w:bottom w:w="100" w:type="dxa"/>
              <w:right w:w="100" w:type="dxa"/>
            </w:tcMar>
          </w:tcPr>
          <w:p w14:paraId="254FB670" w14:textId="77777777" w:rsidR="00862526" w:rsidRDefault="00000000">
            <w:pPr>
              <w:widowControl w:val="0"/>
              <w:spacing w:line="240" w:lineRule="auto"/>
              <w:rPr>
                <w:sz w:val="20"/>
                <w:szCs w:val="20"/>
              </w:rPr>
            </w:pPr>
            <w:r>
              <w:rPr>
                <w:sz w:val="20"/>
                <w:szCs w:val="20"/>
              </w:rPr>
              <w:t>6147</w:t>
            </w:r>
          </w:p>
        </w:tc>
        <w:tc>
          <w:tcPr>
            <w:tcW w:w="4980" w:type="dxa"/>
            <w:shd w:val="clear" w:color="auto" w:fill="auto"/>
            <w:tcMar>
              <w:top w:w="100" w:type="dxa"/>
              <w:left w:w="100" w:type="dxa"/>
              <w:bottom w:w="100" w:type="dxa"/>
              <w:right w:w="100" w:type="dxa"/>
            </w:tcMar>
          </w:tcPr>
          <w:p w14:paraId="7E16B7FB" w14:textId="77777777" w:rsidR="00862526" w:rsidRPr="00C50EF3" w:rsidRDefault="00000000">
            <w:pPr>
              <w:widowControl w:val="0"/>
              <w:spacing w:line="240" w:lineRule="auto"/>
              <w:rPr>
                <w:sz w:val="20"/>
                <w:szCs w:val="20"/>
                <w:lang w:val="en-US"/>
              </w:rPr>
            </w:pPr>
            <w:r w:rsidRPr="00C50EF3">
              <w:rPr>
                <w:sz w:val="20"/>
                <w:szCs w:val="20"/>
                <w:lang w:val="en-US"/>
              </w:rPr>
              <w:t>Reason for glasses/contact lenses</w:t>
            </w:r>
          </w:p>
        </w:tc>
      </w:tr>
      <w:tr w:rsidR="00862526" w14:paraId="33078AA7" w14:textId="77777777">
        <w:tc>
          <w:tcPr>
            <w:tcW w:w="2010" w:type="dxa"/>
            <w:shd w:val="clear" w:color="auto" w:fill="auto"/>
            <w:tcMar>
              <w:top w:w="100" w:type="dxa"/>
              <w:left w:w="100" w:type="dxa"/>
              <w:bottom w:w="100" w:type="dxa"/>
              <w:right w:w="100" w:type="dxa"/>
            </w:tcMar>
          </w:tcPr>
          <w:p w14:paraId="4E333A55" w14:textId="77777777" w:rsidR="00862526" w:rsidRDefault="00000000">
            <w:pPr>
              <w:widowControl w:val="0"/>
              <w:spacing w:line="240" w:lineRule="auto"/>
              <w:rPr>
                <w:sz w:val="20"/>
                <w:szCs w:val="20"/>
              </w:rPr>
            </w:pPr>
            <w:proofErr w:type="spellStart"/>
            <w:r>
              <w:rPr>
                <w:sz w:val="20"/>
                <w:szCs w:val="20"/>
              </w:rPr>
              <w:t>Glaucoma</w:t>
            </w:r>
            <w:proofErr w:type="spellEnd"/>
            <w:r>
              <w:rPr>
                <w:sz w:val="20"/>
                <w:szCs w:val="20"/>
              </w:rPr>
              <w:t xml:space="preserve"> </w:t>
            </w:r>
          </w:p>
        </w:tc>
        <w:tc>
          <w:tcPr>
            <w:tcW w:w="2010" w:type="dxa"/>
            <w:shd w:val="clear" w:color="auto" w:fill="auto"/>
            <w:tcMar>
              <w:top w:w="100" w:type="dxa"/>
              <w:left w:w="100" w:type="dxa"/>
              <w:bottom w:w="100" w:type="dxa"/>
              <w:right w:w="100" w:type="dxa"/>
            </w:tcMar>
          </w:tcPr>
          <w:p w14:paraId="1E51BF20" w14:textId="77777777" w:rsidR="00862526" w:rsidRDefault="00000000">
            <w:pPr>
              <w:widowControl w:val="0"/>
              <w:spacing w:line="240" w:lineRule="auto"/>
              <w:rPr>
                <w:sz w:val="20"/>
                <w:szCs w:val="20"/>
              </w:rPr>
            </w:pPr>
            <w:r>
              <w:rPr>
                <w:sz w:val="20"/>
                <w:szCs w:val="20"/>
              </w:rPr>
              <w:t>6148</w:t>
            </w:r>
          </w:p>
        </w:tc>
        <w:tc>
          <w:tcPr>
            <w:tcW w:w="4980" w:type="dxa"/>
            <w:shd w:val="clear" w:color="auto" w:fill="auto"/>
            <w:tcMar>
              <w:top w:w="100" w:type="dxa"/>
              <w:left w:w="100" w:type="dxa"/>
              <w:bottom w:w="100" w:type="dxa"/>
              <w:right w:w="100" w:type="dxa"/>
            </w:tcMar>
          </w:tcPr>
          <w:p w14:paraId="411DE5D9" w14:textId="77777777" w:rsidR="00862526" w:rsidRDefault="00000000">
            <w:pPr>
              <w:widowControl w:val="0"/>
              <w:spacing w:line="240" w:lineRule="auto"/>
              <w:rPr>
                <w:sz w:val="20"/>
                <w:szCs w:val="20"/>
              </w:rPr>
            </w:pPr>
            <w:r>
              <w:rPr>
                <w:sz w:val="20"/>
                <w:szCs w:val="20"/>
                <w:highlight w:val="white"/>
              </w:rPr>
              <w:t xml:space="preserve">Eye </w:t>
            </w:r>
            <w:proofErr w:type="spellStart"/>
            <w:r>
              <w:rPr>
                <w:sz w:val="20"/>
                <w:szCs w:val="20"/>
                <w:highlight w:val="white"/>
              </w:rPr>
              <w:t>problems</w:t>
            </w:r>
            <w:proofErr w:type="spellEnd"/>
            <w:r>
              <w:rPr>
                <w:sz w:val="20"/>
                <w:szCs w:val="20"/>
                <w:highlight w:val="white"/>
              </w:rPr>
              <w:t>/</w:t>
            </w:r>
            <w:proofErr w:type="spellStart"/>
            <w:r>
              <w:rPr>
                <w:sz w:val="20"/>
                <w:szCs w:val="20"/>
                <w:highlight w:val="white"/>
              </w:rPr>
              <w:t>disorders</w:t>
            </w:r>
            <w:proofErr w:type="spellEnd"/>
          </w:p>
        </w:tc>
      </w:tr>
      <w:tr w:rsidR="00862526" w14:paraId="03B67067" w14:textId="77777777">
        <w:tc>
          <w:tcPr>
            <w:tcW w:w="2010" w:type="dxa"/>
            <w:shd w:val="clear" w:color="auto" w:fill="auto"/>
            <w:tcMar>
              <w:top w:w="100" w:type="dxa"/>
              <w:left w:w="100" w:type="dxa"/>
              <w:bottom w:w="100" w:type="dxa"/>
              <w:right w:w="100" w:type="dxa"/>
            </w:tcMar>
          </w:tcPr>
          <w:p w14:paraId="435EF3D2" w14:textId="77777777" w:rsidR="00862526" w:rsidRDefault="00000000">
            <w:pPr>
              <w:widowControl w:val="0"/>
              <w:spacing w:line="240" w:lineRule="auto"/>
              <w:rPr>
                <w:sz w:val="20"/>
                <w:szCs w:val="20"/>
              </w:rPr>
            </w:pPr>
            <w:proofErr w:type="spellStart"/>
            <w:r>
              <w:rPr>
                <w:sz w:val="20"/>
                <w:szCs w:val="20"/>
              </w:rPr>
              <w:t>Cataract</w:t>
            </w:r>
            <w:proofErr w:type="spellEnd"/>
          </w:p>
        </w:tc>
        <w:tc>
          <w:tcPr>
            <w:tcW w:w="2010" w:type="dxa"/>
            <w:shd w:val="clear" w:color="auto" w:fill="auto"/>
            <w:tcMar>
              <w:top w:w="100" w:type="dxa"/>
              <w:left w:w="100" w:type="dxa"/>
              <w:bottom w:w="100" w:type="dxa"/>
              <w:right w:w="100" w:type="dxa"/>
            </w:tcMar>
          </w:tcPr>
          <w:p w14:paraId="2CBCA03F" w14:textId="77777777" w:rsidR="00862526" w:rsidRDefault="00000000">
            <w:pPr>
              <w:widowControl w:val="0"/>
              <w:spacing w:line="240" w:lineRule="auto"/>
              <w:rPr>
                <w:sz w:val="20"/>
                <w:szCs w:val="20"/>
              </w:rPr>
            </w:pPr>
            <w:r>
              <w:rPr>
                <w:sz w:val="20"/>
                <w:szCs w:val="20"/>
              </w:rPr>
              <w:t>6148</w:t>
            </w:r>
          </w:p>
        </w:tc>
        <w:tc>
          <w:tcPr>
            <w:tcW w:w="4980" w:type="dxa"/>
            <w:shd w:val="clear" w:color="auto" w:fill="auto"/>
            <w:tcMar>
              <w:top w:w="100" w:type="dxa"/>
              <w:left w:w="100" w:type="dxa"/>
              <w:bottom w:w="100" w:type="dxa"/>
              <w:right w:w="100" w:type="dxa"/>
            </w:tcMar>
          </w:tcPr>
          <w:p w14:paraId="5B5C6C5F" w14:textId="77777777" w:rsidR="00862526" w:rsidRDefault="00000000">
            <w:pPr>
              <w:widowControl w:val="0"/>
              <w:spacing w:line="240" w:lineRule="auto"/>
              <w:rPr>
                <w:sz w:val="20"/>
                <w:szCs w:val="20"/>
              </w:rPr>
            </w:pPr>
            <w:r>
              <w:rPr>
                <w:sz w:val="20"/>
                <w:szCs w:val="20"/>
                <w:highlight w:val="white"/>
              </w:rPr>
              <w:t xml:space="preserve">Eye </w:t>
            </w:r>
            <w:proofErr w:type="spellStart"/>
            <w:r>
              <w:rPr>
                <w:sz w:val="20"/>
                <w:szCs w:val="20"/>
                <w:highlight w:val="white"/>
              </w:rPr>
              <w:t>problems</w:t>
            </w:r>
            <w:proofErr w:type="spellEnd"/>
            <w:r>
              <w:rPr>
                <w:sz w:val="20"/>
                <w:szCs w:val="20"/>
                <w:highlight w:val="white"/>
              </w:rPr>
              <w:t>/</w:t>
            </w:r>
            <w:proofErr w:type="spellStart"/>
            <w:r>
              <w:rPr>
                <w:sz w:val="20"/>
                <w:szCs w:val="20"/>
                <w:highlight w:val="white"/>
              </w:rPr>
              <w:t>disorders</w:t>
            </w:r>
            <w:proofErr w:type="spellEnd"/>
          </w:p>
        </w:tc>
      </w:tr>
      <w:tr w:rsidR="00862526" w14:paraId="4D811B24" w14:textId="77777777">
        <w:tc>
          <w:tcPr>
            <w:tcW w:w="2010" w:type="dxa"/>
            <w:shd w:val="clear" w:color="auto" w:fill="auto"/>
            <w:tcMar>
              <w:top w:w="100" w:type="dxa"/>
              <w:left w:w="100" w:type="dxa"/>
              <w:bottom w:w="100" w:type="dxa"/>
              <w:right w:w="100" w:type="dxa"/>
            </w:tcMar>
          </w:tcPr>
          <w:p w14:paraId="0902C483" w14:textId="77777777" w:rsidR="00862526" w:rsidRDefault="00000000">
            <w:pPr>
              <w:widowControl w:val="0"/>
              <w:spacing w:line="240" w:lineRule="auto"/>
              <w:rPr>
                <w:sz w:val="20"/>
                <w:szCs w:val="20"/>
              </w:rPr>
            </w:pPr>
            <w:r>
              <w:rPr>
                <w:sz w:val="20"/>
                <w:szCs w:val="20"/>
              </w:rPr>
              <w:t xml:space="preserve">Other Eye </w:t>
            </w:r>
            <w:proofErr w:type="spellStart"/>
            <w:r>
              <w:rPr>
                <w:sz w:val="20"/>
                <w:szCs w:val="20"/>
              </w:rPr>
              <w:t>Condition</w:t>
            </w:r>
            <w:proofErr w:type="spellEnd"/>
            <w:r>
              <w:rPr>
                <w:sz w:val="20"/>
                <w:szCs w:val="20"/>
              </w:rPr>
              <w:t xml:space="preserve"> </w:t>
            </w:r>
          </w:p>
        </w:tc>
        <w:tc>
          <w:tcPr>
            <w:tcW w:w="2010" w:type="dxa"/>
            <w:shd w:val="clear" w:color="auto" w:fill="auto"/>
            <w:tcMar>
              <w:top w:w="100" w:type="dxa"/>
              <w:left w:w="100" w:type="dxa"/>
              <w:bottom w:w="100" w:type="dxa"/>
              <w:right w:w="100" w:type="dxa"/>
            </w:tcMar>
          </w:tcPr>
          <w:p w14:paraId="4A3985B2" w14:textId="77777777" w:rsidR="00862526" w:rsidRDefault="00000000">
            <w:pPr>
              <w:widowControl w:val="0"/>
              <w:spacing w:line="240" w:lineRule="auto"/>
              <w:rPr>
                <w:sz w:val="20"/>
                <w:szCs w:val="20"/>
              </w:rPr>
            </w:pPr>
            <w:r>
              <w:rPr>
                <w:sz w:val="20"/>
                <w:szCs w:val="20"/>
              </w:rPr>
              <w:t>6148</w:t>
            </w:r>
          </w:p>
        </w:tc>
        <w:tc>
          <w:tcPr>
            <w:tcW w:w="4980" w:type="dxa"/>
            <w:shd w:val="clear" w:color="auto" w:fill="auto"/>
            <w:tcMar>
              <w:top w:w="100" w:type="dxa"/>
              <w:left w:w="100" w:type="dxa"/>
              <w:bottom w:w="100" w:type="dxa"/>
              <w:right w:w="100" w:type="dxa"/>
            </w:tcMar>
          </w:tcPr>
          <w:p w14:paraId="1BCAC8AB" w14:textId="77777777" w:rsidR="00862526" w:rsidRDefault="00000000">
            <w:pPr>
              <w:widowControl w:val="0"/>
              <w:spacing w:line="240" w:lineRule="auto"/>
              <w:rPr>
                <w:sz w:val="20"/>
                <w:szCs w:val="20"/>
              </w:rPr>
            </w:pPr>
            <w:r>
              <w:rPr>
                <w:sz w:val="20"/>
                <w:szCs w:val="20"/>
                <w:highlight w:val="white"/>
              </w:rPr>
              <w:t xml:space="preserve">Eye </w:t>
            </w:r>
            <w:proofErr w:type="spellStart"/>
            <w:r>
              <w:rPr>
                <w:sz w:val="20"/>
                <w:szCs w:val="20"/>
                <w:highlight w:val="white"/>
              </w:rPr>
              <w:t>problems</w:t>
            </w:r>
            <w:proofErr w:type="spellEnd"/>
            <w:r>
              <w:rPr>
                <w:sz w:val="20"/>
                <w:szCs w:val="20"/>
                <w:highlight w:val="white"/>
              </w:rPr>
              <w:t>/</w:t>
            </w:r>
            <w:proofErr w:type="spellStart"/>
            <w:r>
              <w:rPr>
                <w:sz w:val="20"/>
                <w:szCs w:val="20"/>
                <w:highlight w:val="white"/>
              </w:rPr>
              <w:t>disorders</w:t>
            </w:r>
            <w:proofErr w:type="spellEnd"/>
          </w:p>
        </w:tc>
      </w:tr>
      <w:tr w:rsidR="00862526" w14:paraId="49FE7408" w14:textId="77777777">
        <w:tc>
          <w:tcPr>
            <w:tcW w:w="2010" w:type="dxa"/>
            <w:shd w:val="clear" w:color="auto" w:fill="auto"/>
            <w:tcMar>
              <w:top w:w="100" w:type="dxa"/>
              <w:left w:w="100" w:type="dxa"/>
              <w:bottom w:w="100" w:type="dxa"/>
              <w:right w:w="100" w:type="dxa"/>
            </w:tcMar>
          </w:tcPr>
          <w:p w14:paraId="6CFB17CE" w14:textId="77777777" w:rsidR="00862526" w:rsidRDefault="00000000">
            <w:pPr>
              <w:widowControl w:val="0"/>
              <w:spacing w:line="240" w:lineRule="auto"/>
              <w:rPr>
                <w:sz w:val="20"/>
                <w:szCs w:val="20"/>
              </w:rPr>
            </w:pPr>
            <w:r>
              <w:rPr>
                <w:sz w:val="20"/>
                <w:szCs w:val="20"/>
              </w:rPr>
              <w:t xml:space="preserve">Diabetes </w:t>
            </w:r>
          </w:p>
        </w:tc>
        <w:tc>
          <w:tcPr>
            <w:tcW w:w="2010" w:type="dxa"/>
            <w:shd w:val="clear" w:color="auto" w:fill="auto"/>
            <w:tcMar>
              <w:top w:w="100" w:type="dxa"/>
              <w:left w:w="100" w:type="dxa"/>
              <w:bottom w:w="100" w:type="dxa"/>
              <w:right w:w="100" w:type="dxa"/>
            </w:tcMar>
          </w:tcPr>
          <w:p w14:paraId="77CD30F8" w14:textId="77777777" w:rsidR="00862526" w:rsidRDefault="00000000">
            <w:pPr>
              <w:widowControl w:val="0"/>
              <w:spacing w:line="240" w:lineRule="auto"/>
              <w:rPr>
                <w:sz w:val="20"/>
                <w:szCs w:val="20"/>
              </w:rPr>
            </w:pPr>
            <w:r>
              <w:rPr>
                <w:sz w:val="20"/>
                <w:szCs w:val="20"/>
              </w:rPr>
              <w:t xml:space="preserve">– </w:t>
            </w:r>
          </w:p>
        </w:tc>
        <w:tc>
          <w:tcPr>
            <w:tcW w:w="4980" w:type="dxa"/>
            <w:shd w:val="clear" w:color="auto" w:fill="auto"/>
            <w:tcMar>
              <w:top w:w="100" w:type="dxa"/>
              <w:left w:w="100" w:type="dxa"/>
              <w:bottom w:w="100" w:type="dxa"/>
              <w:right w:w="100" w:type="dxa"/>
            </w:tcMar>
          </w:tcPr>
          <w:p w14:paraId="15DC92F5" w14:textId="77777777" w:rsidR="00862526" w:rsidRDefault="00000000">
            <w:pPr>
              <w:widowControl w:val="0"/>
              <w:spacing w:line="240" w:lineRule="auto"/>
              <w:rPr>
                <w:sz w:val="20"/>
                <w:szCs w:val="20"/>
              </w:rPr>
            </w:pPr>
            <w:proofErr w:type="spellStart"/>
            <w:r>
              <w:rPr>
                <w:sz w:val="20"/>
                <w:szCs w:val="20"/>
              </w:rPr>
              <w:t>see</w:t>
            </w:r>
            <w:proofErr w:type="spellEnd"/>
            <w:r>
              <w:rPr>
                <w:sz w:val="20"/>
                <w:szCs w:val="20"/>
              </w:rPr>
              <w:t>: Table 3.2.</w:t>
            </w:r>
          </w:p>
        </w:tc>
      </w:tr>
      <w:tr w:rsidR="00862526" w:rsidRPr="00C50EF3" w14:paraId="1709D7E8" w14:textId="77777777">
        <w:tc>
          <w:tcPr>
            <w:tcW w:w="2010" w:type="dxa"/>
            <w:shd w:val="clear" w:color="auto" w:fill="auto"/>
            <w:tcMar>
              <w:top w:w="100" w:type="dxa"/>
              <w:left w:w="100" w:type="dxa"/>
              <w:bottom w:w="100" w:type="dxa"/>
              <w:right w:w="100" w:type="dxa"/>
            </w:tcMar>
          </w:tcPr>
          <w:p w14:paraId="41B62522" w14:textId="77777777" w:rsidR="00862526" w:rsidRDefault="00000000">
            <w:pPr>
              <w:widowControl w:val="0"/>
              <w:spacing w:line="240" w:lineRule="auto"/>
              <w:rPr>
                <w:sz w:val="20"/>
                <w:szCs w:val="20"/>
              </w:rPr>
            </w:pPr>
            <w:proofErr w:type="spellStart"/>
            <w:r>
              <w:rPr>
                <w:sz w:val="20"/>
                <w:szCs w:val="20"/>
              </w:rPr>
              <w:t>Atherosclerosis</w:t>
            </w:r>
            <w:proofErr w:type="spellEnd"/>
            <w:r>
              <w:rPr>
                <w:sz w:val="20"/>
                <w:szCs w:val="20"/>
              </w:rPr>
              <w:t xml:space="preserve"> </w:t>
            </w:r>
          </w:p>
        </w:tc>
        <w:tc>
          <w:tcPr>
            <w:tcW w:w="2010" w:type="dxa"/>
            <w:shd w:val="clear" w:color="auto" w:fill="auto"/>
            <w:tcMar>
              <w:top w:w="100" w:type="dxa"/>
              <w:left w:w="100" w:type="dxa"/>
              <w:bottom w:w="100" w:type="dxa"/>
              <w:right w:w="100" w:type="dxa"/>
            </w:tcMar>
          </w:tcPr>
          <w:p w14:paraId="03BB551C" w14:textId="77777777" w:rsidR="00862526" w:rsidRDefault="00000000">
            <w:pPr>
              <w:widowControl w:val="0"/>
              <w:spacing w:line="240" w:lineRule="auto"/>
              <w:rPr>
                <w:sz w:val="20"/>
                <w:szCs w:val="20"/>
              </w:rPr>
            </w:pPr>
            <w:r>
              <w:rPr>
                <w:sz w:val="20"/>
                <w:szCs w:val="20"/>
              </w:rPr>
              <w:t>131380</w:t>
            </w:r>
          </w:p>
        </w:tc>
        <w:tc>
          <w:tcPr>
            <w:tcW w:w="4980" w:type="dxa"/>
            <w:shd w:val="clear" w:color="auto" w:fill="auto"/>
            <w:tcMar>
              <w:top w:w="100" w:type="dxa"/>
              <w:left w:w="100" w:type="dxa"/>
              <w:bottom w:w="100" w:type="dxa"/>
              <w:right w:w="100" w:type="dxa"/>
            </w:tcMar>
          </w:tcPr>
          <w:p w14:paraId="44BCB8C9" w14:textId="77777777" w:rsidR="00862526" w:rsidRPr="00C50EF3" w:rsidRDefault="00000000">
            <w:pPr>
              <w:widowControl w:val="0"/>
              <w:spacing w:line="240" w:lineRule="auto"/>
              <w:rPr>
                <w:sz w:val="20"/>
                <w:szCs w:val="20"/>
                <w:lang w:val="en-US"/>
              </w:rPr>
            </w:pPr>
            <w:r w:rsidRPr="00C50EF3">
              <w:rPr>
                <w:sz w:val="20"/>
                <w:szCs w:val="20"/>
                <w:lang w:val="en-US"/>
              </w:rPr>
              <w:t>Date I70 first reported (atherosclerosis)</w:t>
            </w:r>
          </w:p>
        </w:tc>
      </w:tr>
      <w:tr w:rsidR="00862526" w:rsidRPr="00C50EF3" w14:paraId="7AF24ADC" w14:textId="77777777">
        <w:tc>
          <w:tcPr>
            <w:tcW w:w="2010" w:type="dxa"/>
            <w:vMerge w:val="restart"/>
            <w:shd w:val="clear" w:color="auto" w:fill="auto"/>
            <w:tcMar>
              <w:top w:w="100" w:type="dxa"/>
              <w:left w:w="100" w:type="dxa"/>
              <w:bottom w:w="100" w:type="dxa"/>
              <w:right w:w="100" w:type="dxa"/>
            </w:tcMar>
          </w:tcPr>
          <w:p w14:paraId="6FAC8D6F" w14:textId="77777777" w:rsidR="00862526" w:rsidRDefault="00000000">
            <w:pPr>
              <w:widowControl w:val="0"/>
              <w:spacing w:line="240" w:lineRule="auto"/>
              <w:rPr>
                <w:sz w:val="20"/>
                <w:szCs w:val="20"/>
              </w:rPr>
            </w:pPr>
            <w:r>
              <w:rPr>
                <w:sz w:val="20"/>
                <w:szCs w:val="20"/>
              </w:rPr>
              <w:t>IHD</w:t>
            </w:r>
            <w:r>
              <w:rPr>
                <w:sz w:val="20"/>
                <w:szCs w:val="20"/>
              </w:rPr>
              <w:br/>
              <w:t>(</w:t>
            </w:r>
            <w:proofErr w:type="spellStart"/>
            <w:r>
              <w:rPr>
                <w:sz w:val="20"/>
                <w:szCs w:val="20"/>
              </w:rPr>
              <w:t>Ischaemic</w:t>
            </w:r>
            <w:proofErr w:type="spellEnd"/>
            <w:r>
              <w:rPr>
                <w:sz w:val="20"/>
                <w:szCs w:val="20"/>
              </w:rPr>
              <w:t xml:space="preserve"> Heart Disease)</w:t>
            </w:r>
          </w:p>
        </w:tc>
        <w:tc>
          <w:tcPr>
            <w:tcW w:w="2010" w:type="dxa"/>
            <w:shd w:val="clear" w:color="auto" w:fill="auto"/>
            <w:tcMar>
              <w:top w:w="100" w:type="dxa"/>
              <w:left w:w="100" w:type="dxa"/>
              <w:bottom w:w="100" w:type="dxa"/>
              <w:right w:w="100" w:type="dxa"/>
            </w:tcMar>
          </w:tcPr>
          <w:p w14:paraId="49BAD755" w14:textId="77777777" w:rsidR="00862526" w:rsidRDefault="00000000">
            <w:pPr>
              <w:widowControl w:val="0"/>
              <w:spacing w:line="240" w:lineRule="auto"/>
              <w:rPr>
                <w:sz w:val="20"/>
                <w:szCs w:val="20"/>
              </w:rPr>
            </w:pPr>
            <w:r>
              <w:rPr>
                <w:sz w:val="20"/>
                <w:szCs w:val="20"/>
              </w:rPr>
              <w:t>131296</w:t>
            </w:r>
          </w:p>
        </w:tc>
        <w:tc>
          <w:tcPr>
            <w:tcW w:w="4980" w:type="dxa"/>
            <w:shd w:val="clear" w:color="auto" w:fill="auto"/>
            <w:tcMar>
              <w:top w:w="100" w:type="dxa"/>
              <w:left w:w="100" w:type="dxa"/>
              <w:bottom w:w="100" w:type="dxa"/>
              <w:right w:w="100" w:type="dxa"/>
            </w:tcMar>
          </w:tcPr>
          <w:p w14:paraId="1FE3A309"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I20 first reported (angina pectoris)</w:t>
            </w:r>
          </w:p>
        </w:tc>
      </w:tr>
      <w:tr w:rsidR="00862526" w:rsidRPr="00C50EF3" w14:paraId="1CB5CC94" w14:textId="77777777">
        <w:tc>
          <w:tcPr>
            <w:tcW w:w="2010" w:type="dxa"/>
            <w:vMerge/>
            <w:shd w:val="clear" w:color="auto" w:fill="auto"/>
            <w:tcMar>
              <w:top w:w="100" w:type="dxa"/>
              <w:left w:w="100" w:type="dxa"/>
              <w:bottom w:w="100" w:type="dxa"/>
              <w:right w:w="100" w:type="dxa"/>
            </w:tcMar>
          </w:tcPr>
          <w:p w14:paraId="3C2EDBC6"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6CB20C86" w14:textId="77777777" w:rsidR="00862526" w:rsidRDefault="00000000">
            <w:pPr>
              <w:widowControl w:val="0"/>
              <w:spacing w:line="240" w:lineRule="auto"/>
              <w:rPr>
                <w:sz w:val="20"/>
                <w:szCs w:val="20"/>
              </w:rPr>
            </w:pPr>
            <w:r>
              <w:rPr>
                <w:sz w:val="20"/>
                <w:szCs w:val="20"/>
              </w:rPr>
              <w:t>131304</w:t>
            </w:r>
          </w:p>
        </w:tc>
        <w:tc>
          <w:tcPr>
            <w:tcW w:w="4980" w:type="dxa"/>
            <w:shd w:val="clear" w:color="auto" w:fill="auto"/>
            <w:tcMar>
              <w:top w:w="100" w:type="dxa"/>
              <w:left w:w="100" w:type="dxa"/>
              <w:bottom w:w="100" w:type="dxa"/>
              <w:right w:w="100" w:type="dxa"/>
            </w:tcMar>
          </w:tcPr>
          <w:p w14:paraId="05976978"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I24 first reported (other acute ischaemic heart diseases)</w:t>
            </w:r>
          </w:p>
        </w:tc>
      </w:tr>
      <w:tr w:rsidR="00862526" w:rsidRPr="00C50EF3" w14:paraId="5D858E7E" w14:textId="77777777">
        <w:tc>
          <w:tcPr>
            <w:tcW w:w="2010" w:type="dxa"/>
            <w:vMerge/>
            <w:shd w:val="clear" w:color="auto" w:fill="auto"/>
            <w:tcMar>
              <w:top w:w="100" w:type="dxa"/>
              <w:left w:w="100" w:type="dxa"/>
              <w:bottom w:w="100" w:type="dxa"/>
              <w:right w:w="100" w:type="dxa"/>
            </w:tcMar>
          </w:tcPr>
          <w:p w14:paraId="05761526"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1E15FBF1" w14:textId="77777777" w:rsidR="00862526" w:rsidRDefault="00000000">
            <w:pPr>
              <w:widowControl w:val="0"/>
              <w:spacing w:line="240" w:lineRule="auto"/>
              <w:rPr>
                <w:sz w:val="20"/>
                <w:szCs w:val="20"/>
              </w:rPr>
            </w:pPr>
            <w:r>
              <w:rPr>
                <w:sz w:val="20"/>
                <w:szCs w:val="20"/>
              </w:rPr>
              <w:t>131306</w:t>
            </w:r>
          </w:p>
        </w:tc>
        <w:tc>
          <w:tcPr>
            <w:tcW w:w="4980" w:type="dxa"/>
            <w:shd w:val="clear" w:color="auto" w:fill="auto"/>
            <w:tcMar>
              <w:top w:w="100" w:type="dxa"/>
              <w:left w:w="100" w:type="dxa"/>
              <w:bottom w:w="100" w:type="dxa"/>
              <w:right w:w="100" w:type="dxa"/>
            </w:tcMar>
          </w:tcPr>
          <w:p w14:paraId="4C6F1BAD"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I25 first reported (chronic ischaemic heart disease)</w:t>
            </w:r>
          </w:p>
        </w:tc>
      </w:tr>
      <w:tr w:rsidR="00862526" w:rsidRPr="00C50EF3" w14:paraId="533BB1EC" w14:textId="77777777">
        <w:tc>
          <w:tcPr>
            <w:tcW w:w="2010" w:type="dxa"/>
            <w:vMerge w:val="restart"/>
            <w:shd w:val="clear" w:color="auto" w:fill="auto"/>
            <w:tcMar>
              <w:top w:w="100" w:type="dxa"/>
              <w:left w:w="100" w:type="dxa"/>
              <w:bottom w:w="100" w:type="dxa"/>
              <w:right w:w="100" w:type="dxa"/>
            </w:tcMar>
          </w:tcPr>
          <w:p w14:paraId="67B85F06" w14:textId="77777777" w:rsidR="00862526" w:rsidRDefault="00000000">
            <w:pPr>
              <w:widowControl w:val="0"/>
              <w:spacing w:line="240" w:lineRule="auto"/>
              <w:rPr>
                <w:sz w:val="20"/>
                <w:szCs w:val="20"/>
              </w:rPr>
            </w:pPr>
            <w:r>
              <w:rPr>
                <w:sz w:val="20"/>
                <w:szCs w:val="20"/>
              </w:rPr>
              <w:t>MI</w:t>
            </w:r>
          </w:p>
          <w:p w14:paraId="27224E8F" w14:textId="77777777" w:rsidR="00862526" w:rsidRDefault="00000000">
            <w:pPr>
              <w:widowControl w:val="0"/>
              <w:spacing w:line="240" w:lineRule="auto"/>
              <w:rPr>
                <w:sz w:val="20"/>
                <w:szCs w:val="20"/>
              </w:rPr>
            </w:pPr>
            <w:r>
              <w:rPr>
                <w:sz w:val="20"/>
                <w:szCs w:val="20"/>
              </w:rPr>
              <w:t>(</w:t>
            </w:r>
            <w:proofErr w:type="spellStart"/>
            <w:r>
              <w:rPr>
                <w:sz w:val="20"/>
                <w:szCs w:val="20"/>
              </w:rPr>
              <w:t>Myocardial</w:t>
            </w:r>
            <w:proofErr w:type="spellEnd"/>
            <w:r>
              <w:rPr>
                <w:sz w:val="20"/>
                <w:szCs w:val="20"/>
              </w:rPr>
              <w:t xml:space="preserve"> </w:t>
            </w:r>
            <w:proofErr w:type="spellStart"/>
            <w:r>
              <w:rPr>
                <w:sz w:val="20"/>
                <w:szCs w:val="20"/>
              </w:rPr>
              <w:t>Infarction</w:t>
            </w:r>
            <w:proofErr w:type="spellEnd"/>
            <w:r>
              <w:rPr>
                <w:sz w:val="20"/>
                <w:szCs w:val="20"/>
              </w:rPr>
              <w:t>)</w:t>
            </w:r>
          </w:p>
        </w:tc>
        <w:tc>
          <w:tcPr>
            <w:tcW w:w="2010" w:type="dxa"/>
            <w:shd w:val="clear" w:color="auto" w:fill="auto"/>
            <w:tcMar>
              <w:top w:w="100" w:type="dxa"/>
              <w:left w:w="100" w:type="dxa"/>
              <w:bottom w:w="100" w:type="dxa"/>
              <w:right w:w="100" w:type="dxa"/>
            </w:tcMar>
          </w:tcPr>
          <w:p w14:paraId="6A2C9492" w14:textId="77777777" w:rsidR="00862526" w:rsidRDefault="00000000">
            <w:pPr>
              <w:widowControl w:val="0"/>
              <w:spacing w:line="240" w:lineRule="auto"/>
              <w:rPr>
                <w:sz w:val="20"/>
                <w:szCs w:val="20"/>
              </w:rPr>
            </w:pPr>
            <w:r>
              <w:rPr>
                <w:sz w:val="20"/>
                <w:szCs w:val="20"/>
              </w:rPr>
              <w:t>131298</w:t>
            </w:r>
          </w:p>
        </w:tc>
        <w:tc>
          <w:tcPr>
            <w:tcW w:w="4980" w:type="dxa"/>
            <w:shd w:val="clear" w:color="auto" w:fill="auto"/>
            <w:tcMar>
              <w:top w:w="100" w:type="dxa"/>
              <w:left w:w="100" w:type="dxa"/>
              <w:bottom w:w="100" w:type="dxa"/>
              <w:right w:w="100" w:type="dxa"/>
            </w:tcMar>
          </w:tcPr>
          <w:p w14:paraId="4B4C8FF6"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I21 first reported (acute myocardial infarction)</w:t>
            </w:r>
          </w:p>
        </w:tc>
      </w:tr>
      <w:tr w:rsidR="00862526" w:rsidRPr="00C50EF3" w14:paraId="195C3DFA" w14:textId="77777777">
        <w:tc>
          <w:tcPr>
            <w:tcW w:w="2010" w:type="dxa"/>
            <w:vMerge/>
            <w:shd w:val="clear" w:color="auto" w:fill="auto"/>
            <w:tcMar>
              <w:top w:w="100" w:type="dxa"/>
              <w:left w:w="100" w:type="dxa"/>
              <w:bottom w:w="100" w:type="dxa"/>
              <w:right w:w="100" w:type="dxa"/>
            </w:tcMar>
          </w:tcPr>
          <w:p w14:paraId="3425979B"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2135EC3A" w14:textId="77777777" w:rsidR="00862526" w:rsidRDefault="00000000">
            <w:pPr>
              <w:widowControl w:val="0"/>
              <w:spacing w:line="240" w:lineRule="auto"/>
              <w:rPr>
                <w:sz w:val="20"/>
                <w:szCs w:val="20"/>
              </w:rPr>
            </w:pPr>
            <w:r>
              <w:rPr>
                <w:sz w:val="20"/>
                <w:szCs w:val="20"/>
              </w:rPr>
              <w:t>131300</w:t>
            </w:r>
          </w:p>
        </w:tc>
        <w:tc>
          <w:tcPr>
            <w:tcW w:w="4980" w:type="dxa"/>
            <w:shd w:val="clear" w:color="auto" w:fill="auto"/>
            <w:tcMar>
              <w:top w:w="100" w:type="dxa"/>
              <w:left w:w="100" w:type="dxa"/>
              <w:bottom w:w="100" w:type="dxa"/>
              <w:right w:w="100" w:type="dxa"/>
            </w:tcMar>
          </w:tcPr>
          <w:p w14:paraId="2CB43B86"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I22 first reported (subsequent myocardial infarction)</w:t>
            </w:r>
          </w:p>
        </w:tc>
      </w:tr>
      <w:tr w:rsidR="00862526" w:rsidRPr="00C50EF3" w14:paraId="02FB13F1" w14:textId="77777777">
        <w:tc>
          <w:tcPr>
            <w:tcW w:w="2010" w:type="dxa"/>
            <w:vMerge/>
            <w:shd w:val="clear" w:color="auto" w:fill="auto"/>
            <w:tcMar>
              <w:top w:w="100" w:type="dxa"/>
              <w:left w:w="100" w:type="dxa"/>
              <w:bottom w:w="100" w:type="dxa"/>
              <w:right w:w="100" w:type="dxa"/>
            </w:tcMar>
          </w:tcPr>
          <w:p w14:paraId="02C25F70"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75D40754" w14:textId="77777777" w:rsidR="00862526" w:rsidRDefault="00000000">
            <w:pPr>
              <w:widowControl w:val="0"/>
              <w:spacing w:line="240" w:lineRule="auto"/>
              <w:rPr>
                <w:sz w:val="20"/>
                <w:szCs w:val="20"/>
              </w:rPr>
            </w:pPr>
            <w:r>
              <w:rPr>
                <w:sz w:val="20"/>
                <w:szCs w:val="20"/>
              </w:rPr>
              <w:t>131302</w:t>
            </w:r>
          </w:p>
        </w:tc>
        <w:tc>
          <w:tcPr>
            <w:tcW w:w="4980" w:type="dxa"/>
            <w:shd w:val="clear" w:color="auto" w:fill="auto"/>
            <w:tcMar>
              <w:top w:w="100" w:type="dxa"/>
              <w:left w:w="100" w:type="dxa"/>
              <w:bottom w:w="100" w:type="dxa"/>
              <w:right w:w="100" w:type="dxa"/>
            </w:tcMar>
          </w:tcPr>
          <w:p w14:paraId="622A11D5"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I23 first reported (certain current complications following acute myocardial infarction)</w:t>
            </w:r>
          </w:p>
        </w:tc>
      </w:tr>
      <w:tr w:rsidR="00862526" w14:paraId="53D5A2C3" w14:textId="77777777">
        <w:tc>
          <w:tcPr>
            <w:tcW w:w="2010" w:type="dxa"/>
            <w:vMerge/>
            <w:shd w:val="clear" w:color="auto" w:fill="auto"/>
            <w:tcMar>
              <w:top w:w="100" w:type="dxa"/>
              <w:left w:w="100" w:type="dxa"/>
              <w:bottom w:w="100" w:type="dxa"/>
              <w:right w:w="100" w:type="dxa"/>
            </w:tcMar>
          </w:tcPr>
          <w:p w14:paraId="7538A5D1"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193E35A5" w14:textId="77777777" w:rsidR="00862526" w:rsidRDefault="00000000">
            <w:pPr>
              <w:widowControl w:val="0"/>
              <w:spacing w:line="240" w:lineRule="auto"/>
              <w:rPr>
                <w:sz w:val="20"/>
                <w:szCs w:val="20"/>
              </w:rPr>
            </w:pPr>
            <w:r>
              <w:rPr>
                <w:sz w:val="20"/>
                <w:szCs w:val="20"/>
              </w:rPr>
              <w:t>42000</w:t>
            </w:r>
          </w:p>
        </w:tc>
        <w:tc>
          <w:tcPr>
            <w:tcW w:w="4980" w:type="dxa"/>
            <w:shd w:val="clear" w:color="auto" w:fill="auto"/>
            <w:tcMar>
              <w:top w:w="100" w:type="dxa"/>
              <w:left w:w="100" w:type="dxa"/>
              <w:bottom w:w="100" w:type="dxa"/>
              <w:right w:w="100" w:type="dxa"/>
            </w:tcMar>
          </w:tcPr>
          <w:p w14:paraId="029CC8F2" w14:textId="77777777" w:rsidR="00862526" w:rsidRDefault="00000000">
            <w:pPr>
              <w:widowControl w:val="0"/>
              <w:spacing w:line="240" w:lineRule="auto"/>
              <w:rPr>
                <w:sz w:val="20"/>
                <w:szCs w:val="20"/>
              </w:rPr>
            </w:pPr>
            <w:r>
              <w:rPr>
                <w:sz w:val="20"/>
                <w:szCs w:val="20"/>
              </w:rPr>
              <w:t xml:space="preserve">Date </w:t>
            </w:r>
            <w:proofErr w:type="spellStart"/>
            <w:r>
              <w:rPr>
                <w:sz w:val="20"/>
                <w:szCs w:val="20"/>
              </w:rPr>
              <w:t>of</w:t>
            </w:r>
            <w:proofErr w:type="spellEnd"/>
            <w:r>
              <w:rPr>
                <w:sz w:val="20"/>
                <w:szCs w:val="20"/>
              </w:rPr>
              <w:t xml:space="preserve"> </w:t>
            </w:r>
            <w:proofErr w:type="spellStart"/>
            <w:r>
              <w:rPr>
                <w:sz w:val="20"/>
                <w:szCs w:val="20"/>
              </w:rPr>
              <w:t>myocardial</w:t>
            </w:r>
            <w:proofErr w:type="spellEnd"/>
            <w:r>
              <w:rPr>
                <w:sz w:val="20"/>
                <w:szCs w:val="20"/>
              </w:rPr>
              <w:t xml:space="preserve"> </w:t>
            </w:r>
            <w:proofErr w:type="spellStart"/>
            <w:r>
              <w:rPr>
                <w:sz w:val="20"/>
                <w:szCs w:val="20"/>
              </w:rPr>
              <w:t>infarction</w:t>
            </w:r>
            <w:proofErr w:type="spellEnd"/>
          </w:p>
        </w:tc>
      </w:tr>
      <w:tr w:rsidR="00862526" w14:paraId="6C138360" w14:textId="77777777">
        <w:tc>
          <w:tcPr>
            <w:tcW w:w="2010" w:type="dxa"/>
            <w:vMerge w:val="restart"/>
            <w:shd w:val="clear" w:color="auto" w:fill="auto"/>
            <w:tcMar>
              <w:top w:w="100" w:type="dxa"/>
              <w:left w:w="100" w:type="dxa"/>
              <w:bottom w:w="100" w:type="dxa"/>
              <w:right w:w="100" w:type="dxa"/>
            </w:tcMar>
          </w:tcPr>
          <w:p w14:paraId="45D1EB2F" w14:textId="77777777" w:rsidR="00862526" w:rsidRDefault="00000000">
            <w:pPr>
              <w:widowControl w:val="0"/>
              <w:spacing w:line="240" w:lineRule="auto"/>
              <w:rPr>
                <w:sz w:val="20"/>
                <w:szCs w:val="20"/>
              </w:rPr>
            </w:pPr>
            <w:proofErr w:type="spellStart"/>
            <w:r>
              <w:rPr>
                <w:sz w:val="20"/>
                <w:szCs w:val="20"/>
              </w:rPr>
              <w:t>Stroke</w:t>
            </w:r>
            <w:proofErr w:type="spellEnd"/>
          </w:p>
        </w:tc>
        <w:tc>
          <w:tcPr>
            <w:tcW w:w="2010" w:type="dxa"/>
            <w:shd w:val="clear" w:color="auto" w:fill="auto"/>
            <w:tcMar>
              <w:top w:w="100" w:type="dxa"/>
              <w:left w:w="100" w:type="dxa"/>
              <w:bottom w:w="100" w:type="dxa"/>
              <w:right w:w="100" w:type="dxa"/>
            </w:tcMar>
          </w:tcPr>
          <w:p w14:paraId="21383A79" w14:textId="77777777" w:rsidR="00862526" w:rsidRDefault="00000000">
            <w:pPr>
              <w:widowControl w:val="0"/>
              <w:spacing w:line="240" w:lineRule="auto"/>
              <w:rPr>
                <w:sz w:val="20"/>
                <w:szCs w:val="20"/>
              </w:rPr>
            </w:pPr>
            <w:r>
              <w:rPr>
                <w:sz w:val="20"/>
                <w:szCs w:val="20"/>
              </w:rPr>
              <w:t>42006</w:t>
            </w:r>
          </w:p>
        </w:tc>
        <w:tc>
          <w:tcPr>
            <w:tcW w:w="4980" w:type="dxa"/>
            <w:shd w:val="clear" w:color="auto" w:fill="auto"/>
            <w:tcMar>
              <w:top w:w="100" w:type="dxa"/>
              <w:left w:w="100" w:type="dxa"/>
              <w:bottom w:w="100" w:type="dxa"/>
              <w:right w:w="100" w:type="dxa"/>
            </w:tcMar>
          </w:tcPr>
          <w:p w14:paraId="052809FB" w14:textId="77777777" w:rsidR="00862526" w:rsidRDefault="00000000">
            <w:pPr>
              <w:widowControl w:val="0"/>
              <w:spacing w:line="240" w:lineRule="auto"/>
              <w:rPr>
                <w:sz w:val="20"/>
                <w:szCs w:val="20"/>
              </w:rPr>
            </w:pPr>
            <w:r>
              <w:rPr>
                <w:sz w:val="20"/>
                <w:szCs w:val="20"/>
              </w:rPr>
              <w:t xml:space="preserve">Date </w:t>
            </w:r>
            <w:proofErr w:type="spellStart"/>
            <w:r>
              <w:rPr>
                <w:sz w:val="20"/>
                <w:szCs w:val="20"/>
              </w:rPr>
              <w:t>of</w:t>
            </w:r>
            <w:proofErr w:type="spellEnd"/>
            <w:r>
              <w:rPr>
                <w:sz w:val="20"/>
                <w:szCs w:val="20"/>
              </w:rPr>
              <w:t xml:space="preserve"> </w:t>
            </w:r>
            <w:proofErr w:type="spellStart"/>
            <w:r>
              <w:rPr>
                <w:sz w:val="20"/>
                <w:szCs w:val="20"/>
              </w:rPr>
              <w:t>stroke</w:t>
            </w:r>
            <w:proofErr w:type="spellEnd"/>
          </w:p>
        </w:tc>
      </w:tr>
      <w:tr w:rsidR="00862526" w14:paraId="4DDB36A3" w14:textId="77777777">
        <w:tc>
          <w:tcPr>
            <w:tcW w:w="2010" w:type="dxa"/>
            <w:vMerge/>
            <w:shd w:val="clear" w:color="auto" w:fill="auto"/>
            <w:tcMar>
              <w:top w:w="100" w:type="dxa"/>
              <w:left w:w="100" w:type="dxa"/>
              <w:bottom w:w="100" w:type="dxa"/>
              <w:right w:w="100" w:type="dxa"/>
            </w:tcMar>
          </w:tcPr>
          <w:p w14:paraId="43A3E59F" w14:textId="77777777" w:rsidR="00862526" w:rsidRDefault="00862526">
            <w:pPr>
              <w:widowControl w:val="0"/>
              <w:spacing w:line="240" w:lineRule="auto"/>
              <w:rPr>
                <w:sz w:val="20"/>
                <w:szCs w:val="20"/>
              </w:rPr>
            </w:pPr>
          </w:p>
        </w:tc>
        <w:tc>
          <w:tcPr>
            <w:tcW w:w="2010" w:type="dxa"/>
            <w:shd w:val="clear" w:color="auto" w:fill="auto"/>
            <w:tcMar>
              <w:top w:w="100" w:type="dxa"/>
              <w:left w:w="100" w:type="dxa"/>
              <w:bottom w:w="100" w:type="dxa"/>
              <w:right w:w="100" w:type="dxa"/>
            </w:tcMar>
          </w:tcPr>
          <w:p w14:paraId="01ACE63F" w14:textId="77777777" w:rsidR="00862526" w:rsidRDefault="00000000">
            <w:pPr>
              <w:widowControl w:val="0"/>
              <w:spacing w:line="240" w:lineRule="auto"/>
              <w:rPr>
                <w:sz w:val="20"/>
                <w:szCs w:val="20"/>
              </w:rPr>
            </w:pPr>
            <w:r>
              <w:rPr>
                <w:sz w:val="20"/>
                <w:szCs w:val="20"/>
              </w:rPr>
              <w:t>42008</w:t>
            </w:r>
          </w:p>
        </w:tc>
        <w:tc>
          <w:tcPr>
            <w:tcW w:w="4980" w:type="dxa"/>
            <w:shd w:val="clear" w:color="auto" w:fill="auto"/>
            <w:tcMar>
              <w:top w:w="100" w:type="dxa"/>
              <w:left w:w="100" w:type="dxa"/>
              <w:bottom w:w="100" w:type="dxa"/>
              <w:right w:w="100" w:type="dxa"/>
            </w:tcMar>
          </w:tcPr>
          <w:p w14:paraId="6109BE6D" w14:textId="77777777" w:rsidR="00862526" w:rsidRDefault="00000000">
            <w:pPr>
              <w:widowControl w:val="0"/>
              <w:spacing w:line="240" w:lineRule="auto"/>
              <w:rPr>
                <w:sz w:val="20"/>
                <w:szCs w:val="20"/>
              </w:rPr>
            </w:pPr>
            <w:r>
              <w:rPr>
                <w:sz w:val="20"/>
                <w:szCs w:val="20"/>
              </w:rPr>
              <w:t xml:space="preserve">Date </w:t>
            </w:r>
            <w:proofErr w:type="spellStart"/>
            <w:r>
              <w:rPr>
                <w:sz w:val="20"/>
                <w:szCs w:val="20"/>
              </w:rPr>
              <w:t>of</w:t>
            </w:r>
            <w:proofErr w:type="spellEnd"/>
            <w:r>
              <w:rPr>
                <w:sz w:val="20"/>
                <w:szCs w:val="20"/>
              </w:rPr>
              <w:t xml:space="preserve"> </w:t>
            </w:r>
            <w:proofErr w:type="spellStart"/>
            <w:r>
              <w:rPr>
                <w:sz w:val="20"/>
                <w:szCs w:val="20"/>
              </w:rPr>
              <w:t>ischaemic</w:t>
            </w:r>
            <w:proofErr w:type="spellEnd"/>
            <w:r>
              <w:rPr>
                <w:sz w:val="20"/>
                <w:szCs w:val="20"/>
              </w:rPr>
              <w:t xml:space="preserve"> </w:t>
            </w:r>
            <w:proofErr w:type="spellStart"/>
            <w:r>
              <w:rPr>
                <w:sz w:val="20"/>
                <w:szCs w:val="20"/>
              </w:rPr>
              <w:t>stroke</w:t>
            </w:r>
            <w:proofErr w:type="spellEnd"/>
          </w:p>
        </w:tc>
      </w:tr>
      <w:tr w:rsidR="00862526" w14:paraId="275CA34A" w14:textId="77777777">
        <w:tc>
          <w:tcPr>
            <w:tcW w:w="2010" w:type="dxa"/>
            <w:vMerge/>
            <w:shd w:val="clear" w:color="auto" w:fill="auto"/>
            <w:tcMar>
              <w:top w:w="100" w:type="dxa"/>
              <w:left w:w="100" w:type="dxa"/>
              <w:bottom w:w="100" w:type="dxa"/>
              <w:right w:w="100" w:type="dxa"/>
            </w:tcMar>
          </w:tcPr>
          <w:p w14:paraId="6DCBF04A" w14:textId="77777777" w:rsidR="00862526" w:rsidRDefault="00862526">
            <w:pPr>
              <w:widowControl w:val="0"/>
              <w:spacing w:line="240" w:lineRule="auto"/>
              <w:rPr>
                <w:sz w:val="20"/>
                <w:szCs w:val="20"/>
              </w:rPr>
            </w:pPr>
          </w:p>
        </w:tc>
        <w:tc>
          <w:tcPr>
            <w:tcW w:w="2010" w:type="dxa"/>
            <w:shd w:val="clear" w:color="auto" w:fill="auto"/>
            <w:tcMar>
              <w:top w:w="100" w:type="dxa"/>
              <w:left w:w="100" w:type="dxa"/>
              <w:bottom w:w="100" w:type="dxa"/>
              <w:right w:w="100" w:type="dxa"/>
            </w:tcMar>
          </w:tcPr>
          <w:p w14:paraId="43CE485C" w14:textId="77777777" w:rsidR="00862526" w:rsidRDefault="00000000">
            <w:pPr>
              <w:widowControl w:val="0"/>
              <w:spacing w:line="240" w:lineRule="auto"/>
              <w:rPr>
                <w:sz w:val="20"/>
                <w:szCs w:val="20"/>
              </w:rPr>
            </w:pPr>
            <w:r>
              <w:rPr>
                <w:sz w:val="20"/>
                <w:szCs w:val="20"/>
              </w:rPr>
              <w:t>42010</w:t>
            </w:r>
          </w:p>
        </w:tc>
        <w:tc>
          <w:tcPr>
            <w:tcW w:w="4980" w:type="dxa"/>
            <w:shd w:val="clear" w:color="auto" w:fill="auto"/>
            <w:tcMar>
              <w:top w:w="100" w:type="dxa"/>
              <w:left w:w="100" w:type="dxa"/>
              <w:bottom w:w="100" w:type="dxa"/>
              <w:right w:w="100" w:type="dxa"/>
            </w:tcMar>
          </w:tcPr>
          <w:p w14:paraId="5BBAC677" w14:textId="77777777" w:rsidR="00862526" w:rsidRDefault="00000000">
            <w:pPr>
              <w:widowControl w:val="0"/>
              <w:spacing w:line="240" w:lineRule="auto"/>
              <w:rPr>
                <w:sz w:val="20"/>
                <w:szCs w:val="20"/>
              </w:rPr>
            </w:pPr>
            <w:r>
              <w:rPr>
                <w:sz w:val="20"/>
                <w:szCs w:val="20"/>
              </w:rPr>
              <w:t xml:space="preserve">Date </w:t>
            </w:r>
            <w:proofErr w:type="spellStart"/>
            <w:r>
              <w:rPr>
                <w:sz w:val="20"/>
                <w:szCs w:val="20"/>
              </w:rPr>
              <w:t>of</w:t>
            </w:r>
            <w:proofErr w:type="spellEnd"/>
            <w:r>
              <w:rPr>
                <w:sz w:val="20"/>
                <w:szCs w:val="20"/>
              </w:rPr>
              <w:t xml:space="preserve"> </w:t>
            </w:r>
            <w:proofErr w:type="spellStart"/>
            <w:r>
              <w:rPr>
                <w:sz w:val="20"/>
                <w:szCs w:val="20"/>
              </w:rPr>
              <w:t>intracerebral</w:t>
            </w:r>
            <w:proofErr w:type="spellEnd"/>
            <w:r>
              <w:rPr>
                <w:sz w:val="20"/>
                <w:szCs w:val="20"/>
              </w:rPr>
              <w:t xml:space="preserve"> </w:t>
            </w:r>
            <w:proofErr w:type="spellStart"/>
            <w:r>
              <w:rPr>
                <w:sz w:val="20"/>
                <w:szCs w:val="20"/>
              </w:rPr>
              <w:t>haemorrhage</w:t>
            </w:r>
            <w:proofErr w:type="spellEnd"/>
          </w:p>
        </w:tc>
      </w:tr>
      <w:tr w:rsidR="00862526" w:rsidRPr="00C50EF3" w14:paraId="07889C06" w14:textId="77777777">
        <w:tc>
          <w:tcPr>
            <w:tcW w:w="2010" w:type="dxa"/>
            <w:vMerge w:val="restart"/>
            <w:shd w:val="clear" w:color="auto" w:fill="auto"/>
            <w:tcMar>
              <w:top w:w="100" w:type="dxa"/>
              <w:left w:w="100" w:type="dxa"/>
              <w:bottom w:w="100" w:type="dxa"/>
              <w:right w:w="100" w:type="dxa"/>
            </w:tcMar>
          </w:tcPr>
          <w:p w14:paraId="27F1227B" w14:textId="77777777" w:rsidR="00862526" w:rsidRDefault="00000000">
            <w:pPr>
              <w:widowControl w:val="0"/>
              <w:spacing w:line="240" w:lineRule="auto"/>
              <w:rPr>
                <w:sz w:val="20"/>
                <w:szCs w:val="20"/>
              </w:rPr>
            </w:pPr>
            <w:r>
              <w:rPr>
                <w:sz w:val="20"/>
                <w:szCs w:val="20"/>
              </w:rPr>
              <w:t xml:space="preserve">NIC </w:t>
            </w:r>
            <w:r>
              <w:rPr>
                <w:sz w:val="20"/>
                <w:szCs w:val="20"/>
              </w:rPr>
              <w:br/>
              <w:t>(Non-</w:t>
            </w:r>
            <w:proofErr w:type="spellStart"/>
            <w:r>
              <w:rPr>
                <w:sz w:val="20"/>
                <w:szCs w:val="20"/>
              </w:rPr>
              <w:t>Ischaemic</w:t>
            </w:r>
            <w:proofErr w:type="spellEnd"/>
            <w:r>
              <w:rPr>
                <w:sz w:val="20"/>
                <w:szCs w:val="20"/>
              </w:rPr>
              <w:t xml:space="preserve"> </w:t>
            </w:r>
            <w:proofErr w:type="spellStart"/>
            <w:r>
              <w:rPr>
                <w:sz w:val="20"/>
                <w:szCs w:val="20"/>
              </w:rPr>
              <w:t>Cardiomyopathies</w:t>
            </w:r>
            <w:proofErr w:type="spellEnd"/>
            <w:r>
              <w:rPr>
                <w:sz w:val="20"/>
                <w:szCs w:val="20"/>
              </w:rPr>
              <w:t>)</w:t>
            </w:r>
          </w:p>
        </w:tc>
        <w:tc>
          <w:tcPr>
            <w:tcW w:w="2010" w:type="dxa"/>
            <w:shd w:val="clear" w:color="auto" w:fill="auto"/>
            <w:tcMar>
              <w:top w:w="100" w:type="dxa"/>
              <w:left w:w="100" w:type="dxa"/>
              <w:bottom w:w="100" w:type="dxa"/>
              <w:right w:w="100" w:type="dxa"/>
            </w:tcMar>
          </w:tcPr>
          <w:p w14:paraId="68C47EEE" w14:textId="77777777" w:rsidR="00862526" w:rsidRDefault="00000000">
            <w:pPr>
              <w:widowControl w:val="0"/>
              <w:spacing w:line="240" w:lineRule="auto"/>
              <w:rPr>
                <w:sz w:val="20"/>
                <w:szCs w:val="20"/>
              </w:rPr>
            </w:pPr>
            <w:r>
              <w:rPr>
                <w:sz w:val="20"/>
                <w:szCs w:val="20"/>
              </w:rPr>
              <w:t>131338</w:t>
            </w:r>
          </w:p>
        </w:tc>
        <w:tc>
          <w:tcPr>
            <w:tcW w:w="4980" w:type="dxa"/>
            <w:shd w:val="clear" w:color="auto" w:fill="auto"/>
            <w:tcMar>
              <w:top w:w="100" w:type="dxa"/>
              <w:left w:w="100" w:type="dxa"/>
              <w:bottom w:w="100" w:type="dxa"/>
              <w:right w:w="100" w:type="dxa"/>
            </w:tcMar>
          </w:tcPr>
          <w:p w14:paraId="55465DC8"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I42 first reported (cardiomyopathy)</w:t>
            </w:r>
          </w:p>
        </w:tc>
      </w:tr>
      <w:tr w:rsidR="00862526" w:rsidRPr="00C50EF3" w14:paraId="03313DF8" w14:textId="77777777">
        <w:tc>
          <w:tcPr>
            <w:tcW w:w="2010" w:type="dxa"/>
            <w:vMerge/>
            <w:shd w:val="clear" w:color="auto" w:fill="auto"/>
            <w:tcMar>
              <w:top w:w="100" w:type="dxa"/>
              <w:left w:w="100" w:type="dxa"/>
              <w:bottom w:w="100" w:type="dxa"/>
              <w:right w:w="100" w:type="dxa"/>
            </w:tcMar>
          </w:tcPr>
          <w:p w14:paraId="1ED647E8"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1D914BD3" w14:textId="77777777" w:rsidR="00862526" w:rsidRDefault="00000000">
            <w:pPr>
              <w:widowControl w:val="0"/>
              <w:spacing w:line="240" w:lineRule="auto"/>
              <w:rPr>
                <w:sz w:val="20"/>
                <w:szCs w:val="20"/>
              </w:rPr>
            </w:pPr>
            <w:r>
              <w:rPr>
                <w:sz w:val="20"/>
                <w:szCs w:val="20"/>
              </w:rPr>
              <w:t>131340</w:t>
            </w:r>
          </w:p>
        </w:tc>
        <w:tc>
          <w:tcPr>
            <w:tcW w:w="4980" w:type="dxa"/>
            <w:shd w:val="clear" w:color="auto" w:fill="auto"/>
            <w:tcMar>
              <w:top w:w="100" w:type="dxa"/>
              <w:left w:w="100" w:type="dxa"/>
              <w:bottom w:w="100" w:type="dxa"/>
              <w:right w:w="100" w:type="dxa"/>
            </w:tcMar>
          </w:tcPr>
          <w:p w14:paraId="6A16AE7F"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I43 first reported (cardiomyopathy in diseases classified elsewhere)</w:t>
            </w:r>
          </w:p>
        </w:tc>
      </w:tr>
      <w:tr w:rsidR="00862526" w:rsidRPr="00C50EF3" w14:paraId="0C4B782E" w14:textId="77777777">
        <w:tc>
          <w:tcPr>
            <w:tcW w:w="2010" w:type="dxa"/>
            <w:vMerge/>
            <w:shd w:val="clear" w:color="auto" w:fill="auto"/>
            <w:tcMar>
              <w:top w:w="100" w:type="dxa"/>
              <w:left w:w="100" w:type="dxa"/>
              <w:bottom w:w="100" w:type="dxa"/>
              <w:right w:w="100" w:type="dxa"/>
            </w:tcMar>
          </w:tcPr>
          <w:p w14:paraId="132301ED"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410DA8BB" w14:textId="77777777" w:rsidR="00862526" w:rsidRDefault="00000000">
            <w:pPr>
              <w:widowControl w:val="0"/>
              <w:spacing w:line="240" w:lineRule="auto"/>
              <w:rPr>
                <w:sz w:val="20"/>
                <w:szCs w:val="20"/>
              </w:rPr>
            </w:pPr>
            <w:r>
              <w:rPr>
                <w:sz w:val="20"/>
                <w:szCs w:val="20"/>
              </w:rPr>
              <w:t>131288</w:t>
            </w:r>
          </w:p>
        </w:tc>
        <w:tc>
          <w:tcPr>
            <w:tcW w:w="4980" w:type="dxa"/>
            <w:shd w:val="clear" w:color="auto" w:fill="auto"/>
            <w:tcMar>
              <w:top w:w="100" w:type="dxa"/>
              <w:left w:w="100" w:type="dxa"/>
              <w:bottom w:w="100" w:type="dxa"/>
              <w:right w:w="100" w:type="dxa"/>
            </w:tcMar>
          </w:tcPr>
          <w:p w14:paraId="440EF14A"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I11 first reported (hypertensive heart disease)</w:t>
            </w:r>
          </w:p>
        </w:tc>
      </w:tr>
      <w:tr w:rsidR="00862526" w:rsidRPr="00C50EF3" w14:paraId="0AAD206E" w14:textId="77777777">
        <w:tc>
          <w:tcPr>
            <w:tcW w:w="2010" w:type="dxa"/>
            <w:vMerge/>
            <w:shd w:val="clear" w:color="auto" w:fill="auto"/>
            <w:tcMar>
              <w:top w:w="100" w:type="dxa"/>
              <w:left w:w="100" w:type="dxa"/>
              <w:bottom w:w="100" w:type="dxa"/>
              <w:right w:w="100" w:type="dxa"/>
            </w:tcMar>
          </w:tcPr>
          <w:p w14:paraId="464E3D73"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42983C38" w14:textId="77777777" w:rsidR="00862526" w:rsidRDefault="00000000">
            <w:pPr>
              <w:widowControl w:val="0"/>
              <w:spacing w:line="240" w:lineRule="auto"/>
              <w:rPr>
                <w:sz w:val="20"/>
                <w:szCs w:val="20"/>
              </w:rPr>
            </w:pPr>
            <w:r>
              <w:rPr>
                <w:sz w:val="20"/>
                <w:szCs w:val="20"/>
              </w:rPr>
              <w:t>131292</w:t>
            </w:r>
          </w:p>
        </w:tc>
        <w:tc>
          <w:tcPr>
            <w:tcW w:w="4980" w:type="dxa"/>
            <w:shd w:val="clear" w:color="auto" w:fill="auto"/>
            <w:tcMar>
              <w:top w:w="100" w:type="dxa"/>
              <w:left w:w="100" w:type="dxa"/>
              <w:bottom w:w="100" w:type="dxa"/>
              <w:right w:w="100" w:type="dxa"/>
            </w:tcMar>
          </w:tcPr>
          <w:p w14:paraId="654B0935"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I13 first reported (hypertensive heart and renal disease)</w:t>
            </w:r>
          </w:p>
        </w:tc>
      </w:tr>
      <w:tr w:rsidR="00862526" w:rsidRPr="00C50EF3" w14:paraId="6D0F80BB" w14:textId="77777777">
        <w:tc>
          <w:tcPr>
            <w:tcW w:w="2010" w:type="dxa"/>
            <w:vMerge w:val="restart"/>
            <w:tcBorders>
              <w:bottom w:val="nil"/>
            </w:tcBorders>
            <w:shd w:val="clear" w:color="auto" w:fill="auto"/>
            <w:tcMar>
              <w:top w:w="100" w:type="dxa"/>
              <w:left w:w="100" w:type="dxa"/>
              <w:bottom w:w="100" w:type="dxa"/>
              <w:right w:w="100" w:type="dxa"/>
            </w:tcMar>
          </w:tcPr>
          <w:p w14:paraId="2EC1DE33" w14:textId="77777777" w:rsidR="00862526" w:rsidRDefault="00000000">
            <w:pPr>
              <w:widowControl w:val="0"/>
              <w:spacing w:line="240" w:lineRule="auto"/>
            </w:pPr>
            <w:proofErr w:type="spellStart"/>
            <w:r>
              <w:t>Thrombotic</w:t>
            </w:r>
            <w:proofErr w:type="spellEnd"/>
            <w:r>
              <w:t xml:space="preserve"> Event</w:t>
            </w:r>
          </w:p>
        </w:tc>
        <w:tc>
          <w:tcPr>
            <w:tcW w:w="2010" w:type="dxa"/>
            <w:shd w:val="clear" w:color="auto" w:fill="auto"/>
            <w:tcMar>
              <w:top w:w="100" w:type="dxa"/>
              <w:left w:w="100" w:type="dxa"/>
              <w:bottom w:w="100" w:type="dxa"/>
              <w:right w:w="100" w:type="dxa"/>
            </w:tcMar>
          </w:tcPr>
          <w:p w14:paraId="5E7613E1" w14:textId="77777777" w:rsidR="00862526" w:rsidRDefault="00000000">
            <w:pPr>
              <w:widowControl w:val="0"/>
              <w:spacing w:line="240" w:lineRule="auto"/>
              <w:rPr>
                <w:sz w:val="20"/>
                <w:szCs w:val="20"/>
              </w:rPr>
            </w:pPr>
            <w:r>
              <w:rPr>
                <w:sz w:val="20"/>
                <w:szCs w:val="20"/>
              </w:rPr>
              <w:t>131308</w:t>
            </w:r>
          </w:p>
        </w:tc>
        <w:tc>
          <w:tcPr>
            <w:tcW w:w="4980" w:type="dxa"/>
            <w:shd w:val="clear" w:color="auto" w:fill="auto"/>
            <w:tcMar>
              <w:top w:w="100" w:type="dxa"/>
              <w:left w:w="100" w:type="dxa"/>
              <w:bottom w:w="100" w:type="dxa"/>
              <w:right w:w="100" w:type="dxa"/>
            </w:tcMar>
          </w:tcPr>
          <w:p w14:paraId="72E59845"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I26 first reported (pulmonary embolism)</w:t>
            </w:r>
          </w:p>
        </w:tc>
      </w:tr>
      <w:tr w:rsidR="00862526" w:rsidRPr="00C50EF3" w14:paraId="5B7C8D89" w14:textId="77777777">
        <w:tc>
          <w:tcPr>
            <w:tcW w:w="2010" w:type="dxa"/>
            <w:vMerge/>
            <w:tcBorders>
              <w:top w:val="nil"/>
              <w:bottom w:val="nil"/>
            </w:tcBorders>
            <w:shd w:val="clear" w:color="auto" w:fill="auto"/>
            <w:tcMar>
              <w:top w:w="100" w:type="dxa"/>
              <w:left w:w="100" w:type="dxa"/>
              <w:bottom w:w="100" w:type="dxa"/>
              <w:right w:w="100" w:type="dxa"/>
            </w:tcMar>
          </w:tcPr>
          <w:p w14:paraId="06CA74E8"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1FF39C35" w14:textId="77777777" w:rsidR="00862526" w:rsidRDefault="00000000">
            <w:pPr>
              <w:widowControl w:val="0"/>
              <w:spacing w:line="240" w:lineRule="auto"/>
              <w:rPr>
                <w:sz w:val="20"/>
                <w:szCs w:val="20"/>
              </w:rPr>
            </w:pPr>
            <w:r>
              <w:rPr>
                <w:sz w:val="20"/>
                <w:szCs w:val="20"/>
              </w:rPr>
              <w:t>131388</w:t>
            </w:r>
          </w:p>
        </w:tc>
        <w:tc>
          <w:tcPr>
            <w:tcW w:w="4980" w:type="dxa"/>
            <w:shd w:val="clear" w:color="auto" w:fill="auto"/>
            <w:tcMar>
              <w:top w:w="100" w:type="dxa"/>
              <w:left w:w="100" w:type="dxa"/>
              <w:bottom w:w="100" w:type="dxa"/>
              <w:right w:w="100" w:type="dxa"/>
            </w:tcMar>
          </w:tcPr>
          <w:p w14:paraId="5FBC725F"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I74 first reported (arterial embolism and thrombosis)</w:t>
            </w:r>
          </w:p>
        </w:tc>
      </w:tr>
      <w:tr w:rsidR="00862526" w:rsidRPr="00C50EF3" w14:paraId="1F715F1F" w14:textId="77777777">
        <w:tc>
          <w:tcPr>
            <w:tcW w:w="2010" w:type="dxa"/>
            <w:vMerge/>
            <w:tcBorders>
              <w:top w:val="nil"/>
            </w:tcBorders>
            <w:shd w:val="clear" w:color="auto" w:fill="auto"/>
            <w:tcMar>
              <w:top w:w="100" w:type="dxa"/>
              <w:left w:w="100" w:type="dxa"/>
              <w:bottom w:w="100" w:type="dxa"/>
              <w:right w:w="100" w:type="dxa"/>
            </w:tcMar>
          </w:tcPr>
          <w:p w14:paraId="544EB79B" w14:textId="77777777" w:rsidR="00862526" w:rsidRPr="00C50EF3" w:rsidRDefault="00862526">
            <w:pPr>
              <w:widowControl w:val="0"/>
              <w:spacing w:line="240" w:lineRule="auto"/>
              <w:rPr>
                <w:sz w:val="20"/>
                <w:szCs w:val="20"/>
                <w:lang w:val="en-US"/>
              </w:rPr>
            </w:pPr>
          </w:p>
        </w:tc>
        <w:tc>
          <w:tcPr>
            <w:tcW w:w="2010" w:type="dxa"/>
            <w:shd w:val="clear" w:color="auto" w:fill="auto"/>
            <w:tcMar>
              <w:top w:w="100" w:type="dxa"/>
              <w:left w:w="100" w:type="dxa"/>
              <w:bottom w:w="100" w:type="dxa"/>
              <w:right w:w="100" w:type="dxa"/>
            </w:tcMar>
          </w:tcPr>
          <w:p w14:paraId="6AE6924B" w14:textId="77777777" w:rsidR="00862526" w:rsidRDefault="00000000">
            <w:pPr>
              <w:widowControl w:val="0"/>
              <w:spacing w:line="240" w:lineRule="auto"/>
              <w:rPr>
                <w:sz w:val="20"/>
                <w:szCs w:val="20"/>
              </w:rPr>
            </w:pPr>
            <w:r>
              <w:rPr>
                <w:sz w:val="20"/>
                <w:szCs w:val="20"/>
              </w:rPr>
              <w:t>131400</w:t>
            </w:r>
          </w:p>
        </w:tc>
        <w:tc>
          <w:tcPr>
            <w:tcW w:w="4980" w:type="dxa"/>
            <w:shd w:val="clear" w:color="auto" w:fill="auto"/>
            <w:tcMar>
              <w:top w:w="100" w:type="dxa"/>
              <w:left w:w="100" w:type="dxa"/>
              <w:bottom w:w="100" w:type="dxa"/>
              <w:right w:w="100" w:type="dxa"/>
            </w:tcMar>
          </w:tcPr>
          <w:p w14:paraId="2A87310C" w14:textId="77777777" w:rsidR="00862526" w:rsidRPr="00C50EF3" w:rsidRDefault="00000000">
            <w:pPr>
              <w:widowControl w:val="0"/>
              <w:spacing w:line="240" w:lineRule="auto"/>
              <w:rPr>
                <w:sz w:val="20"/>
                <w:szCs w:val="20"/>
                <w:lang w:val="en-US"/>
              </w:rPr>
            </w:pPr>
            <w:r w:rsidRPr="00C50EF3">
              <w:rPr>
                <w:sz w:val="20"/>
                <w:szCs w:val="20"/>
                <w:highlight w:val="white"/>
                <w:lang w:val="en-US"/>
              </w:rPr>
              <w:t>Date I82 first reported (other venous embolism and thrombosis)</w:t>
            </w:r>
          </w:p>
        </w:tc>
      </w:tr>
      <w:tr w:rsidR="00862526" w14:paraId="48CB6972" w14:textId="77777777">
        <w:tc>
          <w:tcPr>
            <w:tcW w:w="2010" w:type="dxa"/>
            <w:shd w:val="clear" w:color="auto" w:fill="auto"/>
            <w:tcMar>
              <w:top w:w="100" w:type="dxa"/>
              <w:left w:w="100" w:type="dxa"/>
              <w:bottom w:w="100" w:type="dxa"/>
              <w:right w:w="100" w:type="dxa"/>
            </w:tcMar>
          </w:tcPr>
          <w:p w14:paraId="5B5ADFDB" w14:textId="77777777" w:rsidR="00862526" w:rsidRDefault="00000000">
            <w:pPr>
              <w:widowControl w:val="0"/>
              <w:spacing w:line="240" w:lineRule="auto"/>
              <w:rPr>
                <w:sz w:val="20"/>
                <w:szCs w:val="20"/>
              </w:rPr>
            </w:pPr>
            <w:r>
              <w:rPr>
                <w:sz w:val="20"/>
                <w:szCs w:val="20"/>
              </w:rPr>
              <w:t xml:space="preserve">Death </w:t>
            </w:r>
          </w:p>
        </w:tc>
        <w:tc>
          <w:tcPr>
            <w:tcW w:w="2010" w:type="dxa"/>
            <w:shd w:val="clear" w:color="auto" w:fill="auto"/>
            <w:tcMar>
              <w:top w:w="100" w:type="dxa"/>
              <w:left w:w="100" w:type="dxa"/>
              <w:bottom w:w="100" w:type="dxa"/>
              <w:right w:w="100" w:type="dxa"/>
            </w:tcMar>
          </w:tcPr>
          <w:p w14:paraId="484ACC38" w14:textId="77777777" w:rsidR="00862526" w:rsidRDefault="00000000">
            <w:pPr>
              <w:widowControl w:val="0"/>
              <w:spacing w:line="240" w:lineRule="auto"/>
              <w:rPr>
                <w:sz w:val="20"/>
                <w:szCs w:val="20"/>
              </w:rPr>
            </w:pPr>
            <w:r>
              <w:rPr>
                <w:sz w:val="20"/>
                <w:szCs w:val="20"/>
              </w:rPr>
              <w:t>40000</w:t>
            </w:r>
          </w:p>
        </w:tc>
        <w:tc>
          <w:tcPr>
            <w:tcW w:w="4980" w:type="dxa"/>
            <w:shd w:val="clear" w:color="auto" w:fill="auto"/>
            <w:tcMar>
              <w:top w:w="100" w:type="dxa"/>
              <w:left w:w="100" w:type="dxa"/>
              <w:bottom w:w="100" w:type="dxa"/>
              <w:right w:w="100" w:type="dxa"/>
            </w:tcMar>
          </w:tcPr>
          <w:p w14:paraId="78895D40" w14:textId="77777777" w:rsidR="00862526" w:rsidRDefault="00000000">
            <w:pPr>
              <w:widowControl w:val="0"/>
              <w:spacing w:line="240" w:lineRule="auto"/>
              <w:rPr>
                <w:sz w:val="20"/>
                <w:szCs w:val="20"/>
                <w:highlight w:val="white"/>
              </w:rPr>
            </w:pPr>
            <w:r>
              <w:rPr>
                <w:sz w:val="20"/>
                <w:szCs w:val="20"/>
                <w:highlight w:val="white"/>
              </w:rPr>
              <w:t xml:space="preserve">Date </w:t>
            </w:r>
            <w:proofErr w:type="spellStart"/>
            <w:r>
              <w:rPr>
                <w:sz w:val="20"/>
                <w:szCs w:val="20"/>
                <w:highlight w:val="white"/>
              </w:rPr>
              <w:t>of</w:t>
            </w:r>
            <w:proofErr w:type="spellEnd"/>
            <w:r>
              <w:rPr>
                <w:sz w:val="20"/>
                <w:szCs w:val="20"/>
                <w:highlight w:val="white"/>
              </w:rPr>
              <w:t xml:space="preserve"> </w:t>
            </w:r>
            <w:proofErr w:type="spellStart"/>
            <w:r>
              <w:rPr>
                <w:sz w:val="20"/>
                <w:szCs w:val="20"/>
                <w:highlight w:val="white"/>
              </w:rPr>
              <w:t>death</w:t>
            </w:r>
            <w:proofErr w:type="spellEnd"/>
          </w:p>
        </w:tc>
      </w:tr>
    </w:tbl>
    <w:p w14:paraId="3E99045E" w14:textId="77777777" w:rsidR="00862526" w:rsidRDefault="00862526">
      <w:pPr>
        <w:spacing w:after="200" w:line="240" w:lineRule="auto"/>
        <w:jc w:val="both"/>
        <w:rPr>
          <w:b/>
        </w:rPr>
      </w:pPr>
    </w:p>
    <w:p w14:paraId="0F496EB5" w14:textId="77777777" w:rsidR="00862526" w:rsidRPr="00C50EF3" w:rsidRDefault="00000000">
      <w:pPr>
        <w:spacing w:after="200" w:line="240" w:lineRule="auto"/>
        <w:jc w:val="both"/>
        <w:rPr>
          <w:b/>
          <w:lang w:val="en-US"/>
        </w:rPr>
      </w:pPr>
      <w:r w:rsidRPr="00C50EF3">
        <w:rPr>
          <w:b/>
          <w:lang w:val="en-US"/>
        </w:rPr>
        <w:t>Table 2.4</w:t>
      </w:r>
      <w:r w:rsidRPr="00C50EF3">
        <w:rPr>
          <w:lang w:val="en-US"/>
        </w:rPr>
        <w:t xml:space="preserve"> </w:t>
      </w:r>
      <w:r w:rsidRPr="00C50EF3">
        <w:rPr>
          <w:b/>
          <w:lang w:val="en-US"/>
        </w:rPr>
        <w:t>| ICD10 codes used to determine cardiovascular-related (CVD) death.</w:t>
      </w:r>
    </w:p>
    <w:tbl>
      <w:tblPr>
        <w:tblStyle w:val="a2"/>
        <w:tblW w:w="92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6"/>
        <w:gridCol w:w="7260"/>
      </w:tblGrid>
      <w:tr w:rsidR="00862526" w14:paraId="15E1A48A" w14:textId="77777777">
        <w:tc>
          <w:tcPr>
            <w:tcW w:w="2016" w:type="dxa"/>
            <w:shd w:val="clear" w:color="auto" w:fill="auto"/>
            <w:tcMar>
              <w:top w:w="100" w:type="dxa"/>
              <w:left w:w="100" w:type="dxa"/>
              <w:bottom w:w="100" w:type="dxa"/>
              <w:right w:w="100" w:type="dxa"/>
            </w:tcMar>
          </w:tcPr>
          <w:p w14:paraId="0F28C017" w14:textId="77777777" w:rsidR="00862526" w:rsidRDefault="00000000">
            <w:pPr>
              <w:widowControl w:val="0"/>
              <w:spacing w:line="240" w:lineRule="auto"/>
              <w:rPr>
                <w:b/>
              </w:rPr>
            </w:pPr>
            <w:r>
              <w:rPr>
                <w:b/>
              </w:rPr>
              <w:lastRenderedPageBreak/>
              <w:t>ICD-10 Code</w:t>
            </w:r>
          </w:p>
        </w:tc>
        <w:tc>
          <w:tcPr>
            <w:tcW w:w="7260" w:type="dxa"/>
            <w:shd w:val="clear" w:color="auto" w:fill="auto"/>
            <w:tcMar>
              <w:top w:w="100" w:type="dxa"/>
              <w:left w:w="100" w:type="dxa"/>
              <w:bottom w:w="100" w:type="dxa"/>
              <w:right w:w="100" w:type="dxa"/>
            </w:tcMar>
          </w:tcPr>
          <w:p w14:paraId="295DFDE3" w14:textId="77777777" w:rsidR="00862526" w:rsidRDefault="00000000">
            <w:pPr>
              <w:widowControl w:val="0"/>
              <w:spacing w:line="240" w:lineRule="auto"/>
              <w:rPr>
                <w:b/>
              </w:rPr>
            </w:pPr>
            <w:r>
              <w:rPr>
                <w:b/>
              </w:rPr>
              <w:t>Description</w:t>
            </w:r>
          </w:p>
        </w:tc>
      </w:tr>
      <w:tr w:rsidR="00862526" w:rsidRPr="00C50EF3" w14:paraId="1A43B20B" w14:textId="77777777">
        <w:tc>
          <w:tcPr>
            <w:tcW w:w="2016" w:type="dxa"/>
            <w:shd w:val="clear" w:color="auto" w:fill="auto"/>
            <w:tcMar>
              <w:top w:w="100" w:type="dxa"/>
              <w:left w:w="100" w:type="dxa"/>
              <w:bottom w:w="100" w:type="dxa"/>
              <w:right w:w="100" w:type="dxa"/>
            </w:tcMar>
          </w:tcPr>
          <w:p w14:paraId="0C720905" w14:textId="77777777" w:rsidR="00862526" w:rsidRDefault="00000000">
            <w:pPr>
              <w:widowControl w:val="0"/>
              <w:rPr>
                <w:color w:val="0E0E0E"/>
                <w:sz w:val="20"/>
                <w:szCs w:val="20"/>
              </w:rPr>
            </w:pPr>
            <w:r>
              <w:rPr>
                <w:color w:val="0E0E0E"/>
                <w:sz w:val="20"/>
                <w:szCs w:val="20"/>
              </w:rPr>
              <w:t>I11.0</w:t>
            </w:r>
          </w:p>
        </w:tc>
        <w:tc>
          <w:tcPr>
            <w:tcW w:w="7260" w:type="dxa"/>
            <w:shd w:val="clear" w:color="auto" w:fill="auto"/>
            <w:tcMar>
              <w:top w:w="100" w:type="dxa"/>
              <w:left w:w="100" w:type="dxa"/>
              <w:bottom w:w="100" w:type="dxa"/>
              <w:right w:w="100" w:type="dxa"/>
            </w:tcMar>
          </w:tcPr>
          <w:p w14:paraId="0DD0B1DA" w14:textId="77777777" w:rsidR="00862526" w:rsidRPr="00C50EF3" w:rsidRDefault="00000000">
            <w:pPr>
              <w:widowControl w:val="0"/>
              <w:rPr>
                <w:color w:val="0E0E0E"/>
                <w:sz w:val="20"/>
                <w:szCs w:val="20"/>
                <w:lang w:val="en-US"/>
              </w:rPr>
            </w:pPr>
            <w:r w:rsidRPr="00C50EF3">
              <w:rPr>
                <w:color w:val="0E0E0E"/>
                <w:sz w:val="20"/>
                <w:szCs w:val="20"/>
                <w:lang w:val="en-US"/>
              </w:rPr>
              <w:t>Hypertensive heart disease with heart failure</w:t>
            </w:r>
          </w:p>
        </w:tc>
      </w:tr>
      <w:tr w:rsidR="00862526" w:rsidRPr="00C50EF3" w14:paraId="5EB89731" w14:textId="77777777">
        <w:tc>
          <w:tcPr>
            <w:tcW w:w="2016" w:type="dxa"/>
            <w:shd w:val="clear" w:color="auto" w:fill="auto"/>
            <w:tcMar>
              <w:top w:w="100" w:type="dxa"/>
              <w:left w:w="100" w:type="dxa"/>
              <w:bottom w:w="100" w:type="dxa"/>
              <w:right w:w="100" w:type="dxa"/>
            </w:tcMar>
          </w:tcPr>
          <w:p w14:paraId="32120C2A" w14:textId="77777777" w:rsidR="00862526" w:rsidRDefault="00000000">
            <w:pPr>
              <w:widowControl w:val="0"/>
              <w:rPr>
                <w:color w:val="0E0E0E"/>
                <w:sz w:val="20"/>
                <w:szCs w:val="20"/>
              </w:rPr>
            </w:pPr>
            <w:r>
              <w:rPr>
                <w:color w:val="0E0E0E"/>
                <w:sz w:val="20"/>
                <w:szCs w:val="20"/>
              </w:rPr>
              <w:t>I11.9</w:t>
            </w:r>
          </w:p>
        </w:tc>
        <w:tc>
          <w:tcPr>
            <w:tcW w:w="7260" w:type="dxa"/>
            <w:shd w:val="clear" w:color="auto" w:fill="auto"/>
            <w:tcMar>
              <w:top w:w="100" w:type="dxa"/>
              <w:left w:w="100" w:type="dxa"/>
              <w:bottom w:w="100" w:type="dxa"/>
              <w:right w:w="100" w:type="dxa"/>
            </w:tcMar>
          </w:tcPr>
          <w:p w14:paraId="79697BA0" w14:textId="77777777" w:rsidR="00862526" w:rsidRPr="00C50EF3" w:rsidRDefault="00000000">
            <w:pPr>
              <w:widowControl w:val="0"/>
              <w:rPr>
                <w:color w:val="0E0E0E"/>
                <w:sz w:val="20"/>
                <w:szCs w:val="20"/>
                <w:lang w:val="en-US"/>
              </w:rPr>
            </w:pPr>
            <w:r w:rsidRPr="00C50EF3">
              <w:rPr>
                <w:color w:val="0E0E0E"/>
                <w:sz w:val="20"/>
                <w:szCs w:val="20"/>
                <w:lang w:val="en-US"/>
              </w:rPr>
              <w:t>Hypertensive heart disease without heart failure</w:t>
            </w:r>
          </w:p>
        </w:tc>
      </w:tr>
      <w:tr w:rsidR="00862526" w14:paraId="4470C310" w14:textId="77777777">
        <w:tc>
          <w:tcPr>
            <w:tcW w:w="2016" w:type="dxa"/>
            <w:shd w:val="clear" w:color="auto" w:fill="auto"/>
            <w:tcMar>
              <w:top w:w="100" w:type="dxa"/>
              <w:left w:w="100" w:type="dxa"/>
              <w:bottom w:w="100" w:type="dxa"/>
              <w:right w:w="100" w:type="dxa"/>
            </w:tcMar>
          </w:tcPr>
          <w:p w14:paraId="6A8D2C8F" w14:textId="77777777" w:rsidR="00862526" w:rsidRDefault="00000000">
            <w:pPr>
              <w:widowControl w:val="0"/>
              <w:rPr>
                <w:color w:val="0E0E0E"/>
                <w:sz w:val="20"/>
                <w:szCs w:val="20"/>
              </w:rPr>
            </w:pPr>
            <w:r>
              <w:rPr>
                <w:color w:val="0E0E0E"/>
                <w:sz w:val="20"/>
                <w:szCs w:val="20"/>
              </w:rPr>
              <w:t>I21.0</w:t>
            </w:r>
          </w:p>
        </w:tc>
        <w:tc>
          <w:tcPr>
            <w:tcW w:w="7260" w:type="dxa"/>
            <w:shd w:val="clear" w:color="auto" w:fill="auto"/>
            <w:tcMar>
              <w:top w:w="100" w:type="dxa"/>
              <w:left w:w="100" w:type="dxa"/>
              <w:bottom w:w="100" w:type="dxa"/>
              <w:right w:w="100" w:type="dxa"/>
            </w:tcMar>
          </w:tcPr>
          <w:p w14:paraId="44F34A28" w14:textId="77777777" w:rsidR="00862526" w:rsidRDefault="00000000">
            <w:pPr>
              <w:widowControl w:val="0"/>
              <w:rPr>
                <w:color w:val="0E0E0E"/>
                <w:sz w:val="20"/>
                <w:szCs w:val="20"/>
              </w:rPr>
            </w:pPr>
            <w:proofErr w:type="spellStart"/>
            <w:r>
              <w:rPr>
                <w:color w:val="0E0E0E"/>
                <w:sz w:val="20"/>
                <w:szCs w:val="20"/>
              </w:rPr>
              <w:t>Acute</w:t>
            </w:r>
            <w:proofErr w:type="spellEnd"/>
            <w:r>
              <w:rPr>
                <w:color w:val="0E0E0E"/>
                <w:sz w:val="20"/>
                <w:szCs w:val="20"/>
              </w:rPr>
              <w:t xml:space="preserve"> </w:t>
            </w:r>
            <w:proofErr w:type="spellStart"/>
            <w:r>
              <w:rPr>
                <w:color w:val="0E0E0E"/>
                <w:sz w:val="20"/>
                <w:szCs w:val="20"/>
              </w:rPr>
              <w:t>myocardial</w:t>
            </w:r>
            <w:proofErr w:type="spellEnd"/>
            <w:r>
              <w:rPr>
                <w:color w:val="0E0E0E"/>
                <w:sz w:val="20"/>
                <w:szCs w:val="20"/>
              </w:rPr>
              <w:t xml:space="preserve"> </w:t>
            </w:r>
            <w:proofErr w:type="spellStart"/>
            <w:r>
              <w:rPr>
                <w:color w:val="0E0E0E"/>
                <w:sz w:val="20"/>
                <w:szCs w:val="20"/>
              </w:rPr>
              <w:t>infarction</w:t>
            </w:r>
            <w:proofErr w:type="spellEnd"/>
          </w:p>
        </w:tc>
      </w:tr>
      <w:tr w:rsidR="00862526" w14:paraId="4CDC6EFA" w14:textId="77777777">
        <w:tc>
          <w:tcPr>
            <w:tcW w:w="2016" w:type="dxa"/>
            <w:shd w:val="clear" w:color="auto" w:fill="auto"/>
            <w:tcMar>
              <w:top w:w="100" w:type="dxa"/>
              <w:left w:w="100" w:type="dxa"/>
              <w:bottom w:w="100" w:type="dxa"/>
              <w:right w:w="100" w:type="dxa"/>
            </w:tcMar>
          </w:tcPr>
          <w:p w14:paraId="34F8112F" w14:textId="77777777" w:rsidR="00862526" w:rsidRDefault="00000000">
            <w:pPr>
              <w:widowControl w:val="0"/>
              <w:rPr>
                <w:color w:val="0E0E0E"/>
                <w:sz w:val="20"/>
                <w:szCs w:val="20"/>
              </w:rPr>
            </w:pPr>
            <w:r>
              <w:rPr>
                <w:color w:val="0E0E0E"/>
                <w:sz w:val="20"/>
                <w:szCs w:val="20"/>
              </w:rPr>
              <w:t>I21.9</w:t>
            </w:r>
          </w:p>
        </w:tc>
        <w:tc>
          <w:tcPr>
            <w:tcW w:w="7260" w:type="dxa"/>
            <w:shd w:val="clear" w:color="auto" w:fill="auto"/>
            <w:tcMar>
              <w:top w:w="100" w:type="dxa"/>
              <w:left w:w="100" w:type="dxa"/>
              <w:bottom w:w="100" w:type="dxa"/>
              <w:right w:w="100" w:type="dxa"/>
            </w:tcMar>
          </w:tcPr>
          <w:p w14:paraId="2BB7FFC8" w14:textId="77777777" w:rsidR="00862526" w:rsidRDefault="00000000">
            <w:pPr>
              <w:widowControl w:val="0"/>
              <w:rPr>
                <w:color w:val="0E0E0E"/>
                <w:sz w:val="20"/>
                <w:szCs w:val="20"/>
              </w:rPr>
            </w:pPr>
            <w:proofErr w:type="spellStart"/>
            <w:r>
              <w:rPr>
                <w:color w:val="0E0E0E"/>
                <w:sz w:val="20"/>
                <w:szCs w:val="20"/>
              </w:rPr>
              <w:t>Acute</w:t>
            </w:r>
            <w:proofErr w:type="spellEnd"/>
            <w:r>
              <w:rPr>
                <w:color w:val="0E0E0E"/>
                <w:sz w:val="20"/>
                <w:szCs w:val="20"/>
              </w:rPr>
              <w:t xml:space="preserve"> </w:t>
            </w:r>
            <w:proofErr w:type="spellStart"/>
            <w:r>
              <w:rPr>
                <w:color w:val="0E0E0E"/>
                <w:sz w:val="20"/>
                <w:szCs w:val="20"/>
              </w:rPr>
              <w:t>myocardial</w:t>
            </w:r>
            <w:proofErr w:type="spellEnd"/>
            <w:r>
              <w:rPr>
                <w:color w:val="0E0E0E"/>
                <w:sz w:val="20"/>
                <w:szCs w:val="20"/>
              </w:rPr>
              <w:t xml:space="preserve"> </w:t>
            </w:r>
            <w:proofErr w:type="spellStart"/>
            <w:r>
              <w:rPr>
                <w:color w:val="0E0E0E"/>
                <w:sz w:val="20"/>
                <w:szCs w:val="20"/>
              </w:rPr>
              <w:t>infarction</w:t>
            </w:r>
            <w:proofErr w:type="spellEnd"/>
            <w:r>
              <w:rPr>
                <w:color w:val="0E0E0E"/>
                <w:sz w:val="20"/>
                <w:szCs w:val="20"/>
              </w:rPr>
              <w:t xml:space="preserve">, </w:t>
            </w:r>
            <w:proofErr w:type="spellStart"/>
            <w:r>
              <w:rPr>
                <w:color w:val="0E0E0E"/>
                <w:sz w:val="20"/>
                <w:szCs w:val="20"/>
              </w:rPr>
              <w:t>unspecified</w:t>
            </w:r>
            <w:proofErr w:type="spellEnd"/>
          </w:p>
        </w:tc>
      </w:tr>
      <w:tr w:rsidR="00862526" w:rsidRPr="00C50EF3" w14:paraId="3F047D71" w14:textId="77777777">
        <w:tc>
          <w:tcPr>
            <w:tcW w:w="2016" w:type="dxa"/>
            <w:shd w:val="clear" w:color="auto" w:fill="auto"/>
            <w:tcMar>
              <w:top w:w="100" w:type="dxa"/>
              <w:left w:w="100" w:type="dxa"/>
              <w:bottom w:w="100" w:type="dxa"/>
              <w:right w:w="100" w:type="dxa"/>
            </w:tcMar>
          </w:tcPr>
          <w:p w14:paraId="3F9A460F" w14:textId="77777777" w:rsidR="00862526" w:rsidRDefault="00000000">
            <w:pPr>
              <w:widowControl w:val="0"/>
              <w:rPr>
                <w:sz w:val="20"/>
                <w:szCs w:val="20"/>
              </w:rPr>
            </w:pPr>
            <w:r>
              <w:rPr>
                <w:color w:val="0E0E0E"/>
                <w:sz w:val="20"/>
                <w:szCs w:val="20"/>
              </w:rPr>
              <w:t>I25.1</w:t>
            </w:r>
          </w:p>
        </w:tc>
        <w:tc>
          <w:tcPr>
            <w:tcW w:w="7260" w:type="dxa"/>
            <w:shd w:val="clear" w:color="auto" w:fill="auto"/>
            <w:tcMar>
              <w:top w:w="100" w:type="dxa"/>
              <w:left w:w="100" w:type="dxa"/>
              <w:bottom w:w="100" w:type="dxa"/>
              <w:right w:w="100" w:type="dxa"/>
            </w:tcMar>
          </w:tcPr>
          <w:p w14:paraId="1C7E941A" w14:textId="77777777" w:rsidR="00862526" w:rsidRPr="00C50EF3" w:rsidRDefault="00000000">
            <w:pPr>
              <w:widowControl w:val="0"/>
              <w:rPr>
                <w:sz w:val="20"/>
                <w:szCs w:val="20"/>
                <w:lang w:val="en-US"/>
              </w:rPr>
            </w:pPr>
            <w:r w:rsidRPr="00C50EF3">
              <w:rPr>
                <w:sz w:val="20"/>
                <w:szCs w:val="20"/>
                <w:lang w:val="en-US"/>
              </w:rPr>
              <w:t>Atherosclerotic heart disease of native coronary artery</w:t>
            </w:r>
          </w:p>
        </w:tc>
      </w:tr>
      <w:tr w:rsidR="00862526" w14:paraId="37BF6436" w14:textId="77777777">
        <w:tc>
          <w:tcPr>
            <w:tcW w:w="2016" w:type="dxa"/>
            <w:shd w:val="clear" w:color="auto" w:fill="auto"/>
            <w:tcMar>
              <w:top w:w="100" w:type="dxa"/>
              <w:left w:w="100" w:type="dxa"/>
              <w:bottom w:w="100" w:type="dxa"/>
              <w:right w:w="100" w:type="dxa"/>
            </w:tcMar>
          </w:tcPr>
          <w:p w14:paraId="2A4D2348" w14:textId="77777777" w:rsidR="00862526" w:rsidRDefault="00000000">
            <w:pPr>
              <w:widowControl w:val="0"/>
              <w:rPr>
                <w:color w:val="0E0E0E"/>
                <w:sz w:val="20"/>
                <w:szCs w:val="20"/>
              </w:rPr>
            </w:pPr>
            <w:r>
              <w:rPr>
                <w:color w:val="0E0E0E"/>
                <w:sz w:val="20"/>
                <w:szCs w:val="20"/>
              </w:rPr>
              <w:t>I25.3</w:t>
            </w:r>
          </w:p>
        </w:tc>
        <w:tc>
          <w:tcPr>
            <w:tcW w:w="7260" w:type="dxa"/>
            <w:shd w:val="clear" w:color="auto" w:fill="auto"/>
            <w:tcMar>
              <w:top w:w="100" w:type="dxa"/>
              <w:left w:w="100" w:type="dxa"/>
              <w:bottom w:w="100" w:type="dxa"/>
              <w:right w:w="100" w:type="dxa"/>
            </w:tcMar>
          </w:tcPr>
          <w:p w14:paraId="6C4F42B7" w14:textId="77777777" w:rsidR="00862526" w:rsidRDefault="00000000">
            <w:pPr>
              <w:widowControl w:val="0"/>
              <w:rPr>
                <w:color w:val="0E0E0E"/>
                <w:sz w:val="20"/>
                <w:szCs w:val="20"/>
              </w:rPr>
            </w:pPr>
            <w:proofErr w:type="spellStart"/>
            <w:r>
              <w:rPr>
                <w:color w:val="0E0E0E"/>
                <w:sz w:val="20"/>
                <w:szCs w:val="20"/>
              </w:rPr>
              <w:t>Aneurysm</w:t>
            </w:r>
            <w:proofErr w:type="spellEnd"/>
            <w:r>
              <w:rPr>
                <w:color w:val="0E0E0E"/>
                <w:sz w:val="20"/>
                <w:szCs w:val="20"/>
              </w:rPr>
              <w:t xml:space="preserve"> </w:t>
            </w:r>
            <w:proofErr w:type="spellStart"/>
            <w:r>
              <w:rPr>
                <w:color w:val="0E0E0E"/>
                <w:sz w:val="20"/>
                <w:szCs w:val="20"/>
              </w:rPr>
              <w:t>of</w:t>
            </w:r>
            <w:proofErr w:type="spellEnd"/>
            <w:r>
              <w:rPr>
                <w:color w:val="0E0E0E"/>
                <w:sz w:val="20"/>
                <w:szCs w:val="20"/>
              </w:rPr>
              <w:t xml:space="preserve"> </w:t>
            </w:r>
            <w:proofErr w:type="spellStart"/>
            <w:r>
              <w:rPr>
                <w:color w:val="0E0E0E"/>
                <w:sz w:val="20"/>
                <w:szCs w:val="20"/>
              </w:rPr>
              <w:t>heart</w:t>
            </w:r>
            <w:proofErr w:type="spellEnd"/>
          </w:p>
        </w:tc>
      </w:tr>
      <w:tr w:rsidR="00862526" w14:paraId="5E899E53" w14:textId="77777777">
        <w:tc>
          <w:tcPr>
            <w:tcW w:w="2016" w:type="dxa"/>
            <w:shd w:val="clear" w:color="auto" w:fill="auto"/>
            <w:tcMar>
              <w:top w:w="100" w:type="dxa"/>
              <w:left w:w="100" w:type="dxa"/>
              <w:bottom w:w="100" w:type="dxa"/>
              <w:right w:w="100" w:type="dxa"/>
            </w:tcMar>
          </w:tcPr>
          <w:p w14:paraId="44743D84" w14:textId="77777777" w:rsidR="00862526" w:rsidRDefault="00000000">
            <w:pPr>
              <w:widowControl w:val="0"/>
              <w:rPr>
                <w:color w:val="0E0E0E"/>
                <w:sz w:val="20"/>
                <w:szCs w:val="20"/>
              </w:rPr>
            </w:pPr>
            <w:r>
              <w:rPr>
                <w:color w:val="0E0E0E"/>
                <w:sz w:val="20"/>
                <w:szCs w:val="20"/>
              </w:rPr>
              <w:t>I25.9</w:t>
            </w:r>
          </w:p>
        </w:tc>
        <w:tc>
          <w:tcPr>
            <w:tcW w:w="7260" w:type="dxa"/>
            <w:shd w:val="clear" w:color="auto" w:fill="auto"/>
            <w:tcMar>
              <w:top w:w="100" w:type="dxa"/>
              <w:left w:w="100" w:type="dxa"/>
              <w:bottom w:w="100" w:type="dxa"/>
              <w:right w:w="100" w:type="dxa"/>
            </w:tcMar>
          </w:tcPr>
          <w:p w14:paraId="3A68B8E3" w14:textId="77777777" w:rsidR="00862526" w:rsidRDefault="00000000">
            <w:pPr>
              <w:widowControl w:val="0"/>
              <w:spacing w:line="240" w:lineRule="auto"/>
              <w:rPr>
                <w:sz w:val="20"/>
                <w:szCs w:val="20"/>
              </w:rPr>
            </w:pPr>
            <w:proofErr w:type="spellStart"/>
            <w:r>
              <w:rPr>
                <w:sz w:val="20"/>
                <w:szCs w:val="20"/>
              </w:rPr>
              <w:t>Chronic</w:t>
            </w:r>
            <w:proofErr w:type="spellEnd"/>
            <w:r>
              <w:rPr>
                <w:sz w:val="20"/>
                <w:szCs w:val="20"/>
              </w:rPr>
              <w:t xml:space="preserve"> </w:t>
            </w:r>
            <w:proofErr w:type="spellStart"/>
            <w:r>
              <w:rPr>
                <w:sz w:val="20"/>
                <w:szCs w:val="20"/>
              </w:rPr>
              <w:t>ischaemic</w:t>
            </w:r>
            <w:proofErr w:type="spellEnd"/>
            <w:r>
              <w:rPr>
                <w:sz w:val="20"/>
                <w:szCs w:val="20"/>
              </w:rPr>
              <w:t xml:space="preserve"> </w:t>
            </w:r>
            <w:proofErr w:type="spellStart"/>
            <w:r>
              <w:rPr>
                <w:sz w:val="20"/>
                <w:szCs w:val="20"/>
              </w:rPr>
              <w:t>heart</w:t>
            </w:r>
            <w:proofErr w:type="spellEnd"/>
            <w:r>
              <w:rPr>
                <w:sz w:val="20"/>
                <w:szCs w:val="20"/>
              </w:rPr>
              <w:t xml:space="preserve"> </w:t>
            </w:r>
            <w:proofErr w:type="spellStart"/>
            <w:r>
              <w:rPr>
                <w:sz w:val="20"/>
                <w:szCs w:val="20"/>
              </w:rPr>
              <w:t>disease</w:t>
            </w:r>
            <w:proofErr w:type="spellEnd"/>
          </w:p>
        </w:tc>
      </w:tr>
      <w:tr w:rsidR="00862526" w:rsidRPr="00C50EF3" w14:paraId="10307A3E" w14:textId="77777777">
        <w:tc>
          <w:tcPr>
            <w:tcW w:w="2016" w:type="dxa"/>
            <w:shd w:val="clear" w:color="auto" w:fill="auto"/>
            <w:tcMar>
              <w:top w:w="100" w:type="dxa"/>
              <w:left w:w="100" w:type="dxa"/>
              <w:bottom w:w="100" w:type="dxa"/>
              <w:right w:w="100" w:type="dxa"/>
            </w:tcMar>
          </w:tcPr>
          <w:p w14:paraId="608BC964" w14:textId="77777777" w:rsidR="00862526" w:rsidRDefault="00000000">
            <w:pPr>
              <w:widowControl w:val="0"/>
              <w:rPr>
                <w:color w:val="0E0E0E"/>
                <w:sz w:val="20"/>
                <w:szCs w:val="20"/>
              </w:rPr>
            </w:pPr>
            <w:r>
              <w:rPr>
                <w:color w:val="0E0E0E"/>
                <w:sz w:val="20"/>
                <w:szCs w:val="20"/>
              </w:rPr>
              <w:t>I26.9</w:t>
            </w:r>
          </w:p>
        </w:tc>
        <w:tc>
          <w:tcPr>
            <w:tcW w:w="7260" w:type="dxa"/>
            <w:shd w:val="clear" w:color="auto" w:fill="auto"/>
            <w:tcMar>
              <w:top w:w="100" w:type="dxa"/>
              <w:left w:w="100" w:type="dxa"/>
              <w:bottom w:w="100" w:type="dxa"/>
              <w:right w:w="100" w:type="dxa"/>
            </w:tcMar>
          </w:tcPr>
          <w:p w14:paraId="6DB9E91A" w14:textId="77777777" w:rsidR="00862526" w:rsidRPr="00C50EF3" w:rsidRDefault="00000000">
            <w:pPr>
              <w:widowControl w:val="0"/>
              <w:rPr>
                <w:color w:val="0E0E0E"/>
                <w:sz w:val="20"/>
                <w:szCs w:val="20"/>
                <w:lang w:val="en-US"/>
              </w:rPr>
            </w:pPr>
            <w:r w:rsidRPr="00C50EF3">
              <w:rPr>
                <w:color w:val="0E0E0E"/>
                <w:sz w:val="20"/>
                <w:szCs w:val="20"/>
                <w:lang w:val="en-US"/>
              </w:rPr>
              <w:t>Pulmonary embolism without acute cor pulmonale</w:t>
            </w:r>
          </w:p>
        </w:tc>
      </w:tr>
      <w:tr w:rsidR="00862526" w:rsidRPr="00C50EF3" w14:paraId="4FFB0470" w14:textId="77777777">
        <w:tc>
          <w:tcPr>
            <w:tcW w:w="2016" w:type="dxa"/>
            <w:shd w:val="clear" w:color="auto" w:fill="auto"/>
            <w:tcMar>
              <w:top w:w="100" w:type="dxa"/>
              <w:left w:w="100" w:type="dxa"/>
              <w:bottom w:w="100" w:type="dxa"/>
              <w:right w:w="100" w:type="dxa"/>
            </w:tcMar>
          </w:tcPr>
          <w:p w14:paraId="2ECE504D" w14:textId="77777777" w:rsidR="00862526" w:rsidRDefault="00000000">
            <w:pPr>
              <w:widowControl w:val="0"/>
              <w:spacing w:line="240" w:lineRule="auto"/>
              <w:rPr>
                <w:sz w:val="20"/>
                <w:szCs w:val="20"/>
              </w:rPr>
            </w:pPr>
            <w:r>
              <w:rPr>
                <w:sz w:val="20"/>
                <w:szCs w:val="20"/>
              </w:rPr>
              <w:t>I48.9</w:t>
            </w:r>
          </w:p>
        </w:tc>
        <w:tc>
          <w:tcPr>
            <w:tcW w:w="7260" w:type="dxa"/>
            <w:shd w:val="clear" w:color="auto" w:fill="auto"/>
            <w:tcMar>
              <w:top w:w="100" w:type="dxa"/>
              <w:left w:w="100" w:type="dxa"/>
              <w:bottom w:w="100" w:type="dxa"/>
              <w:right w:w="100" w:type="dxa"/>
            </w:tcMar>
          </w:tcPr>
          <w:p w14:paraId="3BEB6128" w14:textId="77777777" w:rsidR="00862526" w:rsidRPr="00C50EF3" w:rsidRDefault="00000000">
            <w:pPr>
              <w:widowControl w:val="0"/>
              <w:spacing w:line="240" w:lineRule="auto"/>
              <w:rPr>
                <w:sz w:val="20"/>
                <w:szCs w:val="20"/>
                <w:lang w:val="en-US"/>
              </w:rPr>
            </w:pPr>
            <w:r w:rsidRPr="00C50EF3">
              <w:rPr>
                <w:sz w:val="20"/>
                <w:szCs w:val="20"/>
                <w:lang w:val="en-US"/>
              </w:rPr>
              <w:t>Atrial fibrillation and atrial flutter, unspecified</w:t>
            </w:r>
          </w:p>
        </w:tc>
      </w:tr>
      <w:tr w:rsidR="00862526" w14:paraId="36B510B5" w14:textId="77777777">
        <w:tc>
          <w:tcPr>
            <w:tcW w:w="2016" w:type="dxa"/>
            <w:shd w:val="clear" w:color="auto" w:fill="auto"/>
            <w:tcMar>
              <w:top w:w="100" w:type="dxa"/>
              <w:left w:w="100" w:type="dxa"/>
              <w:bottom w:w="100" w:type="dxa"/>
              <w:right w:w="100" w:type="dxa"/>
            </w:tcMar>
          </w:tcPr>
          <w:p w14:paraId="6BE60C69" w14:textId="77777777" w:rsidR="00862526" w:rsidRDefault="00000000">
            <w:pPr>
              <w:widowControl w:val="0"/>
              <w:spacing w:line="240" w:lineRule="auto"/>
              <w:rPr>
                <w:sz w:val="20"/>
                <w:szCs w:val="20"/>
              </w:rPr>
            </w:pPr>
            <w:r>
              <w:rPr>
                <w:sz w:val="20"/>
                <w:szCs w:val="20"/>
              </w:rPr>
              <w:t>I49.9</w:t>
            </w:r>
          </w:p>
        </w:tc>
        <w:tc>
          <w:tcPr>
            <w:tcW w:w="7260" w:type="dxa"/>
            <w:shd w:val="clear" w:color="auto" w:fill="auto"/>
            <w:tcMar>
              <w:top w:w="100" w:type="dxa"/>
              <w:left w:w="100" w:type="dxa"/>
              <w:bottom w:w="100" w:type="dxa"/>
              <w:right w:w="100" w:type="dxa"/>
            </w:tcMar>
          </w:tcPr>
          <w:p w14:paraId="7376FC2C" w14:textId="77777777" w:rsidR="00862526" w:rsidRDefault="00000000">
            <w:pPr>
              <w:widowControl w:val="0"/>
              <w:spacing w:line="240" w:lineRule="auto"/>
              <w:rPr>
                <w:sz w:val="20"/>
                <w:szCs w:val="20"/>
              </w:rPr>
            </w:pPr>
            <w:proofErr w:type="spellStart"/>
            <w:r>
              <w:rPr>
                <w:sz w:val="20"/>
                <w:szCs w:val="20"/>
              </w:rPr>
              <w:t>Cardiac</w:t>
            </w:r>
            <w:proofErr w:type="spellEnd"/>
            <w:r>
              <w:rPr>
                <w:sz w:val="20"/>
                <w:szCs w:val="20"/>
              </w:rPr>
              <w:t xml:space="preserve"> </w:t>
            </w:r>
            <w:proofErr w:type="spellStart"/>
            <w:r>
              <w:rPr>
                <w:sz w:val="20"/>
                <w:szCs w:val="20"/>
              </w:rPr>
              <w:t>arrhythmia</w:t>
            </w:r>
            <w:proofErr w:type="spellEnd"/>
            <w:r>
              <w:rPr>
                <w:sz w:val="20"/>
                <w:szCs w:val="20"/>
              </w:rPr>
              <w:t xml:space="preserve">, </w:t>
            </w:r>
            <w:proofErr w:type="spellStart"/>
            <w:r>
              <w:rPr>
                <w:sz w:val="20"/>
                <w:szCs w:val="20"/>
              </w:rPr>
              <w:t>unspecified</w:t>
            </w:r>
            <w:proofErr w:type="spellEnd"/>
          </w:p>
        </w:tc>
      </w:tr>
      <w:tr w:rsidR="00862526" w14:paraId="145165B6" w14:textId="77777777">
        <w:tc>
          <w:tcPr>
            <w:tcW w:w="2016" w:type="dxa"/>
            <w:shd w:val="clear" w:color="auto" w:fill="auto"/>
            <w:tcMar>
              <w:top w:w="100" w:type="dxa"/>
              <w:left w:w="100" w:type="dxa"/>
              <w:bottom w:w="100" w:type="dxa"/>
              <w:right w:w="100" w:type="dxa"/>
            </w:tcMar>
          </w:tcPr>
          <w:p w14:paraId="5B4EB8CF" w14:textId="77777777" w:rsidR="00862526" w:rsidRDefault="00000000">
            <w:pPr>
              <w:widowControl w:val="0"/>
              <w:spacing w:line="240" w:lineRule="auto"/>
              <w:rPr>
                <w:sz w:val="20"/>
                <w:szCs w:val="20"/>
              </w:rPr>
            </w:pPr>
            <w:r>
              <w:rPr>
                <w:sz w:val="20"/>
                <w:szCs w:val="20"/>
              </w:rPr>
              <w:t>I50.0</w:t>
            </w:r>
          </w:p>
        </w:tc>
        <w:tc>
          <w:tcPr>
            <w:tcW w:w="7260" w:type="dxa"/>
            <w:shd w:val="clear" w:color="auto" w:fill="auto"/>
            <w:tcMar>
              <w:top w:w="100" w:type="dxa"/>
              <w:left w:w="100" w:type="dxa"/>
              <w:bottom w:w="100" w:type="dxa"/>
              <w:right w:w="100" w:type="dxa"/>
            </w:tcMar>
          </w:tcPr>
          <w:p w14:paraId="7614BADB" w14:textId="77777777" w:rsidR="00862526" w:rsidRDefault="00000000">
            <w:pPr>
              <w:widowControl w:val="0"/>
              <w:spacing w:line="240" w:lineRule="auto"/>
              <w:rPr>
                <w:sz w:val="20"/>
                <w:szCs w:val="20"/>
              </w:rPr>
            </w:pPr>
            <w:proofErr w:type="spellStart"/>
            <w:r>
              <w:rPr>
                <w:sz w:val="20"/>
                <w:szCs w:val="20"/>
              </w:rPr>
              <w:t>Congestive</w:t>
            </w:r>
            <w:proofErr w:type="spellEnd"/>
            <w:r>
              <w:rPr>
                <w:sz w:val="20"/>
                <w:szCs w:val="20"/>
              </w:rPr>
              <w:t xml:space="preserve"> </w:t>
            </w:r>
            <w:proofErr w:type="spellStart"/>
            <w:r>
              <w:rPr>
                <w:sz w:val="20"/>
                <w:szCs w:val="20"/>
              </w:rPr>
              <w:t>heart</w:t>
            </w:r>
            <w:proofErr w:type="spellEnd"/>
            <w:r>
              <w:rPr>
                <w:sz w:val="20"/>
                <w:szCs w:val="20"/>
              </w:rPr>
              <w:t xml:space="preserve"> </w:t>
            </w:r>
            <w:proofErr w:type="spellStart"/>
            <w:r>
              <w:rPr>
                <w:sz w:val="20"/>
                <w:szCs w:val="20"/>
              </w:rPr>
              <w:t>failure</w:t>
            </w:r>
            <w:proofErr w:type="spellEnd"/>
          </w:p>
        </w:tc>
      </w:tr>
      <w:tr w:rsidR="00862526" w14:paraId="73741592" w14:textId="77777777">
        <w:tc>
          <w:tcPr>
            <w:tcW w:w="2016" w:type="dxa"/>
            <w:shd w:val="clear" w:color="auto" w:fill="auto"/>
            <w:tcMar>
              <w:top w:w="100" w:type="dxa"/>
              <w:left w:w="100" w:type="dxa"/>
              <w:bottom w:w="100" w:type="dxa"/>
              <w:right w:w="100" w:type="dxa"/>
            </w:tcMar>
          </w:tcPr>
          <w:p w14:paraId="11B7BE3A" w14:textId="77777777" w:rsidR="00862526" w:rsidRDefault="00000000">
            <w:pPr>
              <w:widowControl w:val="0"/>
              <w:rPr>
                <w:color w:val="0E0E0E"/>
                <w:sz w:val="20"/>
                <w:szCs w:val="20"/>
              </w:rPr>
            </w:pPr>
            <w:r>
              <w:rPr>
                <w:color w:val="0E0E0E"/>
                <w:sz w:val="20"/>
                <w:szCs w:val="20"/>
              </w:rPr>
              <w:t>I60.8</w:t>
            </w:r>
          </w:p>
        </w:tc>
        <w:tc>
          <w:tcPr>
            <w:tcW w:w="7260" w:type="dxa"/>
            <w:shd w:val="clear" w:color="auto" w:fill="auto"/>
            <w:tcMar>
              <w:top w:w="100" w:type="dxa"/>
              <w:left w:w="100" w:type="dxa"/>
              <w:bottom w:w="100" w:type="dxa"/>
              <w:right w:w="100" w:type="dxa"/>
            </w:tcMar>
          </w:tcPr>
          <w:p w14:paraId="51097902" w14:textId="77777777" w:rsidR="00862526" w:rsidRDefault="00000000">
            <w:pPr>
              <w:widowControl w:val="0"/>
              <w:spacing w:line="240" w:lineRule="auto"/>
              <w:rPr>
                <w:sz w:val="20"/>
                <w:szCs w:val="20"/>
              </w:rPr>
            </w:pPr>
            <w:r>
              <w:rPr>
                <w:sz w:val="20"/>
                <w:szCs w:val="20"/>
              </w:rPr>
              <w:t xml:space="preserve">Other </w:t>
            </w:r>
            <w:proofErr w:type="spellStart"/>
            <w:r>
              <w:rPr>
                <w:sz w:val="20"/>
                <w:szCs w:val="20"/>
              </w:rPr>
              <w:t>nontraumatic</w:t>
            </w:r>
            <w:proofErr w:type="spellEnd"/>
            <w:r>
              <w:rPr>
                <w:sz w:val="20"/>
                <w:szCs w:val="20"/>
              </w:rPr>
              <w:t xml:space="preserve"> </w:t>
            </w:r>
            <w:proofErr w:type="spellStart"/>
            <w:r>
              <w:rPr>
                <w:sz w:val="20"/>
                <w:szCs w:val="20"/>
              </w:rPr>
              <w:t>subarachnoid</w:t>
            </w:r>
            <w:proofErr w:type="spellEnd"/>
            <w:r>
              <w:rPr>
                <w:sz w:val="20"/>
                <w:szCs w:val="20"/>
              </w:rPr>
              <w:t xml:space="preserve"> </w:t>
            </w:r>
            <w:proofErr w:type="spellStart"/>
            <w:r>
              <w:rPr>
                <w:sz w:val="20"/>
                <w:szCs w:val="20"/>
              </w:rPr>
              <w:t>hemorrhage</w:t>
            </w:r>
            <w:proofErr w:type="spellEnd"/>
          </w:p>
        </w:tc>
      </w:tr>
      <w:tr w:rsidR="00862526" w14:paraId="49A4FD36" w14:textId="77777777">
        <w:tc>
          <w:tcPr>
            <w:tcW w:w="2016" w:type="dxa"/>
            <w:shd w:val="clear" w:color="auto" w:fill="auto"/>
            <w:tcMar>
              <w:top w:w="100" w:type="dxa"/>
              <w:left w:w="100" w:type="dxa"/>
              <w:bottom w:w="100" w:type="dxa"/>
              <w:right w:w="100" w:type="dxa"/>
            </w:tcMar>
          </w:tcPr>
          <w:p w14:paraId="476C65B2" w14:textId="77777777" w:rsidR="00862526" w:rsidRDefault="00000000">
            <w:pPr>
              <w:widowControl w:val="0"/>
              <w:spacing w:line="240" w:lineRule="auto"/>
              <w:rPr>
                <w:sz w:val="20"/>
                <w:szCs w:val="20"/>
              </w:rPr>
            </w:pPr>
            <w:r>
              <w:rPr>
                <w:sz w:val="20"/>
                <w:szCs w:val="20"/>
              </w:rPr>
              <w:t>I60.9</w:t>
            </w:r>
          </w:p>
        </w:tc>
        <w:tc>
          <w:tcPr>
            <w:tcW w:w="7260" w:type="dxa"/>
            <w:shd w:val="clear" w:color="auto" w:fill="auto"/>
            <w:tcMar>
              <w:top w:w="100" w:type="dxa"/>
              <w:left w:w="100" w:type="dxa"/>
              <w:bottom w:w="100" w:type="dxa"/>
              <w:right w:w="100" w:type="dxa"/>
            </w:tcMar>
          </w:tcPr>
          <w:p w14:paraId="24862778" w14:textId="77777777" w:rsidR="00862526" w:rsidRDefault="00000000">
            <w:pPr>
              <w:widowControl w:val="0"/>
              <w:spacing w:line="240" w:lineRule="auto"/>
              <w:rPr>
                <w:sz w:val="20"/>
                <w:szCs w:val="20"/>
              </w:rPr>
            </w:pPr>
            <w:proofErr w:type="spellStart"/>
            <w:r>
              <w:rPr>
                <w:sz w:val="20"/>
                <w:szCs w:val="20"/>
              </w:rPr>
              <w:t>Nontraumatic</w:t>
            </w:r>
            <w:proofErr w:type="spellEnd"/>
            <w:r>
              <w:rPr>
                <w:sz w:val="20"/>
                <w:szCs w:val="20"/>
              </w:rPr>
              <w:t xml:space="preserve"> </w:t>
            </w:r>
            <w:proofErr w:type="spellStart"/>
            <w:r>
              <w:rPr>
                <w:sz w:val="20"/>
                <w:szCs w:val="20"/>
              </w:rPr>
              <w:t>subarachnoid</w:t>
            </w:r>
            <w:proofErr w:type="spellEnd"/>
            <w:r>
              <w:rPr>
                <w:sz w:val="20"/>
                <w:szCs w:val="20"/>
              </w:rPr>
              <w:t xml:space="preserve"> </w:t>
            </w:r>
            <w:proofErr w:type="spellStart"/>
            <w:r>
              <w:rPr>
                <w:sz w:val="20"/>
                <w:szCs w:val="20"/>
              </w:rPr>
              <w:t>haemorrhage</w:t>
            </w:r>
            <w:proofErr w:type="spellEnd"/>
            <w:r>
              <w:rPr>
                <w:sz w:val="20"/>
                <w:szCs w:val="20"/>
              </w:rPr>
              <w:t xml:space="preserve">, </w:t>
            </w:r>
            <w:proofErr w:type="spellStart"/>
            <w:r>
              <w:rPr>
                <w:sz w:val="20"/>
                <w:szCs w:val="20"/>
              </w:rPr>
              <w:t>unspecified</w:t>
            </w:r>
            <w:proofErr w:type="spellEnd"/>
          </w:p>
        </w:tc>
      </w:tr>
      <w:tr w:rsidR="00862526" w14:paraId="30687D0D" w14:textId="77777777">
        <w:tc>
          <w:tcPr>
            <w:tcW w:w="2016" w:type="dxa"/>
            <w:shd w:val="clear" w:color="auto" w:fill="auto"/>
            <w:tcMar>
              <w:top w:w="100" w:type="dxa"/>
              <w:left w:w="100" w:type="dxa"/>
              <w:bottom w:w="100" w:type="dxa"/>
              <w:right w:w="100" w:type="dxa"/>
            </w:tcMar>
          </w:tcPr>
          <w:p w14:paraId="5992D98E" w14:textId="77777777" w:rsidR="00862526" w:rsidRDefault="00000000">
            <w:pPr>
              <w:widowControl w:val="0"/>
              <w:spacing w:line="240" w:lineRule="auto"/>
              <w:rPr>
                <w:sz w:val="20"/>
                <w:szCs w:val="20"/>
              </w:rPr>
            </w:pPr>
            <w:r>
              <w:rPr>
                <w:sz w:val="20"/>
                <w:szCs w:val="20"/>
              </w:rPr>
              <w:t>I61.8</w:t>
            </w:r>
          </w:p>
        </w:tc>
        <w:tc>
          <w:tcPr>
            <w:tcW w:w="7260" w:type="dxa"/>
            <w:shd w:val="clear" w:color="auto" w:fill="auto"/>
            <w:tcMar>
              <w:top w:w="100" w:type="dxa"/>
              <w:left w:w="100" w:type="dxa"/>
              <w:bottom w:w="100" w:type="dxa"/>
              <w:right w:w="100" w:type="dxa"/>
            </w:tcMar>
          </w:tcPr>
          <w:p w14:paraId="71B10DBA" w14:textId="77777777" w:rsidR="00862526" w:rsidRDefault="00000000">
            <w:pPr>
              <w:widowControl w:val="0"/>
              <w:spacing w:line="240" w:lineRule="auto"/>
              <w:rPr>
                <w:sz w:val="20"/>
                <w:szCs w:val="20"/>
              </w:rPr>
            </w:pPr>
            <w:r>
              <w:rPr>
                <w:sz w:val="20"/>
                <w:szCs w:val="20"/>
              </w:rPr>
              <w:t xml:space="preserve">Other </w:t>
            </w:r>
            <w:proofErr w:type="spellStart"/>
            <w:r>
              <w:rPr>
                <w:sz w:val="20"/>
                <w:szCs w:val="20"/>
              </w:rPr>
              <w:t>nontraumatic</w:t>
            </w:r>
            <w:proofErr w:type="spellEnd"/>
            <w:r>
              <w:rPr>
                <w:sz w:val="20"/>
                <w:szCs w:val="20"/>
              </w:rPr>
              <w:t xml:space="preserve"> </w:t>
            </w:r>
            <w:proofErr w:type="spellStart"/>
            <w:r>
              <w:rPr>
                <w:sz w:val="20"/>
                <w:szCs w:val="20"/>
              </w:rPr>
              <w:t>intracerebral</w:t>
            </w:r>
            <w:proofErr w:type="spellEnd"/>
            <w:r>
              <w:rPr>
                <w:sz w:val="20"/>
                <w:szCs w:val="20"/>
              </w:rPr>
              <w:t xml:space="preserve"> </w:t>
            </w:r>
            <w:proofErr w:type="spellStart"/>
            <w:r>
              <w:rPr>
                <w:sz w:val="20"/>
                <w:szCs w:val="20"/>
              </w:rPr>
              <w:t>hemorrhage</w:t>
            </w:r>
            <w:proofErr w:type="spellEnd"/>
          </w:p>
        </w:tc>
      </w:tr>
      <w:tr w:rsidR="00862526" w14:paraId="5CBF6655" w14:textId="77777777">
        <w:tc>
          <w:tcPr>
            <w:tcW w:w="2016" w:type="dxa"/>
            <w:shd w:val="clear" w:color="auto" w:fill="auto"/>
            <w:tcMar>
              <w:top w:w="100" w:type="dxa"/>
              <w:left w:w="100" w:type="dxa"/>
              <w:bottom w:w="100" w:type="dxa"/>
              <w:right w:w="100" w:type="dxa"/>
            </w:tcMar>
          </w:tcPr>
          <w:p w14:paraId="33922587" w14:textId="77777777" w:rsidR="00862526" w:rsidRDefault="00000000">
            <w:pPr>
              <w:widowControl w:val="0"/>
              <w:spacing w:line="240" w:lineRule="auto"/>
              <w:rPr>
                <w:sz w:val="20"/>
                <w:szCs w:val="20"/>
              </w:rPr>
            </w:pPr>
            <w:r>
              <w:rPr>
                <w:sz w:val="20"/>
                <w:szCs w:val="20"/>
              </w:rPr>
              <w:t>I61.9</w:t>
            </w:r>
          </w:p>
        </w:tc>
        <w:tc>
          <w:tcPr>
            <w:tcW w:w="7260" w:type="dxa"/>
            <w:shd w:val="clear" w:color="auto" w:fill="auto"/>
            <w:tcMar>
              <w:top w:w="100" w:type="dxa"/>
              <w:left w:w="100" w:type="dxa"/>
              <w:bottom w:w="100" w:type="dxa"/>
              <w:right w:w="100" w:type="dxa"/>
            </w:tcMar>
          </w:tcPr>
          <w:p w14:paraId="08B682AA" w14:textId="77777777" w:rsidR="00862526" w:rsidRDefault="00000000">
            <w:pPr>
              <w:widowControl w:val="0"/>
              <w:spacing w:line="240" w:lineRule="auto"/>
              <w:rPr>
                <w:sz w:val="20"/>
                <w:szCs w:val="20"/>
              </w:rPr>
            </w:pPr>
            <w:proofErr w:type="spellStart"/>
            <w:r>
              <w:rPr>
                <w:sz w:val="20"/>
                <w:szCs w:val="20"/>
              </w:rPr>
              <w:t>Nontraumatic</w:t>
            </w:r>
            <w:proofErr w:type="spellEnd"/>
            <w:r>
              <w:rPr>
                <w:sz w:val="20"/>
                <w:szCs w:val="20"/>
              </w:rPr>
              <w:t xml:space="preserve"> </w:t>
            </w:r>
            <w:proofErr w:type="spellStart"/>
            <w:r>
              <w:rPr>
                <w:sz w:val="20"/>
                <w:szCs w:val="20"/>
              </w:rPr>
              <w:t>intracerebral</w:t>
            </w:r>
            <w:proofErr w:type="spellEnd"/>
            <w:r>
              <w:rPr>
                <w:sz w:val="20"/>
                <w:szCs w:val="20"/>
              </w:rPr>
              <w:t xml:space="preserve"> </w:t>
            </w:r>
            <w:proofErr w:type="spellStart"/>
            <w:r>
              <w:rPr>
                <w:sz w:val="20"/>
                <w:szCs w:val="20"/>
              </w:rPr>
              <w:t>haemorrhage</w:t>
            </w:r>
            <w:proofErr w:type="spellEnd"/>
            <w:r>
              <w:rPr>
                <w:sz w:val="20"/>
                <w:szCs w:val="20"/>
              </w:rPr>
              <w:t xml:space="preserve">, </w:t>
            </w:r>
            <w:proofErr w:type="spellStart"/>
            <w:r>
              <w:rPr>
                <w:sz w:val="20"/>
                <w:szCs w:val="20"/>
              </w:rPr>
              <w:t>unspecified</w:t>
            </w:r>
            <w:proofErr w:type="spellEnd"/>
          </w:p>
        </w:tc>
      </w:tr>
      <w:tr w:rsidR="00862526" w14:paraId="6D715D56" w14:textId="77777777">
        <w:tc>
          <w:tcPr>
            <w:tcW w:w="2016" w:type="dxa"/>
            <w:shd w:val="clear" w:color="auto" w:fill="auto"/>
            <w:tcMar>
              <w:top w:w="100" w:type="dxa"/>
              <w:left w:w="100" w:type="dxa"/>
              <w:bottom w:w="100" w:type="dxa"/>
              <w:right w:w="100" w:type="dxa"/>
            </w:tcMar>
          </w:tcPr>
          <w:p w14:paraId="35C5BC06" w14:textId="77777777" w:rsidR="00862526" w:rsidRDefault="00000000">
            <w:pPr>
              <w:widowControl w:val="0"/>
              <w:spacing w:line="240" w:lineRule="auto"/>
              <w:rPr>
                <w:sz w:val="20"/>
                <w:szCs w:val="20"/>
              </w:rPr>
            </w:pPr>
            <w:r>
              <w:rPr>
                <w:sz w:val="20"/>
                <w:szCs w:val="20"/>
              </w:rPr>
              <w:t>I62.9</w:t>
            </w:r>
          </w:p>
        </w:tc>
        <w:tc>
          <w:tcPr>
            <w:tcW w:w="7260" w:type="dxa"/>
            <w:shd w:val="clear" w:color="auto" w:fill="auto"/>
            <w:tcMar>
              <w:top w:w="100" w:type="dxa"/>
              <w:left w:w="100" w:type="dxa"/>
              <w:bottom w:w="100" w:type="dxa"/>
              <w:right w:w="100" w:type="dxa"/>
            </w:tcMar>
          </w:tcPr>
          <w:p w14:paraId="7DCAF04B" w14:textId="77777777" w:rsidR="00862526" w:rsidRDefault="00000000">
            <w:pPr>
              <w:widowControl w:val="0"/>
              <w:spacing w:line="240" w:lineRule="auto"/>
              <w:rPr>
                <w:sz w:val="20"/>
                <w:szCs w:val="20"/>
              </w:rPr>
            </w:pPr>
            <w:proofErr w:type="spellStart"/>
            <w:r>
              <w:rPr>
                <w:sz w:val="20"/>
                <w:szCs w:val="20"/>
              </w:rPr>
              <w:t>Nontraumatic</w:t>
            </w:r>
            <w:proofErr w:type="spellEnd"/>
            <w:r>
              <w:rPr>
                <w:sz w:val="20"/>
                <w:szCs w:val="20"/>
              </w:rPr>
              <w:t xml:space="preserve"> </w:t>
            </w:r>
            <w:proofErr w:type="spellStart"/>
            <w:r>
              <w:rPr>
                <w:sz w:val="20"/>
                <w:szCs w:val="20"/>
              </w:rPr>
              <w:t>intracranial</w:t>
            </w:r>
            <w:proofErr w:type="spellEnd"/>
            <w:r>
              <w:rPr>
                <w:sz w:val="20"/>
                <w:szCs w:val="20"/>
              </w:rPr>
              <w:t xml:space="preserve"> </w:t>
            </w:r>
            <w:proofErr w:type="spellStart"/>
            <w:r>
              <w:rPr>
                <w:sz w:val="20"/>
                <w:szCs w:val="20"/>
              </w:rPr>
              <w:t>haemorrhage</w:t>
            </w:r>
            <w:proofErr w:type="spellEnd"/>
            <w:r>
              <w:rPr>
                <w:sz w:val="20"/>
                <w:szCs w:val="20"/>
              </w:rPr>
              <w:t xml:space="preserve">, </w:t>
            </w:r>
            <w:proofErr w:type="spellStart"/>
            <w:r>
              <w:rPr>
                <w:sz w:val="20"/>
                <w:szCs w:val="20"/>
              </w:rPr>
              <w:t>unspecified</w:t>
            </w:r>
            <w:proofErr w:type="spellEnd"/>
          </w:p>
        </w:tc>
      </w:tr>
      <w:tr w:rsidR="00862526" w:rsidRPr="00C50EF3" w14:paraId="6B9ABB1F" w14:textId="77777777">
        <w:tc>
          <w:tcPr>
            <w:tcW w:w="2016" w:type="dxa"/>
            <w:shd w:val="clear" w:color="auto" w:fill="auto"/>
            <w:tcMar>
              <w:top w:w="100" w:type="dxa"/>
              <w:left w:w="100" w:type="dxa"/>
              <w:bottom w:w="100" w:type="dxa"/>
              <w:right w:w="100" w:type="dxa"/>
            </w:tcMar>
          </w:tcPr>
          <w:p w14:paraId="3116A241" w14:textId="77777777" w:rsidR="00862526" w:rsidRDefault="00000000">
            <w:pPr>
              <w:widowControl w:val="0"/>
              <w:spacing w:line="240" w:lineRule="auto"/>
              <w:rPr>
                <w:sz w:val="20"/>
                <w:szCs w:val="20"/>
              </w:rPr>
            </w:pPr>
            <w:r>
              <w:rPr>
                <w:sz w:val="20"/>
                <w:szCs w:val="20"/>
              </w:rPr>
              <w:t>I63.2</w:t>
            </w:r>
          </w:p>
        </w:tc>
        <w:tc>
          <w:tcPr>
            <w:tcW w:w="7260" w:type="dxa"/>
            <w:shd w:val="clear" w:color="auto" w:fill="auto"/>
            <w:tcMar>
              <w:top w:w="100" w:type="dxa"/>
              <w:left w:w="100" w:type="dxa"/>
              <w:bottom w:w="100" w:type="dxa"/>
              <w:right w:w="100" w:type="dxa"/>
            </w:tcMar>
          </w:tcPr>
          <w:p w14:paraId="4C5B74C0" w14:textId="77777777" w:rsidR="00862526" w:rsidRPr="00C50EF3" w:rsidRDefault="00000000">
            <w:pPr>
              <w:widowControl w:val="0"/>
              <w:spacing w:line="240" w:lineRule="auto"/>
              <w:rPr>
                <w:sz w:val="20"/>
                <w:szCs w:val="20"/>
                <w:lang w:val="en-US"/>
              </w:rPr>
            </w:pPr>
            <w:r w:rsidRPr="00C50EF3">
              <w:rPr>
                <w:sz w:val="20"/>
                <w:szCs w:val="20"/>
                <w:lang w:val="en-US"/>
              </w:rPr>
              <w:t>Cerebral infarction due to unspecified occlusion or stenosis of precerebral arteries</w:t>
            </w:r>
          </w:p>
        </w:tc>
      </w:tr>
      <w:tr w:rsidR="00862526" w:rsidRPr="00C50EF3" w14:paraId="2DC97E82" w14:textId="77777777">
        <w:tc>
          <w:tcPr>
            <w:tcW w:w="2016" w:type="dxa"/>
            <w:shd w:val="clear" w:color="auto" w:fill="auto"/>
            <w:tcMar>
              <w:top w:w="100" w:type="dxa"/>
              <w:left w:w="100" w:type="dxa"/>
              <w:bottom w:w="100" w:type="dxa"/>
              <w:right w:w="100" w:type="dxa"/>
            </w:tcMar>
          </w:tcPr>
          <w:p w14:paraId="2A097825" w14:textId="77777777" w:rsidR="00862526" w:rsidRDefault="00000000">
            <w:pPr>
              <w:widowControl w:val="0"/>
              <w:spacing w:line="240" w:lineRule="auto"/>
              <w:rPr>
                <w:sz w:val="20"/>
                <w:szCs w:val="20"/>
              </w:rPr>
            </w:pPr>
            <w:r>
              <w:rPr>
                <w:sz w:val="20"/>
                <w:szCs w:val="20"/>
              </w:rPr>
              <w:t>I63.3</w:t>
            </w:r>
          </w:p>
        </w:tc>
        <w:tc>
          <w:tcPr>
            <w:tcW w:w="7260" w:type="dxa"/>
            <w:shd w:val="clear" w:color="auto" w:fill="auto"/>
            <w:tcMar>
              <w:top w:w="100" w:type="dxa"/>
              <w:left w:w="100" w:type="dxa"/>
              <w:bottom w:w="100" w:type="dxa"/>
              <w:right w:w="100" w:type="dxa"/>
            </w:tcMar>
          </w:tcPr>
          <w:p w14:paraId="4852DBDD" w14:textId="77777777" w:rsidR="00862526" w:rsidRPr="00C50EF3" w:rsidRDefault="00000000">
            <w:pPr>
              <w:widowControl w:val="0"/>
              <w:spacing w:line="240" w:lineRule="auto"/>
              <w:rPr>
                <w:sz w:val="20"/>
                <w:szCs w:val="20"/>
                <w:lang w:val="en-US"/>
              </w:rPr>
            </w:pPr>
            <w:r w:rsidRPr="00C50EF3">
              <w:rPr>
                <w:sz w:val="20"/>
                <w:szCs w:val="20"/>
                <w:lang w:val="en-US"/>
              </w:rPr>
              <w:t>Cerebral infarction due to thrombosis of cerebral arteries</w:t>
            </w:r>
          </w:p>
        </w:tc>
      </w:tr>
      <w:tr w:rsidR="00862526" w14:paraId="10C5D7E9" w14:textId="77777777">
        <w:tc>
          <w:tcPr>
            <w:tcW w:w="2016" w:type="dxa"/>
            <w:shd w:val="clear" w:color="auto" w:fill="auto"/>
            <w:tcMar>
              <w:top w:w="100" w:type="dxa"/>
              <w:left w:w="100" w:type="dxa"/>
              <w:bottom w:w="100" w:type="dxa"/>
              <w:right w:w="100" w:type="dxa"/>
            </w:tcMar>
          </w:tcPr>
          <w:p w14:paraId="2607172C" w14:textId="77777777" w:rsidR="00862526" w:rsidRDefault="00000000">
            <w:pPr>
              <w:widowControl w:val="0"/>
              <w:spacing w:line="240" w:lineRule="auto"/>
              <w:rPr>
                <w:sz w:val="20"/>
                <w:szCs w:val="20"/>
              </w:rPr>
            </w:pPr>
            <w:r>
              <w:rPr>
                <w:sz w:val="20"/>
                <w:szCs w:val="20"/>
              </w:rPr>
              <w:t>I63.9</w:t>
            </w:r>
          </w:p>
        </w:tc>
        <w:tc>
          <w:tcPr>
            <w:tcW w:w="7260" w:type="dxa"/>
            <w:shd w:val="clear" w:color="auto" w:fill="auto"/>
            <w:tcMar>
              <w:top w:w="100" w:type="dxa"/>
              <w:left w:w="100" w:type="dxa"/>
              <w:bottom w:w="100" w:type="dxa"/>
              <w:right w:w="100" w:type="dxa"/>
            </w:tcMar>
          </w:tcPr>
          <w:p w14:paraId="7910B392" w14:textId="77777777" w:rsidR="00862526" w:rsidRDefault="00000000">
            <w:pPr>
              <w:widowControl w:val="0"/>
              <w:spacing w:line="240" w:lineRule="auto"/>
              <w:rPr>
                <w:sz w:val="20"/>
                <w:szCs w:val="20"/>
              </w:rPr>
            </w:pPr>
            <w:r>
              <w:rPr>
                <w:sz w:val="20"/>
                <w:szCs w:val="20"/>
              </w:rPr>
              <w:t xml:space="preserve">Cerebral </w:t>
            </w:r>
            <w:proofErr w:type="spellStart"/>
            <w:r>
              <w:rPr>
                <w:sz w:val="20"/>
                <w:szCs w:val="20"/>
              </w:rPr>
              <w:t>infarction</w:t>
            </w:r>
            <w:proofErr w:type="spellEnd"/>
            <w:r>
              <w:rPr>
                <w:sz w:val="20"/>
                <w:szCs w:val="20"/>
              </w:rPr>
              <w:t xml:space="preserve">, </w:t>
            </w:r>
            <w:proofErr w:type="spellStart"/>
            <w:r>
              <w:rPr>
                <w:sz w:val="20"/>
                <w:szCs w:val="20"/>
              </w:rPr>
              <w:t>unspecified</w:t>
            </w:r>
            <w:proofErr w:type="spellEnd"/>
          </w:p>
        </w:tc>
      </w:tr>
      <w:tr w:rsidR="00862526" w:rsidRPr="00C50EF3" w14:paraId="39DF5280" w14:textId="77777777">
        <w:tc>
          <w:tcPr>
            <w:tcW w:w="2016" w:type="dxa"/>
            <w:shd w:val="clear" w:color="auto" w:fill="auto"/>
            <w:tcMar>
              <w:top w:w="100" w:type="dxa"/>
              <w:left w:w="100" w:type="dxa"/>
              <w:bottom w:w="100" w:type="dxa"/>
              <w:right w:w="100" w:type="dxa"/>
            </w:tcMar>
          </w:tcPr>
          <w:p w14:paraId="10F8C077" w14:textId="77777777" w:rsidR="00862526" w:rsidRDefault="00000000">
            <w:pPr>
              <w:widowControl w:val="0"/>
              <w:spacing w:line="240" w:lineRule="auto"/>
              <w:rPr>
                <w:sz w:val="20"/>
                <w:szCs w:val="20"/>
              </w:rPr>
            </w:pPr>
            <w:r>
              <w:rPr>
                <w:sz w:val="20"/>
                <w:szCs w:val="20"/>
              </w:rPr>
              <w:t>I64</w:t>
            </w:r>
          </w:p>
        </w:tc>
        <w:tc>
          <w:tcPr>
            <w:tcW w:w="7260" w:type="dxa"/>
            <w:shd w:val="clear" w:color="auto" w:fill="auto"/>
            <w:tcMar>
              <w:top w:w="100" w:type="dxa"/>
              <w:left w:w="100" w:type="dxa"/>
              <w:bottom w:w="100" w:type="dxa"/>
              <w:right w:w="100" w:type="dxa"/>
            </w:tcMar>
          </w:tcPr>
          <w:p w14:paraId="31FC5F43" w14:textId="77777777" w:rsidR="00862526" w:rsidRPr="00C50EF3" w:rsidRDefault="00000000">
            <w:pPr>
              <w:widowControl w:val="0"/>
              <w:spacing w:line="240" w:lineRule="auto"/>
              <w:rPr>
                <w:sz w:val="20"/>
                <w:szCs w:val="20"/>
                <w:lang w:val="en-US"/>
              </w:rPr>
            </w:pPr>
            <w:r w:rsidRPr="00C50EF3">
              <w:rPr>
                <w:sz w:val="20"/>
                <w:szCs w:val="20"/>
                <w:lang w:val="en-US"/>
              </w:rPr>
              <w:t>Stroke, not specified as haemorrhage or infarction.</w:t>
            </w:r>
          </w:p>
        </w:tc>
      </w:tr>
      <w:tr w:rsidR="00862526" w:rsidRPr="00C50EF3" w14:paraId="24C9B789" w14:textId="77777777">
        <w:tc>
          <w:tcPr>
            <w:tcW w:w="2016" w:type="dxa"/>
            <w:shd w:val="clear" w:color="auto" w:fill="auto"/>
            <w:tcMar>
              <w:top w:w="100" w:type="dxa"/>
              <w:left w:w="100" w:type="dxa"/>
              <w:bottom w:w="100" w:type="dxa"/>
              <w:right w:w="100" w:type="dxa"/>
            </w:tcMar>
          </w:tcPr>
          <w:p w14:paraId="476CC514" w14:textId="77777777" w:rsidR="00862526" w:rsidRDefault="00000000">
            <w:pPr>
              <w:widowControl w:val="0"/>
              <w:spacing w:line="240" w:lineRule="auto"/>
              <w:rPr>
                <w:sz w:val="20"/>
                <w:szCs w:val="20"/>
              </w:rPr>
            </w:pPr>
            <w:r>
              <w:rPr>
                <w:sz w:val="20"/>
                <w:szCs w:val="20"/>
              </w:rPr>
              <w:t>I80.2</w:t>
            </w:r>
          </w:p>
        </w:tc>
        <w:tc>
          <w:tcPr>
            <w:tcW w:w="7260" w:type="dxa"/>
            <w:shd w:val="clear" w:color="auto" w:fill="auto"/>
            <w:tcMar>
              <w:top w:w="100" w:type="dxa"/>
              <w:left w:w="100" w:type="dxa"/>
              <w:bottom w:w="100" w:type="dxa"/>
              <w:right w:w="100" w:type="dxa"/>
            </w:tcMar>
          </w:tcPr>
          <w:p w14:paraId="32D15C2B" w14:textId="77777777" w:rsidR="00862526" w:rsidRPr="00C50EF3" w:rsidRDefault="00000000">
            <w:pPr>
              <w:widowControl w:val="0"/>
              <w:spacing w:line="240" w:lineRule="auto"/>
              <w:rPr>
                <w:sz w:val="20"/>
                <w:szCs w:val="20"/>
                <w:lang w:val="en-US"/>
              </w:rPr>
            </w:pPr>
            <w:r w:rsidRPr="00C50EF3">
              <w:rPr>
                <w:sz w:val="20"/>
                <w:szCs w:val="20"/>
                <w:lang w:val="en-US"/>
              </w:rPr>
              <w:t>Phlebitis and thrombophlebitis of other deep vessels of lower extremities</w:t>
            </w:r>
          </w:p>
        </w:tc>
      </w:tr>
      <w:tr w:rsidR="00862526" w14:paraId="6700511B" w14:textId="77777777">
        <w:tc>
          <w:tcPr>
            <w:tcW w:w="2016" w:type="dxa"/>
            <w:shd w:val="clear" w:color="auto" w:fill="auto"/>
            <w:tcMar>
              <w:top w:w="100" w:type="dxa"/>
              <w:left w:w="100" w:type="dxa"/>
              <w:bottom w:w="100" w:type="dxa"/>
              <w:right w:w="100" w:type="dxa"/>
            </w:tcMar>
          </w:tcPr>
          <w:p w14:paraId="6992DB68" w14:textId="77777777" w:rsidR="00862526" w:rsidRDefault="00000000">
            <w:pPr>
              <w:widowControl w:val="0"/>
              <w:spacing w:line="240" w:lineRule="auto"/>
              <w:rPr>
                <w:sz w:val="20"/>
                <w:szCs w:val="20"/>
              </w:rPr>
            </w:pPr>
            <w:r>
              <w:rPr>
                <w:sz w:val="20"/>
                <w:szCs w:val="20"/>
              </w:rPr>
              <w:t>I81</w:t>
            </w:r>
          </w:p>
        </w:tc>
        <w:tc>
          <w:tcPr>
            <w:tcW w:w="7260" w:type="dxa"/>
            <w:shd w:val="clear" w:color="auto" w:fill="auto"/>
            <w:tcMar>
              <w:top w:w="100" w:type="dxa"/>
              <w:left w:w="100" w:type="dxa"/>
              <w:bottom w:w="100" w:type="dxa"/>
              <w:right w:w="100" w:type="dxa"/>
            </w:tcMar>
          </w:tcPr>
          <w:p w14:paraId="41F8206A" w14:textId="77777777" w:rsidR="00862526" w:rsidRDefault="00000000">
            <w:pPr>
              <w:widowControl w:val="0"/>
              <w:spacing w:line="240" w:lineRule="auto"/>
              <w:rPr>
                <w:sz w:val="20"/>
                <w:szCs w:val="20"/>
              </w:rPr>
            </w:pPr>
            <w:r>
              <w:rPr>
                <w:sz w:val="20"/>
                <w:szCs w:val="20"/>
              </w:rPr>
              <w:t xml:space="preserve">Portal </w:t>
            </w:r>
            <w:proofErr w:type="spellStart"/>
            <w:r>
              <w:rPr>
                <w:sz w:val="20"/>
                <w:szCs w:val="20"/>
              </w:rPr>
              <w:t>vein</w:t>
            </w:r>
            <w:proofErr w:type="spellEnd"/>
            <w:r>
              <w:rPr>
                <w:sz w:val="20"/>
                <w:szCs w:val="20"/>
              </w:rPr>
              <w:t xml:space="preserve"> </w:t>
            </w:r>
            <w:proofErr w:type="spellStart"/>
            <w:r>
              <w:rPr>
                <w:sz w:val="20"/>
                <w:szCs w:val="20"/>
              </w:rPr>
              <w:t>thrombosis</w:t>
            </w:r>
            <w:proofErr w:type="spellEnd"/>
          </w:p>
        </w:tc>
      </w:tr>
    </w:tbl>
    <w:p w14:paraId="12346768" w14:textId="77777777" w:rsidR="00862526" w:rsidRDefault="00862526">
      <w:pPr>
        <w:spacing w:after="200" w:line="397" w:lineRule="auto"/>
        <w:jc w:val="both"/>
        <w:rPr>
          <w:b/>
        </w:rPr>
      </w:pPr>
    </w:p>
    <w:p w14:paraId="7F6FB826" w14:textId="77777777" w:rsidR="00862526" w:rsidRDefault="00000000">
      <w:pPr>
        <w:spacing w:after="200" w:line="360" w:lineRule="auto"/>
        <w:jc w:val="both"/>
        <w:rPr>
          <w:b/>
        </w:rPr>
      </w:pPr>
      <w:r>
        <w:br w:type="page"/>
      </w:r>
    </w:p>
    <w:p w14:paraId="7BF892EC" w14:textId="77777777" w:rsidR="00862526" w:rsidRPr="00C50EF3" w:rsidRDefault="00000000">
      <w:pPr>
        <w:spacing w:after="200" w:line="360" w:lineRule="auto"/>
        <w:jc w:val="both"/>
        <w:rPr>
          <w:lang w:val="en-US"/>
        </w:rPr>
      </w:pPr>
      <w:r w:rsidRPr="00C50EF3">
        <w:rPr>
          <w:b/>
          <w:lang w:val="en-US"/>
        </w:rPr>
        <w:lastRenderedPageBreak/>
        <w:t xml:space="preserve">Table 2.5 | Sample size, events, and follow-up for the survival analysis endpoints. </w:t>
      </w:r>
      <w:r w:rsidRPr="00C50EF3">
        <w:rPr>
          <w:lang w:val="en-US"/>
        </w:rPr>
        <w:t>Characteristics of the survival analysis cohorts for different endpoints after excluding missing covariates.</w:t>
      </w:r>
    </w:p>
    <w:tbl>
      <w:tblPr>
        <w:tblStyle w:val="a3"/>
        <w:tblW w:w="8968" w:type="dxa"/>
        <w:tblInd w:w="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9"/>
        <w:gridCol w:w="1810"/>
        <w:gridCol w:w="1783"/>
        <w:gridCol w:w="1783"/>
        <w:gridCol w:w="1783"/>
      </w:tblGrid>
      <w:tr w:rsidR="00862526" w14:paraId="203CA127" w14:textId="77777777">
        <w:trPr>
          <w:trHeight w:val="715"/>
        </w:trPr>
        <w:tc>
          <w:tcPr>
            <w:tcW w:w="1809" w:type="dxa"/>
            <w:shd w:val="clear" w:color="auto" w:fill="auto"/>
            <w:tcMar>
              <w:top w:w="56" w:type="dxa"/>
              <w:left w:w="56" w:type="dxa"/>
              <w:bottom w:w="56" w:type="dxa"/>
              <w:right w:w="56" w:type="dxa"/>
            </w:tcMar>
            <w:vAlign w:val="center"/>
          </w:tcPr>
          <w:p w14:paraId="0A295103" w14:textId="77777777" w:rsidR="00862526" w:rsidRDefault="00000000">
            <w:pPr>
              <w:widowControl w:val="0"/>
              <w:pBdr>
                <w:top w:val="nil"/>
                <w:left w:val="nil"/>
                <w:bottom w:val="nil"/>
                <w:right w:val="nil"/>
                <w:between w:val="nil"/>
              </w:pBdr>
              <w:spacing w:line="240" w:lineRule="auto"/>
              <w:ind w:firstLine="114"/>
              <w:rPr>
                <w:b/>
              </w:rPr>
            </w:pPr>
            <w:proofErr w:type="spellStart"/>
            <w:r>
              <w:rPr>
                <w:b/>
              </w:rPr>
              <w:t>Endpoint</w:t>
            </w:r>
            <w:proofErr w:type="spellEnd"/>
          </w:p>
        </w:tc>
        <w:tc>
          <w:tcPr>
            <w:tcW w:w="1809" w:type="dxa"/>
            <w:shd w:val="clear" w:color="auto" w:fill="auto"/>
            <w:tcMar>
              <w:top w:w="56" w:type="dxa"/>
              <w:left w:w="56" w:type="dxa"/>
              <w:bottom w:w="56" w:type="dxa"/>
              <w:right w:w="56" w:type="dxa"/>
            </w:tcMar>
            <w:vAlign w:val="center"/>
          </w:tcPr>
          <w:p w14:paraId="6E159B81" w14:textId="77777777" w:rsidR="00862526" w:rsidRDefault="00000000">
            <w:pPr>
              <w:widowControl w:val="0"/>
              <w:pBdr>
                <w:top w:val="nil"/>
                <w:left w:val="nil"/>
                <w:bottom w:val="nil"/>
                <w:right w:val="nil"/>
                <w:between w:val="nil"/>
              </w:pBdr>
              <w:spacing w:line="240" w:lineRule="auto"/>
              <w:jc w:val="center"/>
              <w:rPr>
                <w:b/>
              </w:rPr>
            </w:pPr>
            <w:proofErr w:type="spellStart"/>
            <w:r>
              <w:rPr>
                <w:b/>
              </w:rPr>
              <w:t>Characteristics</w:t>
            </w:r>
            <w:proofErr w:type="spellEnd"/>
          </w:p>
        </w:tc>
        <w:tc>
          <w:tcPr>
            <w:tcW w:w="1782" w:type="dxa"/>
            <w:shd w:val="clear" w:color="auto" w:fill="auto"/>
            <w:tcMar>
              <w:top w:w="56" w:type="dxa"/>
              <w:left w:w="56" w:type="dxa"/>
              <w:bottom w:w="56" w:type="dxa"/>
              <w:right w:w="56" w:type="dxa"/>
            </w:tcMar>
            <w:vAlign w:val="center"/>
          </w:tcPr>
          <w:p w14:paraId="4DFBA5A3" w14:textId="77777777" w:rsidR="00862526" w:rsidRDefault="00000000">
            <w:pPr>
              <w:widowControl w:val="0"/>
              <w:pBdr>
                <w:top w:val="nil"/>
                <w:left w:val="nil"/>
                <w:bottom w:val="nil"/>
                <w:right w:val="nil"/>
                <w:between w:val="nil"/>
              </w:pBdr>
              <w:spacing w:line="240" w:lineRule="auto"/>
              <w:jc w:val="center"/>
              <w:rPr>
                <w:b/>
              </w:rPr>
            </w:pPr>
            <w:r>
              <w:rPr>
                <w:b/>
              </w:rPr>
              <w:t xml:space="preserve">Overall </w:t>
            </w:r>
            <w:proofErr w:type="spellStart"/>
            <w:r>
              <w:rPr>
                <w:b/>
              </w:rPr>
              <w:t>cohort</w:t>
            </w:r>
            <w:proofErr w:type="spellEnd"/>
          </w:p>
          <w:p w14:paraId="4A0E4F22" w14:textId="77777777" w:rsidR="00862526" w:rsidRDefault="00000000">
            <w:pPr>
              <w:widowControl w:val="0"/>
              <w:pBdr>
                <w:top w:val="nil"/>
                <w:left w:val="nil"/>
                <w:bottom w:val="nil"/>
                <w:right w:val="nil"/>
                <w:between w:val="nil"/>
              </w:pBdr>
              <w:spacing w:line="240" w:lineRule="auto"/>
              <w:jc w:val="center"/>
              <w:rPr>
                <w:b/>
              </w:rPr>
            </w:pPr>
            <w:r>
              <w:rPr>
                <w:b/>
              </w:rPr>
              <w:t>(N = 58608)</w:t>
            </w:r>
          </w:p>
        </w:tc>
        <w:tc>
          <w:tcPr>
            <w:tcW w:w="1782" w:type="dxa"/>
            <w:shd w:val="clear" w:color="auto" w:fill="auto"/>
            <w:tcMar>
              <w:top w:w="56" w:type="dxa"/>
              <w:left w:w="56" w:type="dxa"/>
              <w:bottom w:w="56" w:type="dxa"/>
              <w:right w:w="56" w:type="dxa"/>
            </w:tcMar>
            <w:vAlign w:val="center"/>
          </w:tcPr>
          <w:p w14:paraId="21FE9AED" w14:textId="77777777" w:rsidR="00862526" w:rsidRDefault="00000000">
            <w:pPr>
              <w:widowControl w:val="0"/>
              <w:pBdr>
                <w:top w:val="nil"/>
                <w:left w:val="nil"/>
                <w:bottom w:val="nil"/>
                <w:right w:val="nil"/>
                <w:between w:val="nil"/>
              </w:pBdr>
              <w:spacing w:line="240" w:lineRule="auto"/>
              <w:jc w:val="center"/>
              <w:rPr>
                <w:b/>
              </w:rPr>
            </w:pPr>
            <w:proofErr w:type="spellStart"/>
            <w:r>
              <w:rPr>
                <w:b/>
              </w:rPr>
              <w:t>Females</w:t>
            </w:r>
            <w:proofErr w:type="spellEnd"/>
            <w:r>
              <w:rPr>
                <w:b/>
              </w:rPr>
              <w:t xml:space="preserve"> </w:t>
            </w:r>
            <w:proofErr w:type="spellStart"/>
            <w:r>
              <w:rPr>
                <w:b/>
              </w:rPr>
              <w:t>cohort</w:t>
            </w:r>
            <w:proofErr w:type="spellEnd"/>
          </w:p>
          <w:p w14:paraId="3F8A4C31" w14:textId="77777777" w:rsidR="00862526" w:rsidRDefault="00000000">
            <w:pPr>
              <w:widowControl w:val="0"/>
              <w:pBdr>
                <w:top w:val="nil"/>
                <w:left w:val="nil"/>
                <w:bottom w:val="nil"/>
                <w:right w:val="nil"/>
                <w:between w:val="nil"/>
              </w:pBdr>
              <w:spacing w:line="240" w:lineRule="auto"/>
              <w:jc w:val="center"/>
              <w:rPr>
                <w:b/>
              </w:rPr>
            </w:pPr>
            <w:r>
              <w:rPr>
                <w:b/>
              </w:rPr>
              <w:t>(N = 31422)</w:t>
            </w:r>
          </w:p>
        </w:tc>
        <w:tc>
          <w:tcPr>
            <w:tcW w:w="1782" w:type="dxa"/>
            <w:shd w:val="clear" w:color="auto" w:fill="auto"/>
            <w:tcMar>
              <w:top w:w="56" w:type="dxa"/>
              <w:left w:w="56" w:type="dxa"/>
              <w:bottom w:w="56" w:type="dxa"/>
              <w:right w:w="56" w:type="dxa"/>
            </w:tcMar>
            <w:vAlign w:val="center"/>
          </w:tcPr>
          <w:p w14:paraId="3799C254" w14:textId="77777777" w:rsidR="00862526" w:rsidRDefault="00000000">
            <w:pPr>
              <w:widowControl w:val="0"/>
              <w:pBdr>
                <w:top w:val="nil"/>
                <w:left w:val="nil"/>
                <w:bottom w:val="nil"/>
                <w:right w:val="nil"/>
                <w:between w:val="nil"/>
              </w:pBdr>
              <w:spacing w:line="240" w:lineRule="auto"/>
              <w:jc w:val="center"/>
              <w:rPr>
                <w:b/>
              </w:rPr>
            </w:pPr>
            <w:r>
              <w:rPr>
                <w:b/>
              </w:rPr>
              <w:t xml:space="preserve">Males </w:t>
            </w:r>
            <w:proofErr w:type="spellStart"/>
            <w:r>
              <w:rPr>
                <w:b/>
              </w:rPr>
              <w:t>cohort</w:t>
            </w:r>
            <w:proofErr w:type="spellEnd"/>
          </w:p>
          <w:p w14:paraId="20C0D1C8" w14:textId="77777777" w:rsidR="00862526" w:rsidRDefault="00000000">
            <w:pPr>
              <w:widowControl w:val="0"/>
              <w:pBdr>
                <w:top w:val="nil"/>
                <w:left w:val="nil"/>
                <w:bottom w:val="nil"/>
                <w:right w:val="nil"/>
                <w:between w:val="nil"/>
              </w:pBdr>
              <w:spacing w:line="240" w:lineRule="auto"/>
              <w:jc w:val="center"/>
              <w:rPr>
                <w:b/>
              </w:rPr>
            </w:pPr>
            <w:r>
              <w:rPr>
                <w:b/>
              </w:rPr>
              <w:t>(N = 27186)</w:t>
            </w:r>
          </w:p>
        </w:tc>
      </w:tr>
      <w:tr w:rsidR="00862526" w14:paraId="267FED2B" w14:textId="77777777">
        <w:trPr>
          <w:trHeight w:val="464"/>
        </w:trPr>
        <w:tc>
          <w:tcPr>
            <w:tcW w:w="1809" w:type="dxa"/>
            <w:vMerge w:val="restart"/>
            <w:tcBorders>
              <w:bottom w:val="nil"/>
            </w:tcBorders>
            <w:shd w:val="clear" w:color="auto" w:fill="auto"/>
            <w:tcMar>
              <w:top w:w="56" w:type="dxa"/>
              <w:left w:w="56" w:type="dxa"/>
              <w:bottom w:w="56" w:type="dxa"/>
              <w:right w:w="56" w:type="dxa"/>
            </w:tcMar>
            <w:vAlign w:val="center"/>
          </w:tcPr>
          <w:p w14:paraId="50FF112F" w14:textId="77777777" w:rsidR="00862526" w:rsidRDefault="00000000">
            <w:pPr>
              <w:widowControl w:val="0"/>
              <w:pBdr>
                <w:top w:val="nil"/>
                <w:left w:val="nil"/>
                <w:bottom w:val="nil"/>
                <w:right w:val="nil"/>
                <w:between w:val="nil"/>
              </w:pBdr>
              <w:spacing w:line="240" w:lineRule="auto"/>
              <w:ind w:firstLine="114"/>
              <w:rPr>
                <w:sz w:val="20"/>
                <w:szCs w:val="20"/>
              </w:rPr>
            </w:pPr>
            <w:r>
              <w:rPr>
                <w:sz w:val="20"/>
                <w:szCs w:val="20"/>
              </w:rPr>
              <w:t>Death</w:t>
            </w:r>
          </w:p>
        </w:tc>
        <w:tc>
          <w:tcPr>
            <w:tcW w:w="1809" w:type="dxa"/>
            <w:tcBorders>
              <w:bottom w:val="single" w:sz="4" w:space="0" w:color="000000"/>
            </w:tcBorders>
            <w:shd w:val="clear" w:color="auto" w:fill="F3F3F3"/>
            <w:tcMar>
              <w:top w:w="56" w:type="dxa"/>
              <w:left w:w="56" w:type="dxa"/>
              <w:bottom w:w="56" w:type="dxa"/>
              <w:right w:w="56" w:type="dxa"/>
            </w:tcMar>
            <w:vAlign w:val="center"/>
          </w:tcPr>
          <w:p w14:paraId="644324DE" w14:textId="77777777" w:rsidR="00862526" w:rsidRDefault="00000000">
            <w:pPr>
              <w:widowControl w:val="0"/>
              <w:spacing w:line="240" w:lineRule="auto"/>
              <w:rPr>
                <w:sz w:val="20"/>
                <w:szCs w:val="20"/>
              </w:rPr>
            </w:pPr>
            <w:r>
              <w:rPr>
                <w:sz w:val="20"/>
                <w:szCs w:val="20"/>
              </w:rPr>
              <w:t>Events</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7EEA4EF5"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4539 (7.75%)</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7DE405EF"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1855 (5.90%)</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2FC4A879"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2684 (9.87%)</w:t>
            </w:r>
          </w:p>
        </w:tc>
      </w:tr>
      <w:tr w:rsidR="00862526" w14:paraId="47EA7885" w14:textId="77777777">
        <w:trPr>
          <w:trHeight w:val="464"/>
        </w:trPr>
        <w:tc>
          <w:tcPr>
            <w:tcW w:w="1809" w:type="dxa"/>
            <w:vMerge/>
            <w:tcBorders>
              <w:top w:val="nil"/>
            </w:tcBorders>
            <w:shd w:val="clear" w:color="auto" w:fill="auto"/>
            <w:tcMar>
              <w:top w:w="56" w:type="dxa"/>
              <w:left w:w="56" w:type="dxa"/>
              <w:bottom w:w="56" w:type="dxa"/>
              <w:right w:w="56" w:type="dxa"/>
            </w:tcMar>
            <w:vAlign w:val="center"/>
          </w:tcPr>
          <w:p w14:paraId="14BA61D7" w14:textId="77777777" w:rsidR="00862526" w:rsidRDefault="00862526">
            <w:pPr>
              <w:widowControl w:val="0"/>
              <w:pBdr>
                <w:top w:val="nil"/>
                <w:left w:val="nil"/>
                <w:bottom w:val="nil"/>
                <w:right w:val="nil"/>
                <w:between w:val="nil"/>
              </w:pBdr>
              <w:spacing w:line="240" w:lineRule="auto"/>
            </w:pPr>
          </w:p>
        </w:tc>
        <w:tc>
          <w:tcPr>
            <w:tcW w:w="1809" w:type="dxa"/>
            <w:tcBorders>
              <w:top w:val="single" w:sz="4" w:space="0" w:color="000000"/>
            </w:tcBorders>
            <w:shd w:val="clear" w:color="auto" w:fill="auto"/>
            <w:tcMar>
              <w:top w:w="56" w:type="dxa"/>
              <w:left w:w="56" w:type="dxa"/>
              <w:bottom w:w="56" w:type="dxa"/>
              <w:right w:w="56" w:type="dxa"/>
            </w:tcMar>
            <w:vAlign w:val="center"/>
          </w:tcPr>
          <w:p w14:paraId="4D483911" w14:textId="77777777" w:rsidR="00862526" w:rsidRDefault="00000000">
            <w:pPr>
              <w:widowControl w:val="0"/>
              <w:spacing w:line="240" w:lineRule="auto"/>
              <w:rPr>
                <w:sz w:val="20"/>
                <w:szCs w:val="20"/>
              </w:rPr>
            </w:pPr>
            <w:r>
              <w:rPr>
                <w:sz w:val="20"/>
                <w:szCs w:val="20"/>
              </w:rPr>
              <w:t>Follow-</w:t>
            </w:r>
            <w:proofErr w:type="spellStart"/>
            <w:r>
              <w:rPr>
                <w:sz w:val="20"/>
                <w:szCs w:val="20"/>
              </w:rPr>
              <w:t>up</w:t>
            </w:r>
            <w:proofErr w:type="spellEnd"/>
            <w:r>
              <w:rPr>
                <w:sz w:val="20"/>
                <w:szCs w:val="20"/>
              </w:rPr>
              <w:t xml:space="preserve"> [</w:t>
            </w:r>
            <w:proofErr w:type="spellStart"/>
            <w:r>
              <w:rPr>
                <w:sz w:val="20"/>
                <w:szCs w:val="20"/>
              </w:rPr>
              <w:t>years</w:t>
            </w:r>
            <w:proofErr w:type="spellEnd"/>
            <w:r>
              <w:rPr>
                <w:sz w:val="20"/>
                <w:szCs w:val="20"/>
              </w:rPr>
              <w:t>]</w:t>
            </w:r>
          </w:p>
        </w:tc>
        <w:tc>
          <w:tcPr>
            <w:tcW w:w="1782" w:type="dxa"/>
            <w:tcBorders>
              <w:top w:val="single" w:sz="4" w:space="0" w:color="000000"/>
            </w:tcBorders>
            <w:shd w:val="clear" w:color="auto" w:fill="auto"/>
            <w:tcMar>
              <w:top w:w="56" w:type="dxa"/>
              <w:left w:w="56" w:type="dxa"/>
              <w:bottom w:w="56" w:type="dxa"/>
              <w:right w:w="56" w:type="dxa"/>
            </w:tcMar>
            <w:vAlign w:val="center"/>
          </w:tcPr>
          <w:p w14:paraId="66C21159"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14.62</w:t>
            </w:r>
          </w:p>
        </w:tc>
        <w:tc>
          <w:tcPr>
            <w:tcW w:w="1782" w:type="dxa"/>
            <w:tcBorders>
              <w:top w:val="single" w:sz="4" w:space="0" w:color="000000"/>
            </w:tcBorders>
            <w:shd w:val="clear" w:color="auto" w:fill="auto"/>
            <w:tcMar>
              <w:top w:w="56" w:type="dxa"/>
              <w:left w:w="56" w:type="dxa"/>
              <w:bottom w:w="56" w:type="dxa"/>
              <w:right w:w="56" w:type="dxa"/>
            </w:tcMar>
            <w:vAlign w:val="center"/>
          </w:tcPr>
          <w:p w14:paraId="3E206ACF"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14.62</w:t>
            </w:r>
          </w:p>
        </w:tc>
        <w:tc>
          <w:tcPr>
            <w:tcW w:w="1782" w:type="dxa"/>
            <w:tcBorders>
              <w:top w:val="single" w:sz="4" w:space="0" w:color="000000"/>
            </w:tcBorders>
            <w:shd w:val="clear" w:color="auto" w:fill="auto"/>
            <w:tcMar>
              <w:top w:w="56" w:type="dxa"/>
              <w:left w:w="56" w:type="dxa"/>
              <w:bottom w:w="56" w:type="dxa"/>
              <w:right w:w="56" w:type="dxa"/>
            </w:tcMar>
            <w:vAlign w:val="center"/>
          </w:tcPr>
          <w:p w14:paraId="7CAE5B1E"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14.61</w:t>
            </w:r>
          </w:p>
        </w:tc>
      </w:tr>
      <w:tr w:rsidR="00862526" w14:paraId="1006891A" w14:textId="77777777">
        <w:trPr>
          <w:trHeight w:val="464"/>
        </w:trPr>
        <w:tc>
          <w:tcPr>
            <w:tcW w:w="1809" w:type="dxa"/>
            <w:vMerge w:val="restart"/>
            <w:tcBorders>
              <w:bottom w:val="nil"/>
            </w:tcBorders>
            <w:shd w:val="clear" w:color="auto" w:fill="auto"/>
            <w:tcMar>
              <w:top w:w="56" w:type="dxa"/>
              <w:left w:w="56" w:type="dxa"/>
              <w:bottom w:w="56" w:type="dxa"/>
              <w:right w:w="56" w:type="dxa"/>
            </w:tcMar>
            <w:vAlign w:val="center"/>
          </w:tcPr>
          <w:p w14:paraId="091E7271" w14:textId="77777777" w:rsidR="00862526" w:rsidRDefault="00000000">
            <w:pPr>
              <w:widowControl w:val="0"/>
              <w:spacing w:line="240" w:lineRule="auto"/>
              <w:ind w:firstLine="114"/>
              <w:rPr>
                <w:sz w:val="20"/>
                <w:szCs w:val="20"/>
              </w:rPr>
            </w:pPr>
            <w:r>
              <w:rPr>
                <w:sz w:val="20"/>
                <w:szCs w:val="20"/>
              </w:rPr>
              <w:t>CVD Death</w:t>
            </w:r>
          </w:p>
        </w:tc>
        <w:tc>
          <w:tcPr>
            <w:tcW w:w="1809" w:type="dxa"/>
            <w:tcBorders>
              <w:bottom w:val="single" w:sz="4" w:space="0" w:color="000000"/>
            </w:tcBorders>
            <w:shd w:val="clear" w:color="auto" w:fill="F3F3F3"/>
            <w:tcMar>
              <w:top w:w="56" w:type="dxa"/>
              <w:left w:w="56" w:type="dxa"/>
              <w:bottom w:w="56" w:type="dxa"/>
              <w:right w:w="56" w:type="dxa"/>
            </w:tcMar>
            <w:vAlign w:val="center"/>
          </w:tcPr>
          <w:p w14:paraId="701910A5" w14:textId="77777777" w:rsidR="00862526" w:rsidRDefault="00000000">
            <w:pPr>
              <w:widowControl w:val="0"/>
              <w:spacing w:line="240" w:lineRule="auto"/>
              <w:rPr>
                <w:sz w:val="20"/>
                <w:szCs w:val="20"/>
              </w:rPr>
            </w:pPr>
            <w:r>
              <w:rPr>
                <w:sz w:val="20"/>
                <w:szCs w:val="20"/>
              </w:rPr>
              <w:t>Events</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0CA0819B"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689 (1.18%)</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0498CDEF"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236 (0.07%)</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75210D42"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453 (1.67%)</w:t>
            </w:r>
          </w:p>
        </w:tc>
      </w:tr>
      <w:tr w:rsidR="00862526" w14:paraId="5BC0E98F" w14:textId="77777777">
        <w:trPr>
          <w:trHeight w:val="464"/>
        </w:trPr>
        <w:tc>
          <w:tcPr>
            <w:tcW w:w="1809" w:type="dxa"/>
            <w:vMerge/>
            <w:tcBorders>
              <w:top w:val="nil"/>
            </w:tcBorders>
            <w:shd w:val="clear" w:color="auto" w:fill="auto"/>
            <w:tcMar>
              <w:top w:w="56" w:type="dxa"/>
              <w:left w:w="56" w:type="dxa"/>
              <w:bottom w:w="56" w:type="dxa"/>
              <w:right w:w="56" w:type="dxa"/>
            </w:tcMar>
            <w:vAlign w:val="center"/>
          </w:tcPr>
          <w:p w14:paraId="65C6621D" w14:textId="77777777" w:rsidR="00862526" w:rsidRDefault="00862526">
            <w:pPr>
              <w:widowControl w:val="0"/>
              <w:spacing w:line="240" w:lineRule="auto"/>
            </w:pPr>
          </w:p>
        </w:tc>
        <w:tc>
          <w:tcPr>
            <w:tcW w:w="1809" w:type="dxa"/>
            <w:tcBorders>
              <w:top w:val="single" w:sz="4" w:space="0" w:color="000000"/>
            </w:tcBorders>
            <w:shd w:val="clear" w:color="auto" w:fill="auto"/>
            <w:tcMar>
              <w:top w:w="56" w:type="dxa"/>
              <w:left w:w="56" w:type="dxa"/>
              <w:bottom w:w="56" w:type="dxa"/>
              <w:right w:w="56" w:type="dxa"/>
            </w:tcMar>
            <w:vAlign w:val="center"/>
          </w:tcPr>
          <w:p w14:paraId="06AEF12B" w14:textId="77777777" w:rsidR="00862526" w:rsidRDefault="00000000">
            <w:pPr>
              <w:widowControl w:val="0"/>
              <w:spacing w:line="240" w:lineRule="auto"/>
              <w:rPr>
                <w:sz w:val="20"/>
                <w:szCs w:val="20"/>
              </w:rPr>
            </w:pPr>
            <w:r>
              <w:rPr>
                <w:sz w:val="20"/>
                <w:szCs w:val="20"/>
              </w:rPr>
              <w:t>Follow-</w:t>
            </w:r>
            <w:proofErr w:type="spellStart"/>
            <w:r>
              <w:rPr>
                <w:sz w:val="20"/>
                <w:szCs w:val="20"/>
              </w:rPr>
              <w:t>up</w:t>
            </w:r>
            <w:proofErr w:type="spellEnd"/>
            <w:r>
              <w:rPr>
                <w:sz w:val="20"/>
                <w:szCs w:val="20"/>
              </w:rPr>
              <w:t xml:space="preserve"> [</w:t>
            </w:r>
            <w:proofErr w:type="spellStart"/>
            <w:r>
              <w:rPr>
                <w:sz w:val="20"/>
                <w:szCs w:val="20"/>
              </w:rPr>
              <w:t>years</w:t>
            </w:r>
            <w:proofErr w:type="spellEnd"/>
            <w:r>
              <w:rPr>
                <w:sz w:val="20"/>
                <w:szCs w:val="20"/>
              </w:rPr>
              <w:t>]</w:t>
            </w:r>
          </w:p>
        </w:tc>
        <w:tc>
          <w:tcPr>
            <w:tcW w:w="1782" w:type="dxa"/>
            <w:tcBorders>
              <w:top w:val="single" w:sz="4" w:space="0" w:color="000000"/>
            </w:tcBorders>
            <w:shd w:val="clear" w:color="auto" w:fill="auto"/>
            <w:tcMar>
              <w:top w:w="56" w:type="dxa"/>
              <w:left w:w="56" w:type="dxa"/>
              <w:bottom w:w="56" w:type="dxa"/>
              <w:right w:w="56" w:type="dxa"/>
            </w:tcMar>
            <w:vAlign w:val="center"/>
          </w:tcPr>
          <w:p w14:paraId="0066B10D"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14.64</w:t>
            </w:r>
          </w:p>
        </w:tc>
        <w:tc>
          <w:tcPr>
            <w:tcW w:w="1782" w:type="dxa"/>
            <w:tcBorders>
              <w:top w:val="single" w:sz="4" w:space="0" w:color="000000"/>
            </w:tcBorders>
            <w:shd w:val="clear" w:color="auto" w:fill="auto"/>
            <w:tcMar>
              <w:top w:w="56" w:type="dxa"/>
              <w:left w:w="56" w:type="dxa"/>
              <w:bottom w:w="56" w:type="dxa"/>
              <w:right w:w="56" w:type="dxa"/>
            </w:tcMar>
            <w:vAlign w:val="center"/>
          </w:tcPr>
          <w:p w14:paraId="7EA2FC90"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14.64</w:t>
            </w:r>
          </w:p>
        </w:tc>
        <w:tc>
          <w:tcPr>
            <w:tcW w:w="1782" w:type="dxa"/>
            <w:tcBorders>
              <w:top w:val="single" w:sz="4" w:space="0" w:color="000000"/>
            </w:tcBorders>
            <w:shd w:val="clear" w:color="auto" w:fill="auto"/>
            <w:tcMar>
              <w:top w:w="56" w:type="dxa"/>
              <w:left w:w="56" w:type="dxa"/>
              <w:bottom w:w="56" w:type="dxa"/>
              <w:right w:w="56" w:type="dxa"/>
            </w:tcMar>
            <w:vAlign w:val="center"/>
          </w:tcPr>
          <w:p w14:paraId="4DC00D09"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14.63</w:t>
            </w:r>
          </w:p>
        </w:tc>
      </w:tr>
      <w:tr w:rsidR="00862526" w14:paraId="034B51BC" w14:textId="77777777">
        <w:trPr>
          <w:trHeight w:val="464"/>
        </w:trPr>
        <w:tc>
          <w:tcPr>
            <w:tcW w:w="1809" w:type="dxa"/>
            <w:vMerge w:val="restart"/>
            <w:tcBorders>
              <w:bottom w:val="nil"/>
            </w:tcBorders>
            <w:shd w:val="clear" w:color="auto" w:fill="auto"/>
            <w:tcMar>
              <w:top w:w="56" w:type="dxa"/>
              <w:left w:w="56" w:type="dxa"/>
              <w:bottom w:w="56" w:type="dxa"/>
              <w:right w:w="56" w:type="dxa"/>
            </w:tcMar>
            <w:vAlign w:val="center"/>
          </w:tcPr>
          <w:p w14:paraId="12CD043E" w14:textId="77777777" w:rsidR="00862526" w:rsidRDefault="00000000">
            <w:pPr>
              <w:widowControl w:val="0"/>
              <w:spacing w:line="240" w:lineRule="auto"/>
              <w:ind w:firstLine="114"/>
              <w:rPr>
                <w:sz w:val="20"/>
                <w:szCs w:val="20"/>
              </w:rPr>
            </w:pPr>
            <w:proofErr w:type="gramStart"/>
            <w:r>
              <w:rPr>
                <w:sz w:val="20"/>
                <w:szCs w:val="20"/>
              </w:rPr>
              <w:t>CVD Event</w:t>
            </w:r>
            <w:proofErr w:type="gramEnd"/>
          </w:p>
        </w:tc>
        <w:tc>
          <w:tcPr>
            <w:tcW w:w="1809" w:type="dxa"/>
            <w:tcBorders>
              <w:bottom w:val="single" w:sz="4" w:space="0" w:color="000000"/>
            </w:tcBorders>
            <w:shd w:val="clear" w:color="auto" w:fill="F3F3F3"/>
            <w:tcMar>
              <w:top w:w="56" w:type="dxa"/>
              <w:left w:w="56" w:type="dxa"/>
              <w:bottom w:w="56" w:type="dxa"/>
              <w:right w:w="56" w:type="dxa"/>
            </w:tcMar>
            <w:vAlign w:val="center"/>
          </w:tcPr>
          <w:p w14:paraId="5E288A93" w14:textId="77777777" w:rsidR="00862526" w:rsidRDefault="00000000">
            <w:pPr>
              <w:widowControl w:val="0"/>
              <w:spacing w:line="240" w:lineRule="auto"/>
              <w:rPr>
                <w:sz w:val="20"/>
                <w:szCs w:val="20"/>
              </w:rPr>
            </w:pPr>
            <w:r>
              <w:rPr>
                <w:sz w:val="20"/>
                <w:szCs w:val="20"/>
              </w:rPr>
              <w:t>Events</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54591141" w14:textId="77777777" w:rsidR="00862526" w:rsidRDefault="00000000">
            <w:pPr>
              <w:widowControl w:val="0"/>
              <w:spacing w:line="240" w:lineRule="auto"/>
              <w:jc w:val="center"/>
              <w:rPr>
                <w:sz w:val="20"/>
                <w:szCs w:val="20"/>
              </w:rPr>
            </w:pPr>
            <w:r>
              <w:rPr>
                <w:sz w:val="20"/>
                <w:szCs w:val="20"/>
              </w:rPr>
              <w:t>7006 (11.95%)</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77F7BB02" w14:textId="77777777" w:rsidR="00862526" w:rsidRDefault="00000000">
            <w:pPr>
              <w:widowControl w:val="0"/>
              <w:spacing w:line="240" w:lineRule="auto"/>
              <w:jc w:val="center"/>
              <w:rPr>
                <w:sz w:val="20"/>
                <w:szCs w:val="20"/>
              </w:rPr>
            </w:pPr>
            <w:r>
              <w:rPr>
                <w:sz w:val="20"/>
                <w:szCs w:val="20"/>
              </w:rPr>
              <w:t>2656 (8.45%)</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75CE381B" w14:textId="77777777" w:rsidR="00862526" w:rsidRDefault="00000000">
            <w:pPr>
              <w:widowControl w:val="0"/>
              <w:spacing w:line="240" w:lineRule="auto"/>
              <w:jc w:val="center"/>
              <w:rPr>
                <w:sz w:val="20"/>
                <w:szCs w:val="20"/>
              </w:rPr>
            </w:pPr>
            <w:r>
              <w:rPr>
                <w:sz w:val="20"/>
                <w:szCs w:val="20"/>
              </w:rPr>
              <w:t>4350 (16%)</w:t>
            </w:r>
          </w:p>
        </w:tc>
      </w:tr>
      <w:tr w:rsidR="00862526" w14:paraId="02D837CF" w14:textId="77777777">
        <w:trPr>
          <w:trHeight w:val="464"/>
        </w:trPr>
        <w:tc>
          <w:tcPr>
            <w:tcW w:w="1809" w:type="dxa"/>
            <w:vMerge/>
            <w:tcBorders>
              <w:top w:val="nil"/>
            </w:tcBorders>
            <w:shd w:val="clear" w:color="auto" w:fill="auto"/>
            <w:tcMar>
              <w:top w:w="56" w:type="dxa"/>
              <w:left w:w="56" w:type="dxa"/>
              <w:bottom w:w="56" w:type="dxa"/>
              <w:right w:w="56" w:type="dxa"/>
            </w:tcMar>
            <w:vAlign w:val="center"/>
          </w:tcPr>
          <w:p w14:paraId="7B8B3864" w14:textId="77777777" w:rsidR="00862526" w:rsidRDefault="00862526">
            <w:pPr>
              <w:widowControl w:val="0"/>
              <w:spacing w:line="240" w:lineRule="auto"/>
            </w:pPr>
          </w:p>
        </w:tc>
        <w:tc>
          <w:tcPr>
            <w:tcW w:w="1809" w:type="dxa"/>
            <w:tcBorders>
              <w:top w:val="single" w:sz="4" w:space="0" w:color="000000"/>
            </w:tcBorders>
            <w:shd w:val="clear" w:color="auto" w:fill="auto"/>
            <w:tcMar>
              <w:top w:w="56" w:type="dxa"/>
              <w:left w:w="56" w:type="dxa"/>
              <w:bottom w:w="56" w:type="dxa"/>
              <w:right w:w="56" w:type="dxa"/>
            </w:tcMar>
            <w:vAlign w:val="center"/>
          </w:tcPr>
          <w:p w14:paraId="26FF3CC8" w14:textId="77777777" w:rsidR="00862526" w:rsidRDefault="00000000">
            <w:pPr>
              <w:widowControl w:val="0"/>
              <w:spacing w:line="240" w:lineRule="auto"/>
              <w:rPr>
                <w:sz w:val="20"/>
                <w:szCs w:val="20"/>
              </w:rPr>
            </w:pPr>
            <w:r>
              <w:rPr>
                <w:sz w:val="20"/>
                <w:szCs w:val="20"/>
              </w:rPr>
              <w:t>Follow-</w:t>
            </w:r>
            <w:proofErr w:type="spellStart"/>
            <w:r>
              <w:rPr>
                <w:sz w:val="20"/>
                <w:szCs w:val="20"/>
              </w:rPr>
              <w:t>up</w:t>
            </w:r>
            <w:proofErr w:type="spellEnd"/>
            <w:r>
              <w:rPr>
                <w:sz w:val="20"/>
                <w:szCs w:val="20"/>
              </w:rPr>
              <w:t xml:space="preserve"> [</w:t>
            </w:r>
            <w:proofErr w:type="spellStart"/>
            <w:r>
              <w:rPr>
                <w:sz w:val="20"/>
                <w:szCs w:val="20"/>
              </w:rPr>
              <w:t>years</w:t>
            </w:r>
            <w:proofErr w:type="spellEnd"/>
            <w:r>
              <w:rPr>
                <w:sz w:val="20"/>
                <w:szCs w:val="20"/>
              </w:rPr>
              <w:t>]</w:t>
            </w:r>
          </w:p>
        </w:tc>
        <w:tc>
          <w:tcPr>
            <w:tcW w:w="1782" w:type="dxa"/>
            <w:tcBorders>
              <w:top w:val="single" w:sz="4" w:space="0" w:color="000000"/>
            </w:tcBorders>
            <w:shd w:val="clear" w:color="auto" w:fill="auto"/>
            <w:tcMar>
              <w:top w:w="56" w:type="dxa"/>
              <w:left w:w="56" w:type="dxa"/>
              <w:bottom w:w="56" w:type="dxa"/>
              <w:right w:w="56" w:type="dxa"/>
            </w:tcMar>
            <w:vAlign w:val="center"/>
          </w:tcPr>
          <w:p w14:paraId="28CB9701"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14.61</w:t>
            </w:r>
          </w:p>
        </w:tc>
        <w:tc>
          <w:tcPr>
            <w:tcW w:w="1782" w:type="dxa"/>
            <w:tcBorders>
              <w:top w:val="single" w:sz="4" w:space="0" w:color="000000"/>
            </w:tcBorders>
            <w:shd w:val="clear" w:color="auto" w:fill="auto"/>
            <w:tcMar>
              <w:top w:w="56" w:type="dxa"/>
              <w:left w:w="56" w:type="dxa"/>
              <w:bottom w:w="56" w:type="dxa"/>
              <w:right w:w="56" w:type="dxa"/>
            </w:tcMar>
            <w:vAlign w:val="center"/>
          </w:tcPr>
          <w:p w14:paraId="256CCCBE"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14.62</w:t>
            </w:r>
          </w:p>
        </w:tc>
        <w:tc>
          <w:tcPr>
            <w:tcW w:w="1782" w:type="dxa"/>
            <w:tcBorders>
              <w:top w:val="single" w:sz="4" w:space="0" w:color="000000"/>
            </w:tcBorders>
            <w:shd w:val="clear" w:color="auto" w:fill="auto"/>
            <w:tcMar>
              <w:top w:w="56" w:type="dxa"/>
              <w:left w:w="56" w:type="dxa"/>
              <w:bottom w:w="56" w:type="dxa"/>
              <w:right w:w="56" w:type="dxa"/>
            </w:tcMar>
            <w:vAlign w:val="center"/>
          </w:tcPr>
          <w:p w14:paraId="59F76485"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14.60</w:t>
            </w:r>
          </w:p>
        </w:tc>
      </w:tr>
      <w:tr w:rsidR="00862526" w14:paraId="68036F65" w14:textId="77777777">
        <w:trPr>
          <w:trHeight w:val="464"/>
        </w:trPr>
        <w:tc>
          <w:tcPr>
            <w:tcW w:w="1809" w:type="dxa"/>
            <w:vMerge w:val="restart"/>
            <w:tcBorders>
              <w:bottom w:val="nil"/>
            </w:tcBorders>
            <w:shd w:val="clear" w:color="auto" w:fill="auto"/>
            <w:tcMar>
              <w:top w:w="56" w:type="dxa"/>
              <w:left w:w="56" w:type="dxa"/>
              <w:bottom w:w="56" w:type="dxa"/>
              <w:right w:w="56" w:type="dxa"/>
            </w:tcMar>
            <w:vAlign w:val="center"/>
          </w:tcPr>
          <w:p w14:paraId="3BE1AC7B" w14:textId="77777777" w:rsidR="00862526" w:rsidRDefault="00000000">
            <w:pPr>
              <w:widowControl w:val="0"/>
              <w:spacing w:line="240" w:lineRule="auto"/>
              <w:ind w:firstLine="114"/>
              <w:rPr>
                <w:sz w:val="20"/>
                <w:szCs w:val="20"/>
              </w:rPr>
            </w:pPr>
            <w:proofErr w:type="gramStart"/>
            <w:r>
              <w:rPr>
                <w:sz w:val="20"/>
                <w:szCs w:val="20"/>
              </w:rPr>
              <w:t>IHD Event</w:t>
            </w:r>
            <w:proofErr w:type="gramEnd"/>
          </w:p>
        </w:tc>
        <w:tc>
          <w:tcPr>
            <w:tcW w:w="1809" w:type="dxa"/>
            <w:tcBorders>
              <w:bottom w:val="single" w:sz="4" w:space="0" w:color="000000"/>
            </w:tcBorders>
            <w:shd w:val="clear" w:color="auto" w:fill="F3F3F3"/>
            <w:tcMar>
              <w:top w:w="56" w:type="dxa"/>
              <w:left w:w="56" w:type="dxa"/>
              <w:bottom w:w="56" w:type="dxa"/>
              <w:right w:w="56" w:type="dxa"/>
            </w:tcMar>
            <w:vAlign w:val="center"/>
          </w:tcPr>
          <w:p w14:paraId="5BA2D1F0" w14:textId="77777777" w:rsidR="00862526" w:rsidRDefault="00000000">
            <w:pPr>
              <w:widowControl w:val="0"/>
              <w:spacing w:line="240" w:lineRule="auto"/>
              <w:rPr>
                <w:sz w:val="20"/>
                <w:szCs w:val="20"/>
              </w:rPr>
            </w:pPr>
            <w:r>
              <w:rPr>
                <w:sz w:val="20"/>
                <w:szCs w:val="20"/>
              </w:rPr>
              <w:t>Events</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105CBA35" w14:textId="77777777" w:rsidR="00862526" w:rsidRDefault="00000000">
            <w:pPr>
              <w:widowControl w:val="0"/>
              <w:spacing w:line="240" w:lineRule="auto"/>
              <w:jc w:val="center"/>
              <w:rPr>
                <w:sz w:val="20"/>
                <w:szCs w:val="20"/>
              </w:rPr>
            </w:pPr>
            <w:r>
              <w:rPr>
                <w:sz w:val="20"/>
                <w:szCs w:val="20"/>
              </w:rPr>
              <w:t>4670 (7.97%)</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50604ACF" w14:textId="77777777" w:rsidR="00862526" w:rsidRDefault="00000000">
            <w:pPr>
              <w:widowControl w:val="0"/>
              <w:spacing w:line="240" w:lineRule="auto"/>
              <w:jc w:val="center"/>
              <w:rPr>
                <w:sz w:val="20"/>
                <w:szCs w:val="20"/>
              </w:rPr>
            </w:pPr>
            <w:r>
              <w:rPr>
                <w:sz w:val="20"/>
                <w:szCs w:val="20"/>
              </w:rPr>
              <w:t>1653 (5.26%)</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1922D2F3" w14:textId="77777777" w:rsidR="00862526" w:rsidRDefault="00000000">
            <w:pPr>
              <w:widowControl w:val="0"/>
              <w:spacing w:line="240" w:lineRule="auto"/>
              <w:jc w:val="center"/>
              <w:rPr>
                <w:sz w:val="20"/>
                <w:szCs w:val="20"/>
              </w:rPr>
            </w:pPr>
            <w:r>
              <w:rPr>
                <w:sz w:val="20"/>
                <w:szCs w:val="20"/>
              </w:rPr>
              <w:t>3017 (11.10%)</w:t>
            </w:r>
          </w:p>
        </w:tc>
      </w:tr>
      <w:tr w:rsidR="00862526" w14:paraId="55FE89D9" w14:textId="77777777">
        <w:trPr>
          <w:trHeight w:val="464"/>
        </w:trPr>
        <w:tc>
          <w:tcPr>
            <w:tcW w:w="1809" w:type="dxa"/>
            <w:vMerge/>
            <w:tcBorders>
              <w:top w:val="nil"/>
            </w:tcBorders>
            <w:shd w:val="clear" w:color="auto" w:fill="auto"/>
            <w:tcMar>
              <w:top w:w="56" w:type="dxa"/>
              <w:left w:w="56" w:type="dxa"/>
              <w:bottom w:w="56" w:type="dxa"/>
              <w:right w:w="56" w:type="dxa"/>
            </w:tcMar>
            <w:vAlign w:val="center"/>
          </w:tcPr>
          <w:p w14:paraId="66D55B98" w14:textId="77777777" w:rsidR="00862526" w:rsidRDefault="00862526">
            <w:pPr>
              <w:widowControl w:val="0"/>
              <w:spacing w:line="240" w:lineRule="auto"/>
            </w:pPr>
          </w:p>
        </w:tc>
        <w:tc>
          <w:tcPr>
            <w:tcW w:w="1809" w:type="dxa"/>
            <w:tcBorders>
              <w:top w:val="single" w:sz="4" w:space="0" w:color="000000"/>
            </w:tcBorders>
            <w:shd w:val="clear" w:color="auto" w:fill="auto"/>
            <w:tcMar>
              <w:top w:w="56" w:type="dxa"/>
              <w:left w:w="56" w:type="dxa"/>
              <w:bottom w:w="56" w:type="dxa"/>
              <w:right w:w="56" w:type="dxa"/>
            </w:tcMar>
            <w:vAlign w:val="center"/>
          </w:tcPr>
          <w:p w14:paraId="2227B142" w14:textId="77777777" w:rsidR="00862526" w:rsidRDefault="00000000">
            <w:pPr>
              <w:widowControl w:val="0"/>
              <w:spacing w:line="240" w:lineRule="auto"/>
              <w:rPr>
                <w:sz w:val="20"/>
                <w:szCs w:val="20"/>
              </w:rPr>
            </w:pPr>
            <w:r>
              <w:rPr>
                <w:sz w:val="20"/>
                <w:szCs w:val="20"/>
              </w:rPr>
              <w:t>Follow-</w:t>
            </w:r>
            <w:proofErr w:type="spellStart"/>
            <w:r>
              <w:rPr>
                <w:sz w:val="20"/>
                <w:szCs w:val="20"/>
              </w:rPr>
              <w:t>up</w:t>
            </w:r>
            <w:proofErr w:type="spellEnd"/>
            <w:r>
              <w:rPr>
                <w:sz w:val="20"/>
                <w:szCs w:val="20"/>
              </w:rPr>
              <w:t xml:space="preserve"> [</w:t>
            </w:r>
            <w:proofErr w:type="spellStart"/>
            <w:r>
              <w:rPr>
                <w:sz w:val="20"/>
                <w:szCs w:val="20"/>
              </w:rPr>
              <w:t>years</w:t>
            </w:r>
            <w:proofErr w:type="spellEnd"/>
            <w:r>
              <w:rPr>
                <w:sz w:val="20"/>
                <w:szCs w:val="20"/>
              </w:rPr>
              <w:t>]</w:t>
            </w:r>
          </w:p>
        </w:tc>
        <w:tc>
          <w:tcPr>
            <w:tcW w:w="1782" w:type="dxa"/>
            <w:tcBorders>
              <w:top w:val="single" w:sz="4" w:space="0" w:color="000000"/>
            </w:tcBorders>
            <w:shd w:val="clear" w:color="auto" w:fill="auto"/>
            <w:tcMar>
              <w:top w:w="56" w:type="dxa"/>
              <w:left w:w="56" w:type="dxa"/>
              <w:bottom w:w="56" w:type="dxa"/>
              <w:right w:w="56" w:type="dxa"/>
            </w:tcMar>
            <w:vAlign w:val="center"/>
          </w:tcPr>
          <w:p w14:paraId="67C7FF0D" w14:textId="77777777" w:rsidR="00862526" w:rsidRDefault="00000000">
            <w:pPr>
              <w:widowControl w:val="0"/>
              <w:pBdr>
                <w:top w:val="nil"/>
                <w:left w:val="nil"/>
                <w:bottom w:val="nil"/>
                <w:right w:val="nil"/>
                <w:between w:val="nil"/>
              </w:pBdr>
              <w:spacing w:line="240" w:lineRule="auto"/>
              <w:jc w:val="center"/>
              <w:rPr>
                <w:sz w:val="20"/>
                <w:szCs w:val="20"/>
              </w:rPr>
            </w:pPr>
            <w:r>
              <w:rPr>
                <w:sz w:val="20"/>
                <w:szCs w:val="20"/>
              </w:rPr>
              <w:t>14.62</w:t>
            </w:r>
          </w:p>
        </w:tc>
        <w:tc>
          <w:tcPr>
            <w:tcW w:w="1782" w:type="dxa"/>
            <w:tcBorders>
              <w:top w:val="single" w:sz="4" w:space="0" w:color="000000"/>
            </w:tcBorders>
            <w:shd w:val="clear" w:color="auto" w:fill="auto"/>
            <w:tcMar>
              <w:top w:w="56" w:type="dxa"/>
              <w:left w:w="56" w:type="dxa"/>
              <w:bottom w:w="56" w:type="dxa"/>
              <w:right w:w="56" w:type="dxa"/>
            </w:tcMar>
            <w:vAlign w:val="center"/>
          </w:tcPr>
          <w:p w14:paraId="7E9079E6" w14:textId="77777777" w:rsidR="00862526" w:rsidRDefault="00000000">
            <w:pPr>
              <w:widowControl w:val="0"/>
              <w:spacing w:line="240" w:lineRule="auto"/>
              <w:jc w:val="center"/>
              <w:rPr>
                <w:sz w:val="20"/>
                <w:szCs w:val="20"/>
              </w:rPr>
            </w:pPr>
            <w:r>
              <w:rPr>
                <w:sz w:val="20"/>
                <w:szCs w:val="20"/>
              </w:rPr>
              <w:t>14.63</w:t>
            </w:r>
          </w:p>
        </w:tc>
        <w:tc>
          <w:tcPr>
            <w:tcW w:w="1782" w:type="dxa"/>
            <w:tcBorders>
              <w:top w:val="single" w:sz="4" w:space="0" w:color="000000"/>
            </w:tcBorders>
            <w:shd w:val="clear" w:color="auto" w:fill="auto"/>
            <w:tcMar>
              <w:top w:w="56" w:type="dxa"/>
              <w:left w:w="56" w:type="dxa"/>
              <w:bottom w:w="56" w:type="dxa"/>
              <w:right w:w="56" w:type="dxa"/>
            </w:tcMar>
            <w:vAlign w:val="center"/>
          </w:tcPr>
          <w:p w14:paraId="07A16724" w14:textId="77777777" w:rsidR="00862526" w:rsidRDefault="00000000">
            <w:pPr>
              <w:widowControl w:val="0"/>
              <w:spacing w:line="240" w:lineRule="auto"/>
              <w:jc w:val="center"/>
              <w:rPr>
                <w:sz w:val="20"/>
                <w:szCs w:val="20"/>
              </w:rPr>
            </w:pPr>
            <w:r>
              <w:rPr>
                <w:sz w:val="20"/>
                <w:szCs w:val="20"/>
              </w:rPr>
              <w:t>14.61</w:t>
            </w:r>
          </w:p>
        </w:tc>
      </w:tr>
      <w:tr w:rsidR="00862526" w14:paraId="40264E16" w14:textId="77777777">
        <w:trPr>
          <w:trHeight w:val="464"/>
        </w:trPr>
        <w:tc>
          <w:tcPr>
            <w:tcW w:w="1809" w:type="dxa"/>
            <w:vMerge w:val="restart"/>
            <w:tcBorders>
              <w:bottom w:val="nil"/>
            </w:tcBorders>
            <w:shd w:val="clear" w:color="auto" w:fill="auto"/>
            <w:tcMar>
              <w:top w:w="56" w:type="dxa"/>
              <w:left w:w="56" w:type="dxa"/>
              <w:bottom w:w="56" w:type="dxa"/>
              <w:right w:w="56" w:type="dxa"/>
            </w:tcMar>
            <w:vAlign w:val="center"/>
          </w:tcPr>
          <w:p w14:paraId="20FB2566" w14:textId="77777777" w:rsidR="00862526" w:rsidRDefault="00000000">
            <w:pPr>
              <w:widowControl w:val="0"/>
              <w:spacing w:line="240" w:lineRule="auto"/>
              <w:ind w:firstLine="114"/>
              <w:rPr>
                <w:sz w:val="20"/>
                <w:szCs w:val="20"/>
              </w:rPr>
            </w:pPr>
            <w:proofErr w:type="gramStart"/>
            <w:r>
              <w:rPr>
                <w:sz w:val="20"/>
                <w:szCs w:val="20"/>
              </w:rPr>
              <w:t>MI Event</w:t>
            </w:r>
            <w:proofErr w:type="gramEnd"/>
          </w:p>
        </w:tc>
        <w:tc>
          <w:tcPr>
            <w:tcW w:w="1809" w:type="dxa"/>
            <w:tcBorders>
              <w:bottom w:val="single" w:sz="4" w:space="0" w:color="000000"/>
            </w:tcBorders>
            <w:shd w:val="clear" w:color="auto" w:fill="F3F3F3"/>
            <w:tcMar>
              <w:top w:w="56" w:type="dxa"/>
              <w:left w:w="56" w:type="dxa"/>
              <w:bottom w:w="56" w:type="dxa"/>
              <w:right w:w="56" w:type="dxa"/>
            </w:tcMar>
            <w:vAlign w:val="center"/>
          </w:tcPr>
          <w:p w14:paraId="5DD66C2E" w14:textId="77777777" w:rsidR="00862526" w:rsidRDefault="00000000">
            <w:pPr>
              <w:widowControl w:val="0"/>
              <w:spacing w:line="240" w:lineRule="auto"/>
              <w:rPr>
                <w:sz w:val="20"/>
                <w:szCs w:val="20"/>
              </w:rPr>
            </w:pPr>
            <w:r>
              <w:rPr>
                <w:sz w:val="20"/>
                <w:szCs w:val="20"/>
              </w:rPr>
              <w:t>Events</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06010E69" w14:textId="77777777" w:rsidR="00862526" w:rsidRDefault="00000000">
            <w:pPr>
              <w:widowControl w:val="0"/>
              <w:spacing w:line="240" w:lineRule="auto"/>
              <w:jc w:val="center"/>
              <w:rPr>
                <w:sz w:val="20"/>
                <w:szCs w:val="20"/>
              </w:rPr>
            </w:pPr>
            <w:r>
              <w:rPr>
                <w:sz w:val="20"/>
                <w:szCs w:val="20"/>
              </w:rPr>
              <w:t>1743 (2.97%)</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7192829F" w14:textId="77777777" w:rsidR="00862526" w:rsidRDefault="00000000">
            <w:pPr>
              <w:widowControl w:val="0"/>
              <w:spacing w:line="240" w:lineRule="auto"/>
              <w:jc w:val="center"/>
              <w:rPr>
                <w:sz w:val="20"/>
                <w:szCs w:val="20"/>
              </w:rPr>
            </w:pPr>
            <w:r>
              <w:rPr>
                <w:sz w:val="20"/>
                <w:szCs w:val="20"/>
              </w:rPr>
              <w:t>545 (1.73%)</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1CA9FB9C" w14:textId="77777777" w:rsidR="00862526" w:rsidRDefault="00000000">
            <w:pPr>
              <w:widowControl w:val="0"/>
              <w:spacing w:line="240" w:lineRule="auto"/>
              <w:jc w:val="center"/>
              <w:rPr>
                <w:sz w:val="20"/>
                <w:szCs w:val="20"/>
              </w:rPr>
            </w:pPr>
            <w:r>
              <w:rPr>
                <w:sz w:val="20"/>
                <w:szCs w:val="20"/>
              </w:rPr>
              <w:t>1198 (4.41%)</w:t>
            </w:r>
          </w:p>
        </w:tc>
      </w:tr>
      <w:tr w:rsidR="00862526" w14:paraId="34103E98" w14:textId="77777777">
        <w:trPr>
          <w:trHeight w:val="464"/>
        </w:trPr>
        <w:tc>
          <w:tcPr>
            <w:tcW w:w="1809" w:type="dxa"/>
            <w:vMerge/>
            <w:tcBorders>
              <w:top w:val="nil"/>
            </w:tcBorders>
            <w:shd w:val="clear" w:color="auto" w:fill="auto"/>
            <w:tcMar>
              <w:top w:w="56" w:type="dxa"/>
              <w:left w:w="56" w:type="dxa"/>
              <w:bottom w:w="56" w:type="dxa"/>
              <w:right w:w="56" w:type="dxa"/>
            </w:tcMar>
            <w:vAlign w:val="center"/>
          </w:tcPr>
          <w:p w14:paraId="188E8799" w14:textId="77777777" w:rsidR="00862526" w:rsidRDefault="00862526">
            <w:pPr>
              <w:widowControl w:val="0"/>
              <w:spacing w:line="240" w:lineRule="auto"/>
            </w:pPr>
          </w:p>
        </w:tc>
        <w:tc>
          <w:tcPr>
            <w:tcW w:w="1809" w:type="dxa"/>
            <w:tcBorders>
              <w:top w:val="single" w:sz="4" w:space="0" w:color="000000"/>
            </w:tcBorders>
            <w:shd w:val="clear" w:color="auto" w:fill="auto"/>
            <w:tcMar>
              <w:top w:w="56" w:type="dxa"/>
              <w:left w:w="56" w:type="dxa"/>
              <w:bottom w:w="56" w:type="dxa"/>
              <w:right w:w="56" w:type="dxa"/>
            </w:tcMar>
            <w:vAlign w:val="center"/>
          </w:tcPr>
          <w:p w14:paraId="2EF4B7BF" w14:textId="77777777" w:rsidR="00862526" w:rsidRDefault="00000000">
            <w:pPr>
              <w:widowControl w:val="0"/>
              <w:spacing w:line="240" w:lineRule="auto"/>
              <w:rPr>
                <w:sz w:val="20"/>
                <w:szCs w:val="20"/>
              </w:rPr>
            </w:pPr>
            <w:r>
              <w:rPr>
                <w:sz w:val="20"/>
                <w:szCs w:val="20"/>
              </w:rPr>
              <w:t>Follow-</w:t>
            </w:r>
            <w:proofErr w:type="spellStart"/>
            <w:r>
              <w:rPr>
                <w:sz w:val="20"/>
                <w:szCs w:val="20"/>
              </w:rPr>
              <w:t>up</w:t>
            </w:r>
            <w:proofErr w:type="spellEnd"/>
            <w:r>
              <w:rPr>
                <w:sz w:val="20"/>
                <w:szCs w:val="20"/>
              </w:rPr>
              <w:t xml:space="preserve"> [</w:t>
            </w:r>
            <w:proofErr w:type="spellStart"/>
            <w:r>
              <w:rPr>
                <w:sz w:val="20"/>
                <w:szCs w:val="20"/>
              </w:rPr>
              <w:t>years</w:t>
            </w:r>
            <w:proofErr w:type="spellEnd"/>
            <w:r>
              <w:rPr>
                <w:sz w:val="20"/>
                <w:szCs w:val="20"/>
              </w:rPr>
              <w:t>]</w:t>
            </w:r>
          </w:p>
        </w:tc>
        <w:tc>
          <w:tcPr>
            <w:tcW w:w="5346" w:type="dxa"/>
            <w:gridSpan w:val="3"/>
            <w:tcBorders>
              <w:top w:val="single" w:sz="4" w:space="0" w:color="000000"/>
            </w:tcBorders>
            <w:shd w:val="clear" w:color="auto" w:fill="auto"/>
            <w:tcMar>
              <w:top w:w="56" w:type="dxa"/>
              <w:left w:w="56" w:type="dxa"/>
              <w:bottom w:w="56" w:type="dxa"/>
              <w:right w:w="56" w:type="dxa"/>
            </w:tcMar>
            <w:vAlign w:val="center"/>
          </w:tcPr>
          <w:p w14:paraId="7D39F8F1" w14:textId="77777777" w:rsidR="00862526" w:rsidRDefault="00000000">
            <w:pPr>
              <w:widowControl w:val="0"/>
              <w:spacing w:line="240" w:lineRule="auto"/>
              <w:jc w:val="center"/>
              <w:rPr>
                <w:sz w:val="20"/>
                <w:szCs w:val="20"/>
              </w:rPr>
            </w:pPr>
            <w:r>
              <w:rPr>
                <w:sz w:val="20"/>
                <w:szCs w:val="20"/>
              </w:rPr>
              <w:t>14.63</w:t>
            </w:r>
          </w:p>
        </w:tc>
      </w:tr>
      <w:tr w:rsidR="00862526" w14:paraId="2A50ED3A" w14:textId="77777777">
        <w:trPr>
          <w:trHeight w:val="464"/>
        </w:trPr>
        <w:tc>
          <w:tcPr>
            <w:tcW w:w="1809" w:type="dxa"/>
            <w:vMerge w:val="restart"/>
            <w:tcBorders>
              <w:bottom w:val="nil"/>
            </w:tcBorders>
            <w:shd w:val="clear" w:color="auto" w:fill="auto"/>
            <w:tcMar>
              <w:top w:w="56" w:type="dxa"/>
              <w:left w:w="56" w:type="dxa"/>
              <w:bottom w:w="56" w:type="dxa"/>
              <w:right w:w="56" w:type="dxa"/>
            </w:tcMar>
            <w:vAlign w:val="center"/>
          </w:tcPr>
          <w:p w14:paraId="6E3E2F99" w14:textId="77777777" w:rsidR="00862526" w:rsidRDefault="00000000">
            <w:pPr>
              <w:widowControl w:val="0"/>
              <w:spacing w:line="240" w:lineRule="auto"/>
              <w:ind w:firstLine="114"/>
              <w:rPr>
                <w:sz w:val="20"/>
                <w:szCs w:val="20"/>
              </w:rPr>
            </w:pPr>
            <w:proofErr w:type="spellStart"/>
            <w:r>
              <w:rPr>
                <w:sz w:val="20"/>
                <w:szCs w:val="20"/>
              </w:rPr>
              <w:t>Stroke</w:t>
            </w:r>
            <w:proofErr w:type="spellEnd"/>
            <w:r>
              <w:rPr>
                <w:sz w:val="20"/>
                <w:szCs w:val="20"/>
              </w:rPr>
              <w:t xml:space="preserve"> Event</w:t>
            </w:r>
          </w:p>
        </w:tc>
        <w:tc>
          <w:tcPr>
            <w:tcW w:w="1809" w:type="dxa"/>
            <w:tcBorders>
              <w:bottom w:val="single" w:sz="4" w:space="0" w:color="000000"/>
            </w:tcBorders>
            <w:shd w:val="clear" w:color="auto" w:fill="F3F3F3"/>
            <w:tcMar>
              <w:top w:w="56" w:type="dxa"/>
              <w:left w:w="56" w:type="dxa"/>
              <w:bottom w:w="56" w:type="dxa"/>
              <w:right w:w="56" w:type="dxa"/>
            </w:tcMar>
            <w:vAlign w:val="center"/>
          </w:tcPr>
          <w:p w14:paraId="62B4ED60" w14:textId="77777777" w:rsidR="00862526" w:rsidRDefault="00000000">
            <w:pPr>
              <w:widowControl w:val="0"/>
              <w:spacing w:line="240" w:lineRule="auto"/>
              <w:rPr>
                <w:sz w:val="20"/>
                <w:szCs w:val="20"/>
              </w:rPr>
            </w:pPr>
            <w:r>
              <w:rPr>
                <w:sz w:val="20"/>
                <w:szCs w:val="20"/>
              </w:rPr>
              <w:t>Events</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52037230" w14:textId="77777777" w:rsidR="00862526" w:rsidRDefault="00000000">
            <w:pPr>
              <w:widowControl w:val="0"/>
              <w:spacing w:line="240" w:lineRule="auto"/>
              <w:jc w:val="center"/>
              <w:rPr>
                <w:sz w:val="20"/>
                <w:szCs w:val="20"/>
              </w:rPr>
            </w:pPr>
            <w:r>
              <w:rPr>
                <w:sz w:val="20"/>
                <w:szCs w:val="20"/>
              </w:rPr>
              <w:t>1291 (2.20%)</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69406E02" w14:textId="77777777" w:rsidR="00862526" w:rsidRDefault="00000000">
            <w:pPr>
              <w:widowControl w:val="0"/>
              <w:spacing w:line="240" w:lineRule="auto"/>
              <w:jc w:val="center"/>
              <w:rPr>
                <w:sz w:val="20"/>
                <w:szCs w:val="20"/>
              </w:rPr>
            </w:pPr>
            <w:r>
              <w:rPr>
                <w:sz w:val="20"/>
                <w:szCs w:val="20"/>
              </w:rPr>
              <w:t>550 (1.75%)</w:t>
            </w:r>
          </w:p>
        </w:tc>
        <w:tc>
          <w:tcPr>
            <w:tcW w:w="1782" w:type="dxa"/>
            <w:tcBorders>
              <w:bottom w:val="single" w:sz="4" w:space="0" w:color="000000"/>
            </w:tcBorders>
            <w:shd w:val="clear" w:color="auto" w:fill="F3F3F3"/>
            <w:tcMar>
              <w:top w:w="56" w:type="dxa"/>
              <w:left w:w="56" w:type="dxa"/>
              <w:bottom w:w="56" w:type="dxa"/>
              <w:right w:w="56" w:type="dxa"/>
            </w:tcMar>
            <w:vAlign w:val="center"/>
          </w:tcPr>
          <w:p w14:paraId="67C92302" w14:textId="77777777" w:rsidR="00862526" w:rsidRDefault="00000000">
            <w:pPr>
              <w:widowControl w:val="0"/>
              <w:spacing w:line="240" w:lineRule="auto"/>
              <w:jc w:val="center"/>
              <w:rPr>
                <w:sz w:val="20"/>
                <w:szCs w:val="20"/>
              </w:rPr>
            </w:pPr>
            <w:r>
              <w:rPr>
                <w:sz w:val="20"/>
                <w:szCs w:val="20"/>
              </w:rPr>
              <w:t>741 (2.73%)</w:t>
            </w:r>
          </w:p>
        </w:tc>
      </w:tr>
      <w:tr w:rsidR="00862526" w14:paraId="316E5D46" w14:textId="77777777">
        <w:trPr>
          <w:trHeight w:val="464"/>
        </w:trPr>
        <w:tc>
          <w:tcPr>
            <w:tcW w:w="1809" w:type="dxa"/>
            <w:vMerge/>
            <w:tcBorders>
              <w:top w:val="nil"/>
            </w:tcBorders>
            <w:shd w:val="clear" w:color="auto" w:fill="auto"/>
            <w:tcMar>
              <w:top w:w="56" w:type="dxa"/>
              <w:left w:w="56" w:type="dxa"/>
              <w:bottom w:w="56" w:type="dxa"/>
              <w:right w:w="56" w:type="dxa"/>
            </w:tcMar>
            <w:vAlign w:val="center"/>
          </w:tcPr>
          <w:p w14:paraId="7DA99A51" w14:textId="77777777" w:rsidR="00862526" w:rsidRDefault="00862526">
            <w:pPr>
              <w:widowControl w:val="0"/>
              <w:spacing w:line="240" w:lineRule="auto"/>
            </w:pPr>
          </w:p>
        </w:tc>
        <w:tc>
          <w:tcPr>
            <w:tcW w:w="1809" w:type="dxa"/>
            <w:tcBorders>
              <w:top w:val="single" w:sz="4" w:space="0" w:color="000000"/>
            </w:tcBorders>
            <w:shd w:val="clear" w:color="auto" w:fill="auto"/>
            <w:tcMar>
              <w:top w:w="56" w:type="dxa"/>
              <w:left w:w="56" w:type="dxa"/>
              <w:bottom w:w="56" w:type="dxa"/>
              <w:right w:w="56" w:type="dxa"/>
            </w:tcMar>
            <w:vAlign w:val="center"/>
          </w:tcPr>
          <w:p w14:paraId="6E9203DE" w14:textId="77777777" w:rsidR="00862526" w:rsidRDefault="00000000">
            <w:pPr>
              <w:widowControl w:val="0"/>
              <w:spacing w:line="240" w:lineRule="auto"/>
              <w:rPr>
                <w:sz w:val="20"/>
                <w:szCs w:val="20"/>
              </w:rPr>
            </w:pPr>
            <w:r>
              <w:rPr>
                <w:sz w:val="20"/>
                <w:szCs w:val="20"/>
              </w:rPr>
              <w:t>Follow-</w:t>
            </w:r>
            <w:proofErr w:type="spellStart"/>
            <w:r>
              <w:rPr>
                <w:sz w:val="20"/>
                <w:szCs w:val="20"/>
              </w:rPr>
              <w:t>up</w:t>
            </w:r>
            <w:proofErr w:type="spellEnd"/>
            <w:r>
              <w:rPr>
                <w:sz w:val="20"/>
                <w:szCs w:val="20"/>
              </w:rPr>
              <w:t xml:space="preserve"> [</w:t>
            </w:r>
            <w:proofErr w:type="spellStart"/>
            <w:r>
              <w:rPr>
                <w:sz w:val="20"/>
                <w:szCs w:val="20"/>
              </w:rPr>
              <w:t>years</w:t>
            </w:r>
            <w:proofErr w:type="spellEnd"/>
            <w:r>
              <w:rPr>
                <w:sz w:val="20"/>
                <w:szCs w:val="20"/>
              </w:rPr>
              <w:t>]</w:t>
            </w:r>
          </w:p>
        </w:tc>
        <w:tc>
          <w:tcPr>
            <w:tcW w:w="5346" w:type="dxa"/>
            <w:gridSpan w:val="3"/>
            <w:tcBorders>
              <w:top w:val="single" w:sz="4" w:space="0" w:color="000000"/>
            </w:tcBorders>
            <w:shd w:val="clear" w:color="auto" w:fill="auto"/>
            <w:tcMar>
              <w:top w:w="56" w:type="dxa"/>
              <w:left w:w="56" w:type="dxa"/>
              <w:bottom w:w="56" w:type="dxa"/>
              <w:right w:w="56" w:type="dxa"/>
            </w:tcMar>
            <w:vAlign w:val="center"/>
          </w:tcPr>
          <w:p w14:paraId="72AB51CF" w14:textId="77777777" w:rsidR="00862526" w:rsidRDefault="00000000">
            <w:pPr>
              <w:widowControl w:val="0"/>
              <w:spacing w:line="240" w:lineRule="auto"/>
              <w:jc w:val="center"/>
              <w:rPr>
                <w:sz w:val="20"/>
                <w:szCs w:val="20"/>
              </w:rPr>
            </w:pPr>
            <w:r>
              <w:rPr>
                <w:sz w:val="20"/>
                <w:szCs w:val="20"/>
              </w:rPr>
              <w:t>14.63</w:t>
            </w:r>
          </w:p>
        </w:tc>
      </w:tr>
    </w:tbl>
    <w:p w14:paraId="71FD0FA2" w14:textId="77777777" w:rsidR="00862526" w:rsidRDefault="00862526">
      <w:pPr>
        <w:spacing w:after="200" w:line="397" w:lineRule="auto"/>
        <w:rPr>
          <w:b/>
        </w:rPr>
      </w:pPr>
    </w:p>
    <w:p w14:paraId="144DA574" w14:textId="77777777" w:rsidR="00862526" w:rsidRDefault="00000000">
      <w:pPr>
        <w:spacing w:after="200" w:line="397" w:lineRule="auto"/>
        <w:jc w:val="both"/>
        <w:rPr>
          <w:b/>
        </w:rPr>
      </w:pPr>
      <w:r>
        <w:br w:type="page"/>
      </w:r>
    </w:p>
    <w:p w14:paraId="01D10054" w14:textId="77777777" w:rsidR="00862526" w:rsidRPr="00C50EF3" w:rsidRDefault="00000000">
      <w:pPr>
        <w:spacing w:after="200" w:line="397" w:lineRule="auto"/>
        <w:jc w:val="both"/>
        <w:rPr>
          <w:b/>
          <w:lang w:val="en-US"/>
        </w:rPr>
      </w:pPr>
      <w:r w:rsidRPr="00C50EF3">
        <w:rPr>
          <w:b/>
          <w:lang w:val="en-US"/>
        </w:rPr>
        <w:lastRenderedPageBreak/>
        <w:t xml:space="preserve">Supplementary Info 3: Linkage Disequilibrium (LD) for SNPs on Chr. 15 </w:t>
      </w:r>
    </w:p>
    <w:p w14:paraId="4A0637EF" w14:textId="77777777" w:rsidR="00862526" w:rsidRPr="00C50EF3" w:rsidRDefault="00000000">
      <w:pPr>
        <w:spacing w:after="200" w:line="397" w:lineRule="auto"/>
        <w:jc w:val="both"/>
        <w:rPr>
          <w:lang w:val="en-US"/>
        </w:rPr>
      </w:pPr>
      <w:r w:rsidRPr="00C50EF3">
        <w:rPr>
          <w:lang w:val="en-US"/>
        </w:rPr>
        <w:t>We estimated LD between the SNPs on chromosome 15, significant in the individual female GWAS for ratio vascular density, which further showed significant differences in beta coefficients to the male GWAS using Ensembls Linkage Disequilibrium Calculator (</w:t>
      </w:r>
      <w:hyperlink r:id="rId7">
        <w:r w:rsidRPr="00C50EF3">
          <w:rPr>
            <w:color w:val="1155CC"/>
            <w:u w:val="single"/>
            <w:lang w:val="en-US"/>
          </w:rPr>
          <w:t>https://www.ensembl.org/Homo_sapiens/Tools/LD/</w:t>
        </w:r>
      </w:hyperlink>
      <w:r w:rsidRPr="00C50EF3">
        <w:rPr>
          <w:lang w:val="en-US"/>
        </w:rPr>
        <w:t xml:space="preserve">) in the 1000 Genomes, GBR population </w:t>
      </w:r>
      <w:r w:rsidRPr="00C50EF3">
        <w:rPr>
          <w:i/>
          <w:lang w:val="en-US"/>
        </w:rPr>
        <w:t xml:space="preserve">(Population 1000GENOMES:phase_3:GBR). </w:t>
      </w:r>
    </w:p>
    <w:tbl>
      <w:tblPr>
        <w:tblStyle w:val="a4"/>
        <w:tblW w:w="92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055"/>
        <w:gridCol w:w="1545"/>
        <w:gridCol w:w="2310"/>
        <w:gridCol w:w="900"/>
        <w:gridCol w:w="885"/>
      </w:tblGrid>
      <w:tr w:rsidR="00862526" w14:paraId="2B5DA484" w14:textId="77777777">
        <w:trPr>
          <w:trHeight w:val="715"/>
        </w:trPr>
        <w:tc>
          <w:tcPr>
            <w:tcW w:w="1590" w:type="dxa"/>
            <w:shd w:val="clear" w:color="auto" w:fill="auto"/>
            <w:tcMar>
              <w:top w:w="100" w:type="dxa"/>
              <w:left w:w="100" w:type="dxa"/>
              <w:bottom w:w="100" w:type="dxa"/>
              <w:right w:w="100" w:type="dxa"/>
            </w:tcMar>
          </w:tcPr>
          <w:p w14:paraId="6B9CA61D" w14:textId="77777777" w:rsidR="00862526" w:rsidRDefault="00000000">
            <w:pPr>
              <w:widowControl w:val="0"/>
              <w:pBdr>
                <w:top w:val="nil"/>
                <w:left w:val="nil"/>
                <w:bottom w:val="nil"/>
                <w:right w:val="nil"/>
                <w:between w:val="nil"/>
              </w:pBdr>
              <w:spacing w:line="240" w:lineRule="auto"/>
              <w:rPr>
                <w:b/>
              </w:rPr>
            </w:pPr>
            <w:r>
              <w:rPr>
                <w:b/>
              </w:rPr>
              <w:t xml:space="preserve">Variant 1 </w:t>
            </w:r>
          </w:p>
        </w:tc>
        <w:tc>
          <w:tcPr>
            <w:tcW w:w="2055" w:type="dxa"/>
            <w:shd w:val="clear" w:color="auto" w:fill="auto"/>
            <w:tcMar>
              <w:top w:w="100" w:type="dxa"/>
              <w:left w:w="100" w:type="dxa"/>
              <w:bottom w:w="100" w:type="dxa"/>
              <w:right w:w="100" w:type="dxa"/>
            </w:tcMar>
          </w:tcPr>
          <w:p w14:paraId="739D92A7" w14:textId="77777777" w:rsidR="00862526" w:rsidRDefault="00000000">
            <w:pPr>
              <w:widowControl w:val="0"/>
              <w:pBdr>
                <w:top w:val="nil"/>
                <w:left w:val="nil"/>
                <w:bottom w:val="nil"/>
                <w:right w:val="nil"/>
                <w:between w:val="nil"/>
              </w:pBdr>
              <w:spacing w:line="240" w:lineRule="auto"/>
              <w:rPr>
                <w:b/>
              </w:rPr>
            </w:pPr>
            <w:r>
              <w:rPr>
                <w:b/>
              </w:rPr>
              <w:t xml:space="preserve">V1: </w:t>
            </w:r>
            <w:proofErr w:type="spellStart"/>
            <w:r>
              <w:rPr>
                <w:b/>
              </w:rPr>
              <w:t>consequence</w:t>
            </w:r>
            <w:proofErr w:type="spellEnd"/>
            <w:r>
              <w:rPr>
                <w:b/>
              </w:rPr>
              <w:t xml:space="preserve"> </w:t>
            </w:r>
          </w:p>
        </w:tc>
        <w:tc>
          <w:tcPr>
            <w:tcW w:w="1545" w:type="dxa"/>
            <w:shd w:val="clear" w:color="auto" w:fill="auto"/>
            <w:tcMar>
              <w:top w:w="100" w:type="dxa"/>
              <w:left w:w="100" w:type="dxa"/>
              <w:bottom w:w="100" w:type="dxa"/>
              <w:right w:w="100" w:type="dxa"/>
            </w:tcMar>
          </w:tcPr>
          <w:p w14:paraId="7F101510" w14:textId="77777777" w:rsidR="00862526" w:rsidRDefault="00000000">
            <w:pPr>
              <w:widowControl w:val="0"/>
              <w:pBdr>
                <w:top w:val="nil"/>
                <w:left w:val="nil"/>
                <w:bottom w:val="nil"/>
                <w:right w:val="nil"/>
                <w:between w:val="nil"/>
              </w:pBdr>
              <w:spacing w:line="240" w:lineRule="auto"/>
              <w:rPr>
                <w:b/>
              </w:rPr>
            </w:pPr>
            <w:r>
              <w:rPr>
                <w:b/>
              </w:rPr>
              <w:t>Variant 2</w:t>
            </w:r>
          </w:p>
        </w:tc>
        <w:tc>
          <w:tcPr>
            <w:tcW w:w="2310" w:type="dxa"/>
            <w:shd w:val="clear" w:color="auto" w:fill="auto"/>
            <w:tcMar>
              <w:top w:w="100" w:type="dxa"/>
              <w:left w:w="100" w:type="dxa"/>
              <w:bottom w:w="100" w:type="dxa"/>
              <w:right w:w="100" w:type="dxa"/>
            </w:tcMar>
          </w:tcPr>
          <w:p w14:paraId="27050585" w14:textId="77777777" w:rsidR="00862526" w:rsidRDefault="00000000">
            <w:pPr>
              <w:widowControl w:val="0"/>
              <w:pBdr>
                <w:top w:val="nil"/>
                <w:left w:val="nil"/>
                <w:bottom w:val="nil"/>
                <w:right w:val="nil"/>
                <w:between w:val="nil"/>
              </w:pBdr>
              <w:spacing w:line="240" w:lineRule="auto"/>
              <w:rPr>
                <w:b/>
              </w:rPr>
            </w:pPr>
            <w:r>
              <w:rPr>
                <w:b/>
              </w:rPr>
              <w:t xml:space="preserve">V2: </w:t>
            </w:r>
            <w:proofErr w:type="spellStart"/>
            <w:r>
              <w:rPr>
                <w:b/>
              </w:rPr>
              <w:t>consequence</w:t>
            </w:r>
            <w:proofErr w:type="spellEnd"/>
            <w:r>
              <w:rPr>
                <w:b/>
              </w:rPr>
              <w:t xml:space="preserve"> </w:t>
            </w:r>
          </w:p>
        </w:tc>
        <w:tc>
          <w:tcPr>
            <w:tcW w:w="900" w:type="dxa"/>
            <w:shd w:val="clear" w:color="auto" w:fill="auto"/>
            <w:tcMar>
              <w:top w:w="100" w:type="dxa"/>
              <w:left w:w="100" w:type="dxa"/>
              <w:bottom w:w="100" w:type="dxa"/>
              <w:right w:w="100" w:type="dxa"/>
            </w:tcMar>
          </w:tcPr>
          <w:p w14:paraId="06B178CA" w14:textId="77777777" w:rsidR="00862526" w:rsidRDefault="00000000">
            <w:pPr>
              <w:widowControl w:val="0"/>
              <w:pBdr>
                <w:top w:val="nil"/>
                <w:left w:val="nil"/>
                <w:bottom w:val="nil"/>
                <w:right w:val="nil"/>
                <w:between w:val="nil"/>
              </w:pBdr>
              <w:spacing w:line="240" w:lineRule="auto"/>
              <w:jc w:val="center"/>
              <w:rPr>
                <w:b/>
                <w:vertAlign w:val="superscript"/>
              </w:rPr>
            </w:pPr>
            <w:r>
              <w:rPr>
                <w:b/>
              </w:rPr>
              <w:t>r</w:t>
            </w:r>
            <w:r>
              <w:rPr>
                <w:b/>
                <w:vertAlign w:val="superscript"/>
              </w:rPr>
              <w:t>2</w:t>
            </w:r>
          </w:p>
        </w:tc>
        <w:tc>
          <w:tcPr>
            <w:tcW w:w="885" w:type="dxa"/>
            <w:shd w:val="clear" w:color="auto" w:fill="auto"/>
            <w:tcMar>
              <w:top w:w="100" w:type="dxa"/>
              <w:left w:w="100" w:type="dxa"/>
              <w:bottom w:w="100" w:type="dxa"/>
              <w:right w:w="100" w:type="dxa"/>
            </w:tcMar>
          </w:tcPr>
          <w:p w14:paraId="61739D12" w14:textId="77777777" w:rsidR="00862526" w:rsidRDefault="00000000">
            <w:pPr>
              <w:widowControl w:val="0"/>
              <w:pBdr>
                <w:top w:val="nil"/>
                <w:left w:val="nil"/>
                <w:bottom w:val="nil"/>
                <w:right w:val="nil"/>
                <w:between w:val="nil"/>
              </w:pBdr>
              <w:spacing w:line="240" w:lineRule="auto"/>
              <w:jc w:val="center"/>
              <w:rPr>
                <w:b/>
              </w:rPr>
            </w:pPr>
            <w:r>
              <w:rPr>
                <w:b/>
              </w:rPr>
              <w:t>D’</w:t>
            </w:r>
          </w:p>
        </w:tc>
      </w:tr>
      <w:tr w:rsidR="00862526" w14:paraId="3D94CFD5" w14:textId="77777777">
        <w:trPr>
          <w:trHeight w:val="504"/>
        </w:trPr>
        <w:tc>
          <w:tcPr>
            <w:tcW w:w="159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427D21C9" w14:textId="77777777" w:rsidR="00862526" w:rsidRDefault="00000000">
            <w:pPr>
              <w:spacing w:line="240" w:lineRule="auto"/>
              <w:rPr>
                <w:sz w:val="20"/>
                <w:szCs w:val="20"/>
              </w:rPr>
            </w:pPr>
            <w:r>
              <w:rPr>
                <w:sz w:val="20"/>
                <w:szCs w:val="20"/>
              </w:rPr>
              <w:t xml:space="preserve"> rs12898729</w:t>
            </w:r>
          </w:p>
        </w:tc>
        <w:tc>
          <w:tcPr>
            <w:tcW w:w="205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558600F2" w14:textId="77777777" w:rsidR="00862526" w:rsidRDefault="00000000">
            <w:pPr>
              <w:widowControl w:val="0"/>
              <w:spacing w:line="240" w:lineRule="auto"/>
              <w:rPr>
                <w:sz w:val="20"/>
                <w:szCs w:val="20"/>
              </w:rPr>
            </w:pPr>
            <w:r>
              <w:rPr>
                <w:sz w:val="20"/>
                <w:szCs w:val="20"/>
              </w:rPr>
              <w:t xml:space="preserve"> </w:t>
            </w:r>
            <w:proofErr w:type="spellStart"/>
            <w:r>
              <w:rPr>
                <w:sz w:val="20"/>
                <w:szCs w:val="20"/>
              </w:rPr>
              <w:t>intron</w:t>
            </w:r>
            <w:proofErr w:type="spellEnd"/>
            <w:r>
              <w:rPr>
                <w:sz w:val="20"/>
                <w:szCs w:val="20"/>
              </w:rPr>
              <w:t xml:space="preserve"> variant</w:t>
            </w:r>
          </w:p>
        </w:tc>
        <w:tc>
          <w:tcPr>
            <w:tcW w:w="154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10DF3775" w14:textId="77777777" w:rsidR="00862526" w:rsidRDefault="00000000">
            <w:pPr>
              <w:widowControl w:val="0"/>
              <w:spacing w:line="240" w:lineRule="auto"/>
              <w:rPr>
                <w:sz w:val="20"/>
                <w:szCs w:val="20"/>
              </w:rPr>
            </w:pPr>
            <w:r>
              <w:rPr>
                <w:sz w:val="20"/>
                <w:szCs w:val="20"/>
              </w:rPr>
              <w:t>rs12912427</w:t>
            </w:r>
          </w:p>
        </w:tc>
        <w:tc>
          <w:tcPr>
            <w:tcW w:w="2310" w:type="dxa"/>
            <w:shd w:val="clear" w:color="auto" w:fill="auto"/>
            <w:tcMar>
              <w:top w:w="100" w:type="dxa"/>
              <w:left w:w="100" w:type="dxa"/>
              <w:bottom w:w="100" w:type="dxa"/>
              <w:right w:w="100" w:type="dxa"/>
            </w:tcMar>
            <w:vAlign w:val="center"/>
          </w:tcPr>
          <w:p w14:paraId="5E5F3A6D" w14:textId="77777777" w:rsidR="00862526" w:rsidRDefault="00000000">
            <w:pPr>
              <w:widowControl w:val="0"/>
              <w:pBdr>
                <w:top w:val="nil"/>
                <w:left w:val="nil"/>
                <w:bottom w:val="nil"/>
                <w:right w:val="nil"/>
                <w:between w:val="nil"/>
              </w:pBdr>
              <w:spacing w:line="240" w:lineRule="auto"/>
              <w:rPr>
                <w:sz w:val="20"/>
                <w:szCs w:val="20"/>
              </w:rPr>
            </w:pPr>
            <w:proofErr w:type="spellStart"/>
            <w:r>
              <w:rPr>
                <w:sz w:val="20"/>
                <w:szCs w:val="20"/>
              </w:rPr>
              <w:t>intron</w:t>
            </w:r>
            <w:proofErr w:type="spellEnd"/>
            <w:r>
              <w:rPr>
                <w:sz w:val="20"/>
                <w:szCs w:val="20"/>
              </w:rPr>
              <w:t xml:space="preserve"> variant </w:t>
            </w:r>
          </w:p>
        </w:tc>
        <w:tc>
          <w:tcPr>
            <w:tcW w:w="90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065146E9" w14:textId="77777777" w:rsidR="00862526" w:rsidRDefault="00000000">
            <w:pPr>
              <w:widowControl w:val="0"/>
              <w:spacing w:line="240" w:lineRule="auto"/>
              <w:rPr>
                <w:sz w:val="20"/>
                <w:szCs w:val="20"/>
              </w:rPr>
            </w:pPr>
            <w:r>
              <w:rPr>
                <w:color w:val="333333"/>
                <w:sz w:val="20"/>
                <w:szCs w:val="20"/>
              </w:rPr>
              <w:t>0.645</w:t>
            </w:r>
          </w:p>
        </w:tc>
        <w:tc>
          <w:tcPr>
            <w:tcW w:w="88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771A0DEA" w14:textId="77777777" w:rsidR="00862526" w:rsidRDefault="00000000">
            <w:pPr>
              <w:widowControl w:val="0"/>
              <w:spacing w:line="240" w:lineRule="auto"/>
              <w:rPr>
                <w:sz w:val="20"/>
                <w:szCs w:val="20"/>
              </w:rPr>
            </w:pPr>
            <w:r>
              <w:rPr>
                <w:color w:val="333333"/>
                <w:sz w:val="20"/>
                <w:szCs w:val="20"/>
              </w:rPr>
              <w:t>0.956</w:t>
            </w:r>
          </w:p>
        </w:tc>
      </w:tr>
      <w:tr w:rsidR="00862526" w14:paraId="10231713" w14:textId="77777777">
        <w:trPr>
          <w:trHeight w:val="504"/>
        </w:trPr>
        <w:tc>
          <w:tcPr>
            <w:tcW w:w="159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10F5E198" w14:textId="77777777" w:rsidR="00862526" w:rsidRDefault="00000000">
            <w:pPr>
              <w:widowControl w:val="0"/>
              <w:spacing w:line="240" w:lineRule="auto"/>
              <w:rPr>
                <w:sz w:val="20"/>
                <w:szCs w:val="20"/>
              </w:rPr>
            </w:pPr>
            <w:r>
              <w:rPr>
                <w:sz w:val="20"/>
                <w:szCs w:val="20"/>
              </w:rPr>
              <w:t xml:space="preserve"> rs12916300</w:t>
            </w:r>
          </w:p>
        </w:tc>
        <w:tc>
          <w:tcPr>
            <w:tcW w:w="205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43DC3512" w14:textId="77777777" w:rsidR="00862526" w:rsidRDefault="00000000">
            <w:pPr>
              <w:widowControl w:val="0"/>
              <w:spacing w:line="240" w:lineRule="auto"/>
              <w:rPr>
                <w:sz w:val="20"/>
                <w:szCs w:val="20"/>
              </w:rPr>
            </w:pPr>
            <w:r>
              <w:rPr>
                <w:sz w:val="20"/>
                <w:szCs w:val="20"/>
              </w:rPr>
              <w:t xml:space="preserve"> </w:t>
            </w:r>
            <w:proofErr w:type="spellStart"/>
            <w:r>
              <w:rPr>
                <w:sz w:val="20"/>
                <w:szCs w:val="20"/>
              </w:rPr>
              <w:t>intron</w:t>
            </w:r>
            <w:proofErr w:type="spellEnd"/>
            <w:r>
              <w:rPr>
                <w:sz w:val="20"/>
                <w:szCs w:val="20"/>
              </w:rPr>
              <w:t xml:space="preserve"> variant</w:t>
            </w:r>
          </w:p>
        </w:tc>
        <w:tc>
          <w:tcPr>
            <w:tcW w:w="154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71ECDDDC" w14:textId="77777777" w:rsidR="00862526" w:rsidRDefault="00000000">
            <w:pPr>
              <w:widowControl w:val="0"/>
              <w:spacing w:line="240" w:lineRule="auto"/>
              <w:rPr>
                <w:sz w:val="20"/>
                <w:szCs w:val="20"/>
              </w:rPr>
            </w:pPr>
            <w:r>
              <w:rPr>
                <w:sz w:val="20"/>
                <w:szCs w:val="20"/>
              </w:rPr>
              <w:t>rs12912427</w:t>
            </w:r>
          </w:p>
        </w:tc>
        <w:tc>
          <w:tcPr>
            <w:tcW w:w="2310" w:type="dxa"/>
            <w:shd w:val="clear" w:color="auto" w:fill="auto"/>
            <w:tcMar>
              <w:top w:w="100" w:type="dxa"/>
              <w:left w:w="100" w:type="dxa"/>
              <w:bottom w:w="100" w:type="dxa"/>
              <w:right w:w="100" w:type="dxa"/>
            </w:tcMar>
            <w:vAlign w:val="center"/>
          </w:tcPr>
          <w:p w14:paraId="27083776" w14:textId="77777777" w:rsidR="00862526" w:rsidRDefault="00000000">
            <w:pPr>
              <w:widowControl w:val="0"/>
              <w:spacing w:line="240" w:lineRule="auto"/>
              <w:rPr>
                <w:sz w:val="20"/>
                <w:szCs w:val="20"/>
              </w:rPr>
            </w:pPr>
            <w:proofErr w:type="spellStart"/>
            <w:r>
              <w:rPr>
                <w:sz w:val="20"/>
                <w:szCs w:val="20"/>
              </w:rPr>
              <w:t>intron</w:t>
            </w:r>
            <w:proofErr w:type="spellEnd"/>
            <w:r>
              <w:rPr>
                <w:sz w:val="20"/>
                <w:szCs w:val="20"/>
              </w:rPr>
              <w:t xml:space="preserve"> variant</w:t>
            </w:r>
          </w:p>
        </w:tc>
        <w:tc>
          <w:tcPr>
            <w:tcW w:w="90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01446AFC" w14:textId="77777777" w:rsidR="00862526" w:rsidRDefault="00000000">
            <w:pPr>
              <w:widowControl w:val="0"/>
              <w:spacing w:line="240" w:lineRule="auto"/>
              <w:rPr>
                <w:sz w:val="20"/>
                <w:szCs w:val="20"/>
              </w:rPr>
            </w:pPr>
            <w:r>
              <w:rPr>
                <w:color w:val="333333"/>
                <w:sz w:val="20"/>
                <w:szCs w:val="20"/>
              </w:rPr>
              <w:t>0.754</w:t>
            </w:r>
          </w:p>
        </w:tc>
        <w:tc>
          <w:tcPr>
            <w:tcW w:w="88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38C8F31B" w14:textId="77777777" w:rsidR="00862526" w:rsidRDefault="00000000">
            <w:pPr>
              <w:widowControl w:val="0"/>
              <w:spacing w:line="240" w:lineRule="auto"/>
              <w:rPr>
                <w:sz w:val="20"/>
                <w:szCs w:val="20"/>
              </w:rPr>
            </w:pPr>
            <w:r>
              <w:rPr>
                <w:color w:val="333333"/>
                <w:sz w:val="20"/>
                <w:szCs w:val="20"/>
              </w:rPr>
              <w:t>0.919</w:t>
            </w:r>
          </w:p>
        </w:tc>
      </w:tr>
      <w:tr w:rsidR="00862526" w14:paraId="11AAAF02" w14:textId="77777777">
        <w:trPr>
          <w:trHeight w:val="504"/>
        </w:trPr>
        <w:tc>
          <w:tcPr>
            <w:tcW w:w="159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2D38DEB0" w14:textId="77777777" w:rsidR="00862526" w:rsidRDefault="00000000">
            <w:pPr>
              <w:widowControl w:val="0"/>
              <w:spacing w:line="240" w:lineRule="auto"/>
              <w:rPr>
                <w:sz w:val="20"/>
                <w:szCs w:val="20"/>
              </w:rPr>
            </w:pPr>
            <w:r>
              <w:rPr>
                <w:sz w:val="20"/>
                <w:szCs w:val="20"/>
              </w:rPr>
              <w:t xml:space="preserve"> rs1129038</w:t>
            </w:r>
          </w:p>
        </w:tc>
        <w:tc>
          <w:tcPr>
            <w:tcW w:w="205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79C3D4E9" w14:textId="77777777" w:rsidR="00862526" w:rsidRDefault="00000000">
            <w:pPr>
              <w:widowControl w:val="0"/>
              <w:spacing w:line="240" w:lineRule="auto"/>
              <w:rPr>
                <w:sz w:val="20"/>
                <w:szCs w:val="20"/>
              </w:rPr>
            </w:pPr>
            <w:r>
              <w:rPr>
                <w:sz w:val="20"/>
                <w:szCs w:val="20"/>
              </w:rPr>
              <w:t xml:space="preserve"> 3’ UTR variant</w:t>
            </w:r>
          </w:p>
        </w:tc>
        <w:tc>
          <w:tcPr>
            <w:tcW w:w="154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68CBD9B7" w14:textId="77777777" w:rsidR="00862526" w:rsidRDefault="00000000">
            <w:pPr>
              <w:widowControl w:val="0"/>
              <w:spacing w:line="240" w:lineRule="auto"/>
              <w:rPr>
                <w:sz w:val="20"/>
                <w:szCs w:val="20"/>
              </w:rPr>
            </w:pPr>
            <w:r>
              <w:rPr>
                <w:sz w:val="20"/>
                <w:szCs w:val="20"/>
              </w:rPr>
              <w:t>rs12898729</w:t>
            </w:r>
          </w:p>
        </w:tc>
        <w:tc>
          <w:tcPr>
            <w:tcW w:w="2310" w:type="dxa"/>
            <w:shd w:val="clear" w:color="auto" w:fill="auto"/>
            <w:tcMar>
              <w:top w:w="100" w:type="dxa"/>
              <w:left w:w="100" w:type="dxa"/>
              <w:bottom w:w="100" w:type="dxa"/>
              <w:right w:w="100" w:type="dxa"/>
            </w:tcMar>
            <w:vAlign w:val="center"/>
          </w:tcPr>
          <w:p w14:paraId="6F6C310C" w14:textId="77777777" w:rsidR="00862526" w:rsidRDefault="00000000">
            <w:pPr>
              <w:widowControl w:val="0"/>
              <w:spacing w:line="240" w:lineRule="auto"/>
              <w:rPr>
                <w:sz w:val="20"/>
                <w:szCs w:val="20"/>
              </w:rPr>
            </w:pPr>
            <w:proofErr w:type="spellStart"/>
            <w:r>
              <w:rPr>
                <w:sz w:val="20"/>
                <w:szCs w:val="20"/>
              </w:rPr>
              <w:t>intron</w:t>
            </w:r>
            <w:proofErr w:type="spellEnd"/>
            <w:r>
              <w:rPr>
                <w:sz w:val="20"/>
                <w:szCs w:val="20"/>
              </w:rPr>
              <w:t xml:space="preserve"> variant</w:t>
            </w:r>
          </w:p>
        </w:tc>
        <w:tc>
          <w:tcPr>
            <w:tcW w:w="90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24A284F5" w14:textId="77777777" w:rsidR="00862526" w:rsidRDefault="00000000">
            <w:pPr>
              <w:widowControl w:val="0"/>
              <w:spacing w:line="240" w:lineRule="auto"/>
              <w:rPr>
                <w:sz w:val="20"/>
                <w:szCs w:val="20"/>
              </w:rPr>
            </w:pPr>
            <w:r>
              <w:rPr>
                <w:color w:val="333333"/>
                <w:sz w:val="20"/>
                <w:szCs w:val="20"/>
              </w:rPr>
              <w:t>0.762</w:t>
            </w:r>
          </w:p>
        </w:tc>
        <w:tc>
          <w:tcPr>
            <w:tcW w:w="88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09D37E8D" w14:textId="77777777" w:rsidR="00862526" w:rsidRDefault="00000000">
            <w:pPr>
              <w:widowControl w:val="0"/>
              <w:spacing w:line="240" w:lineRule="auto"/>
              <w:rPr>
                <w:sz w:val="20"/>
                <w:szCs w:val="20"/>
              </w:rPr>
            </w:pPr>
            <w:r>
              <w:rPr>
                <w:color w:val="333333"/>
                <w:sz w:val="20"/>
                <w:szCs w:val="20"/>
              </w:rPr>
              <w:t>1</w:t>
            </w:r>
          </w:p>
        </w:tc>
      </w:tr>
      <w:tr w:rsidR="00862526" w14:paraId="6CC4293F" w14:textId="77777777">
        <w:trPr>
          <w:trHeight w:val="504"/>
        </w:trPr>
        <w:tc>
          <w:tcPr>
            <w:tcW w:w="159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5C0893A7" w14:textId="77777777" w:rsidR="00862526" w:rsidRDefault="00000000">
            <w:pPr>
              <w:widowControl w:val="0"/>
              <w:spacing w:line="240" w:lineRule="auto"/>
              <w:rPr>
                <w:sz w:val="20"/>
                <w:szCs w:val="20"/>
              </w:rPr>
            </w:pPr>
            <w:r>
              <w:rPr>
                <w:sz w:val="20"/>
                <w:szCs w:val="20"/>
              </w:rPr>
              <w:t xml:space="preserve"> rs12913832</w:t>
            </w:r>
          </w:p>
        </w:tc>
        <w:tc>
          <w:tcPr>
            <w:tcW w:w="205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501542C9" w14:textId="77777777" w:rsidR="00862526" w:rsidRDefault="00000000">
            <w:pPr>
              <w:widowControl w:val="0"/>
              <w:spacing w:line="240" w:lineRule="auto"/>
              <w:rPr>
                <w:sz w:val="20"/>
                <w:szCs w:val="20"/>
              </w:rPr>
            </w:pPr>
            <w:r>
              <w:rPr>
                <w:sz w:val="20"/>
                <w:szCs w:val="20"/>
              </w:rPr>
              <w:t xml:space="preserve"> </w:t>
            </w:r>
            <w:proofErr w:type="spellStart"/>
            <w:r>
              <w:rPr>
                <w:sz w:val="20"/>
                <w:szCs w:val="20"/>
              </w:rPr>
              <w:t>intron</w:t>
            </w:r>
            <w:proofErr w:type="spellEnd"/>
            <w:r>
              <w:rPr>
                <w:sz w:val="20"/>
                <w:szCs w:val="20"/>
              </w:rPr>
              <w:t xml:space="preserve"> variant</w:t>
            </w:r>
          </w:p>
        </w:tc>
        <w:tc>
          <w:tcPr>
            <w:tcW w:w="154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5AB0000B" w14:textId="77777777" w:rsidR="00862526" w:rsidRDefault="00000000">
            <w:pPr>
              <w:widowControl w:val="0"/>
              <w:spacing w:line="240" w:lineRule="auto"/>
              <w:rPr>
                <w:sz w:val="20"/>
                <w:szCs w:val="20"/>
              </w:rPr>
            </w:pPr>
            <w:r>
              <w:rPr>
                <w:sz w:val="20"/>
                <w:szCs w:val="20"/>
              </w:rPr>
              <w:t>rs12898729</w:t>
            </w:r>
          </w:p>
        </w:tc>
        <w:tc>
          <w:tcPr>
            <w:tcW w:w="2310" w:type="dxa"/>
            <w:shd w:val="clear" w:color="auto" w:fill="auto"/>
            <w:tcMar>
              <w:top w:w="100" w:type="dxa"/>
              <w:left w:w="100" w:type="dxa"/>
              <w:bottom w:w="100" w:type="dxa"/>
              <w:right w:w="100" w:type="dxa"/>
            </w:tcMar>
            <w:vAlign w:val="center"/>
          </w:tcPr>
          <w:p w14:paraId="2CFE9CD5" w14:textId="77777777" w:rsidR="00862526" w:rsidRDefault="00000000">
            <w:pPr>
              <w:widowControl w:val="0"/>
              <w:spacing w:line="240" w:lineRule="auto"/>
              <w:rPr>
                <w:sz w:val="20"/>
                <w:szCs w:val="20"/>
              </w:rPr>
            </w:pPr>
            <w:proofErr w:type="spellStart"/>
            <w:r>
              <w:rPr>
                <w:sz w:val="20"/>
                <w:szCs w:val="20"/>
              </w:rPr>
              <w:t>intron</w:t>
            </w:r>
            <w:proofErr w:type="spellEnd"/>
            <w:r>
              <w:rPr>
                <w:sz w:val="20"/>
                <w:szCs w:val="20"/>
              </w:rPr>
              <w:t xml:space="preserve"> variant</w:t>
            </w:r>
          </w:p>
        </w:tc>
        <w:tc>
          <w:tcPr>
            <w:tcW w:w="90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3ED3745E" w14:textId="77777777" w:rsidR="00862526" w:rsidRDefault="00000000">
            <w:pPr>
              <w:widowControl w:val="0"/>
              <w:spacing w:line="240" w:lineRule="auto"/>
              <w:rPr>
                <w:sz w:val="20"/>
                <w:szCs w:val="20"/>
              </w:rPr>
            </w:pPr>
            <w:r>
              <w:rPr>
                <w:color w:val="333333"/>
                <w:sz w:val="20"/>
                <w:szCs w:val="20"/>
              </w:rPr>
              <w:t>0.762</w:t>
            </w:r>
          </w:p>
        </w:tc>
        <w:tc>
          <w:tcPr>
            <w:tcW w:w="88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5123FD95" w14:textId="77777777" w:rsidR="00862526" w:rsidRDefault="00000000">
            <w:pPr>
              <w:widowControl w:val="0"/>
              <w:spacing w:line="240" w:lineRule="auto"/>
              <w:rPr>
                <w:sz w:val="20"/>
                <w:szCs w:val="20"/>
              </w:rPr>
            </w:pPr>
            <w:r>
              <w:rPr>
                <w:color w:val="333333"/>
                <w:sz w:val="20"/>
                <w:szCs w:val="20"/>
              </w:rPr>
              <w:t>1</w:t>
            </w:r>
          </w:p>
        </w:tc>
      </w:tr>
      <w:tr w:rsidR="00862526" w14:paraId="080D68FE" w14:textId="77777777">
        <w:trPr>
          <w:trHeight w:val="504"/>
        </w:trPr>
        <w:tc>
          <w:tcPr>
            <w:tcW w:w="159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3C6F5A36" w14:textId="77777777" w:rsidR="00862526" w:rsidRDefault="00000000">
            <w:pPr>
              <w:widowControl w:val="0"/>
              <w:spacing w:line="240" w:lineRule="auto"/>
              <w:rPr>
                <w:sz w:val="20"/>
                <w:szCs w:val="20"/>
              </w:rPr>
            </w:pPr>
            <w:r>
              <w:rPr>
                <w:sz w:val="20"/>
                <w:szCs w:val="20"/>
              </w:rPr>
              <w:t xml:space="preserve"> rs12898729</w:t>
            </w:r>
          </w:p>
        </w:tc>
        <w:tc>
          <w:tcPr>
            <w:tcW w:w="205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16E49AEB" w14:textId="77777777" w:rsidR="00862526" w:rsidRDefault="00000000">
            <w:pPr>
              <w:widowControl w:val="0"/>
              <w:spacing w:line="240" w:lineRule="auto"/>
              <w:rPr>
                <w:sz w:val="20"/>
                <w:szCs w:val="20"/>
              </w:rPr>
            </w:pPr>
            <w:r>
              <w:rPr>
                <w:sz w:val="20"/>
                <w:szCs w:val="20"/>
              </w:rPr>
              <w:t xml:space="preserve"> </w:t>
            </w:r>
            <w:proofErr w:type="spellStart"/>
            <w:r>
              <w:rPr>
                <w:sz w:val="20"/>
                <w:szCs w:val="20"/>
              </w:rPr>
              <w:t>intron</w:t>
            </w:r>
            <w:proofErr w:type="spellEnd"/>
            <w:r>
              <w:rPr>
                <w:sz w:val="20"/>
                <w:szCs w:val="20"/>
              </w:rPr>
              <w:t xml:space="preserve"> variant</w:t>
            </w:r>
          </w:p>
        </w:tc>
        <w:tc>
          <w:tcPr>
            <w:tcW w:w="154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5B17DFEB" w14:textId="77777777" w:rsidR="00862526" w:rsidRDefault="00000000">
            <w:pPr>
              <w:widowControl w:val="0"/>
              <w:spacing w:line="240" w:lineRule="auto"/>
              <w:rPr>
                <w:sz w:val="20"/>
                <w:szCs w:val="20"/>
              </w:rPr>
            </w:pPr>
            <w:r>
              <w:rPr>
                <w:sz w:val="20"/>
                <w:szCs w:val="20"/>
              </w:rPr>
              <w:t>rs12916300</w:t>
            </w:r>
          </w:p>
        </w:tc>
        <w:tc>
          <w:tcPr>
            <w:tcW w:w="2310" w:type="dxa"/>
            <w:shd w:val="clear" w:color="auto" w:fill="auto"/>
            <w:tcMar>
              <w:top w:w="100" w:type="dxa"/>
              <w:left w:w="100" w:type="dxa"/>
              <w:bottom w:w="100" w:type="dxa"/>
              <w:right w:w="100" w:type="dxa"/>
            </w:tcMar>
            <w:vAlign w:val="center"/>
          </w:tcPr>
          <w:p w14:paraId="3DF61D34" w14:textId="77777777" w:rsidR="00862526" w:rsidRDefault="00000000">
            <w:pPr>
              <w:widowControl w:val="0"/>
              <w:spacing w:line="240" w:lineRule="auto"/>
              <w:rPr>
                <w:sz w:val="20"/>
                <w:szCs w:val="20"/>
              </w:rPr>
            </w:pPr>
            <w:proofErr w:type="spellStart"/>
            <w:r>
              <w:rPr>
                <w:sz w:val="20"/>
                <w:szCs w:val="20"/>
              </w:rPr>
              <w:t>intron</w:t>
            </w:r>
            <w:proofErr w:type="spellEnd"/>
            <w:r>
              <w:rPr>
                <w:sz w:val="20"/>
                <w:szCs w:val="20"/>
              </w:rPr>
              <w:t xml:space="preserve"> variant</w:t>
            </w:r>
          </w:p>
        </w:tc>
        <w:tc>
          <w:tcPr>
            <w:tcW w:w="90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25CB1DC6" w14:textId="77777777" w:rsidR="00862526" w:rsidRDefault="00000000">
            <w:pPr>
              <w:widowControl w:val="0"/>
              <w:spacing w:line="240" w:lineRule="auto"/>
              <w:rPr>
                <w:sz w:val="20"/>
                <w:szCs w:val="20"/>
              </w:rPr>
            </w:pPr>
            <w:r>
              <w:rPr>
                <w:color w:val="333333"/>
                <w:sz w:val="20"/>
                <w:szCs w:val="20"/>
              </w:rPr>
              <w:t>0.790</w:t>
            </w:r>
          </w:p>
        </w:tc>
        <w:tc>
          <w:tcPr>
            <w:tcW w:w="88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7C41EC26" w14:textId="77777777" w:rsidR="00862526" w:rsidRDefault="00000000">
            <w:pPr>
              <w:widowControl w:val="0"/>
              <w:spacing w:line="240" w:lineRule="auto"/>
              <w:rPr>
                <w:sz w:val="20"/>
                <w:szCs w:val="20"/>
              </w:rPr>
            </w:pPr>
            <w:r>
              <w:rPr>
                <w:color w:val="333333"/>
                <w:sz w:val="20"/>
                <w:szCs w:val="20"/>
              </w:rPr>
              <w:t>1</w:t>
            </w:r>
          </w:p>
        </w:tc>
      </w:tr>
      <w:tr w:rsidR="00862526" w14:paraId="55E28FB9" w14:textId="77777777">
        <w:trPr>
          <w:trHeight w:val="504"/>
        </w:trPr>
        <w:tc>
          <w:tcPr>
            <w:tcW w:w="159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05817D11" w14:textId="77777777" w:rsidR="00862526" w:rsidRDefault="00000000">
            <w:pPr>
              <w:widowControl w:val="0"/>
              <w:spacing w:line="240" w:lineRule="auto"/>
              <w:rPr>
                <w:sz w:val="20"/>
                <w:szCs w:val="20"/>
              </w:rPr>
            </w:pPr>
            <w:r>
              <w:rPr>
                <w:sz w:val="20"/>
                <w:szCs w:val="20"/>
              </w:rPr>
              <w:t xml:space="preserve"> rs1129038</w:t>
            </w:r>
          </w:p>
        </w:tc>
        <w:tc>
          <w:tcPr>
            <w:tcW w:w="205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53A7AFC5" w14:textId="77777777" w:rsidR="00862526" w:rsidRDefault="00000000">
            <w:pPr>
              <w:widowControl w:val="0"/>
              <w:spacing w:line="240" w:lineRule="auto"/>
              <w:rPr>
                <w:sz w:val="20"/>
                <w:szCs w:val="20"/>
              </w:rPr>
            </w:pPr>
            <w:r>
              <w:rPr>
                <w:sz w:val="20"/>
                <w:szCs w:val="20"/>
              </w:rPr>
              <w:t xml:space="preserve"> 3’ UTR variant</w:t>
            </w:r>
          </w:p>
        </w:tc>
        <w:tc>
          <w:tcPr>
            <w:tcW w:w="154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630EF40D" w14:textId="77777777" w:rsidR="00862526" w:rsidRDefault="00000000">
            <w:pPr>
              <w:widowControl w:val="0"/>
              <w:spacing w:line="240" w:lineRule="auto"/>
              <w:rPr>
                <w:sz w:val="20"/>
                <w:szCs w:val="20"/>
              </w:rPr>
            </w:pPr>
            <w:r>
              <w:rPr>
                <w:sz w:val="20"/>
                <w:szCs w:val="20"/>
              </w:rPr>
              <w:t>rs12912427</w:t>
            </w:r>
          </w:p>
        </w:tc>
        <w:tc>
          <w:tcPr>
            <w:tcW w:w="2310" w:type="dxa"/>
            <w:shd w:val="clear" w:color="auto" w:fill="auto"/>
            <w:tcMar>
              <w:top w:w="100" w:type="dxa"/>
              <w:left w:w="100" w:type="dxa"/>
              <w:bottom w:w="100" w:type="dxa"/>
              <w:right w:w="100" w:type="dxa"/>
            </w:tcMar>
            <w:vAlign w:val="center"/>
          </w:tcPr>
          <w:p w14:paraId="4FB58E9B" w14:textId="77777777" w:rsidR="00862526" w:rsidRDefault="00000000">
            <w:pPr>
              <w:widowControl w:val="0"/>
              <w:spacing w:line="240" w:lineRule="auto"/>
              <w:rPr>
                <w:sz w:val="20"/>
                <w:szCs w:val="20"/>
              </w:rPr>
            </w:pPr>
            <w:proofErr w:type="spellStart"/>
            <w:r>
              <w:rPr>
                <w:sz w:val="20"/>
                <w:szCs w:val="20"/>
              </w:rPr>
              <w:t>intron</w:t>
            </w:r>
            <w:proofErr w:type="spellEnd"/>
            <w:r>
              <w:rPr>
                <w:sz w:val="20"/>
                <w:szCs w:val="20"/>
              </w:rPr>
              <w:t xml:space="preserve"> variant</w:t>
            </w:r>
          </w:p>
        </w:tc>
        <w:tc>
          <w:tcPr>
            <w:tcW w:w="90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032CC221" w14:textId="77777777" w:rsidR="00862526" w:rsidRDefault="00000000">
            <w:pPr>
              <w:widowControl w:val="0"/>
              <w:spacing w:line="240" w:lineRule="auto"/>
              <w:rPr>
                <w:sz w:val="20"/>
                <w:szCs w:val="20"/>
              </w:rPr>
            </w:pPr>
            <w:r>
              <w:rPr>
                <w:color w:val="333333"/>
                <w:sz w:val="20"/>
                <w:szCs w:val="20"/>
              </w:rPr>
              <w:t>0.854</w:t>
            </w:r>
          </w:p>
        </w:tc>
        <w:tc>
          <w:tcPr>
            <w:tcW w:w="88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67201C17" w14:textId="77777777" w:rsidR="00862526" w:rsidRDefault="00000000">
            <w:pPr>
              <w:widowControl w:val="0"/>
              <w:spacing w:line="240" w:lineRule="auto"/>
              <w:rPr>
                <w:sz w:val="20"/>
                <w:szCs w:val="20"/>
              </w:rPr>
            </w:pPr>
            <w:r>
              <w:rPr>
                <w:color w:val="333333"/>
                <w:sz w:val="20"/>
                <w:szCs w:val="20"/>
              </w:rPr>
              <w:t>0.960</w:t>
            </w:r>
          </w:p>
        </w:tc>
      </w:tr>
      <w:tr w:rsidR="00862526" w14:paraId="0EB800C9" w14:textId="77777777">
        <w:trPr>
          <w:trHeight w:val="504"/>
        </w:trPr>
        <w:tc>
          <w:tcPr>
            <w:tcW w:w="159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6FB0963A" w14:textId="77777777" w:rsidR="00862526" w:rsidRDefault="00000000">
            <w:pPr>
              <w:widowControl w:val="0"/>
              <w:spacing w:line="240" w:lineRule="auto"/>
              <w:rPr>
                <w:sz w:val="20"/>
                <w:szCs w:val="20"/>
              </w:rPr>
            </w:pPr>
            <w:r>
              <w:rPr>
                <w:sz w:val="20"/>
                <w:szCs w:val="20"/>
              </w:rPr>
              <w:t xml:space="preserve"> rs12913832</w:t>
            </w:r>
          </w:p>
        </w:tc>
        <w:tc>
          <w:tcPr>
            <w:tcW w:w="205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64803018" w14:textId="77777777" w:rsidR="00862526" w:rsidRDefault="00000000">
            <w:pPr>
              <w:widowControl w:val="0"/>
              <w:spacing w:line="240" w:lineRule="auto"/>
              <w:rPr>
                <w:sz w:val="20"/>
                <w:szCs w:val="20"/>
              </w:rPr>
            </w:pPr>
            <w:r>
              <w:rPr>
                <w:sz w:val="20"/>
                <w:szCs w:val="20"/>
              </w:rPr>
              <w:t xml:space="preserve"> </w:t>
            </w:r>
            <w:proofErr w:type="spellStart"/>
            <w:r>
              <w:rPr>
                <w:sz w:val="20"/>
                <w:szCs w:val="20"/>
              </w:rPr>
              <w:t>intron</w:t>
            </w:r>
            <w:proofErr w:type="spellEnd"/>
            <w:r>
              <w:rPr>
                <w:sz w:val="20"/>
                <w:szCs w:val="20"/>
              </w:rPr>
              <w:t xml:space="preserve"> variant</w:t>
            </w:r>
          </w:p>
        </w:tc>
        <w:tc>
          <w:tcPr>
            <w:tcW w:w="154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24C200AE" w14:textId="77777777" w:rsidR="00862526" w:rsidRDefault="00000000">
            <w:pPr>
              <w:widowControl w:val="0"/>
              <w:spacing w:line="240" w:lineRule="auto"/>
              <w:rPr>
                <w:sz w:val="20"/>
                <w:szCs w:val="20"/>
              </w:rPr>
            </w:pPr>
            <w:r>
              <w:rPr>
                <w:sz w:val="20"/>
                <w:szCs w:val="20"/>
              </w:rPr>
              <w:t>rs12912427</w:t>
            </w:r>
          </w:p>
        </w:tc>
        <w:tc>
          <w:tcPr>
            <w:tcW w:w="2310" w:type="dxa"/>
            <w:shd w:val="clear" w:color="auto" w:fill="auto"/>
            <w:tcMar>
              <w:top w:w="100" w:type="dxa"/>
              <w:left w:w="100" w:type="dxa"/>
              <w:bottom w:w="100" w:type="dxa"/>
              <w:right w:w="100" w:type="dxa"/>
            </w:tcMar>
            <w:vAlign w:val="center"/>
          </w:tcPr>
          <w:p w14:paraId="41A0E5A2" w14:textId="77777777" w:rsidR="00862526" w:rsidRDefault="00000000">
            <w:pPr>
              <w:widowControl w:val="0"/>
              <w:spacing w:line="240" w:lineRule="auto"/>
              <w:rPr>
                <w:sz w:val="20"/>
                <w:szCs w:val="20"/>
              </w:rPr>
            </w:pPr>
            <w:proofErr w:type="spellStart"/>
            <w:r>
              <w:rPr>
                <w:sz w:val="20"/>
                <w:szCs w:val="20"/>
              </w:rPr>
              <w:t>intron</w:t>
            </w:r>
            <w:proofErr w:type="spellEnd"/>
            <w:r>
              <w:rPr>
                <w:sz w:val="20"/>
                <w:szCs w:val="20"/>
              </w:rPr>
              <w:t xml:space="preserve"> variant</w:t>
            </w:r>
          </w:p>
        </w:tc>
        <w:tc>
          <w:tcPr>
            <w:tcW w:w="90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54964A32" w14:textId="77777777" w:rsidR="00862526" w:rsidRDefault="00000000">
            <w:pPr>
              <w:widowControl w:val="0"/>
              <w:spacing w:line="240" w:lineRule="auto"/>
              <w:rPr>
                <w:sz w:val="20"/>
                <w:szCs w:val="20"/>
              </w:rPr>
            </w:pPr>
            <w:r>
              <w:rPr>
                <w:color w:val="333333"/>
                <w:sz w:val="20"/>
                <w:szCs w:val="20"/>
              </w:rPr>
              <w:t>0.854</w:t>
            </w:r>
          </w:p>
        </w:tc>
        <w:tc>
          <w:tcPr>
            <w:tcW w:w="88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24A951E8" w14:textId="77777777" w:rsidR="00862526" w:rsidRDefault="00000000">
            <w:pPr>
              <w:widowControl w:val="0"/>
              <w:spacing w:line="240" w:lineRule="auto"/>
              <w:rPr>
                <w:sz w:val="20"/>
                <w:szCs w:val="20"/>
              </w:rPr>
            </w:pPr>
            <w:r>
              <w:rPr>
                <w:color w:val="333333"/>
                <w:sz w:val="20"/>
                <w:szCs w:val="20"/>
              </w:rPr>
              <w:t>0.960</w:t>
            </w:r>
          </w:p>
        </w:tc>
      </w:tr>
      <w:tr w:rsidR="00862526" w14:paraId="6A84708F" w14:textId="77777777">
        <w:trPr>
          <w:trHeight w:val="504"/>
        </w:trPr>
        <w:tc>
          <w:tcPr>
            <w:tcW w:w="159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4402C7C8" w14:textId="77777777" w:rsidR="00862526" w:rsidRDefault="00000000">
            <w:pPr>
              <w:widowControl w:val="0"/>
              <w:spacing w:line="240" w:lineRule="auto"/>
              <w:rPr>
                <w:sz w:val="20"/>
                <w:szCs w:val="20"/>
              </w:rPr>
            </w:pPr>
            <w:r>
              <w:rPr>
                <w:sz w:val="20"/>
                <w:szCs w:val="20"/>
              </w:rPr>
              <w:t xml:space="preserve"> rs1129038</w:t>
            </w:r>
          </w:p>
        </w:tc>
        <w:tc>
          <w:tcPr>
            <w:tcW w:w="205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39B7164E" w14:textId="77777777" w:rsidR="00862526" w:rsidRDefault="00000000">
            <w:pPr>
              <w:widowControl w:val="0"/>
              <w:spacing w:line="240" w:lineRule="auto"/>
              <w:rPr>
                <w:sz w:val="20"/>
                <w:szCs w:val="20"/>
              </w:rPr>
            </w:pPr>
            <w:r>
              <w:rPr>
                <w:sz w:val="20"/>
                <w:szCs w:val="20"/>
              </w:rPr>
              <w:t xml:space="preserve"> 3’ UTR variant</w:t>
            </w:r>
          </w:p>
        </w:tc>
        <w:tc>
          <w:tcPr>
            <w:tcW w:w="154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3FDF6F39" w14:textId="77777777" w:rsidR="00862526" w:rsidRDefault="00000000">
            <w:pPr>
              <w:widowControl w:val="0"/>
              <w:spacing w:line="240" w:lineRule="auto"/>
              <w:rPr>
                <w:sz w:val="20"/>
                <w:szCs w:val="20"/>
              </w:rPr>
            </w:pPr>
            <w:r>
              <w:rPr>
                <w:sz w:val="20"/>
                <w:szCs w:val="20"/>
              </w:rPr>
              <w:t>rs12916300</w:t>
            </w:r>
          </w:p>
        </w:tc>
        <w:tc>
          <w:tcPr>
            <w:tcW w:w="2310" w:type="dxa"/>
            <w:shd w:val="clear" w:color="auto" w:fill="auto"/>
            <w:tcMar>
              <w:top w:w="100" w:type="dxa"/>
              <w:left w:w="100" w:type="dxa"/>
              <w:bottom w:w="100" w:type="dxa"/>
              <w:right w:w="100" w:type="dxa"/>
            </w:tcMar>
            <w:vAlign w:val="center"/>
          </w:tcPr>
          <w:p w14:paraId="79BAC315" w14:textId="77777777" w:rsidR="00862526" w:rsidRDefault="00000000">
            <w:pPr>
              <w:widowControl w:val="0"/>
              <w:spacing w:line="240" w:lineRule="auto"/>
              <w:rPr>
                <w:sz w:val="20"/>
                <w:szCs w:val="20"/>
              </w:rPr>
            </w:pPr>
            <w:proofErr w:type="spellStart"/>
            <w:r>
              <w:rPr>
                <w:sz w:val="20"/>
                <w:szCs w:val="20"/>
              </w:rPr>
              <w:t>intron</w:t>
            </w:r>
            <w:proofErr w:type="spellEnd"/>
            <w:r>
              <w:rPr>
                <w:sz w:val="20"/>
                <w:szCs w:val="20"/>
              </w:rPr>
              <w:t xml:space="preserve"> variant</w:t>
            </w:r>
          </w:p>
        </w:tc>
        <w:tc>
          <w:tcPr>
            <w:tcW w:w="90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0CDAF39E" w14:textId="77777777" w:rsidR="00862526" w:rsidRDefault="00000000">
            <w:pPr>
              <w:widowControl w:val="0"/>
              <w:spacing w:line="240" w:lineRule="auto"/>
              <w:rPr>
                <w:sz w:val="20"/>
                <w:szCs w:val="20"/>
              </w:rPr>
            </w:pPr>
            <w:r>
              <w:rPr>
                <w:color w:val="333333"/>
                <w:sz w:val="20"/>
                <w:szCs w:val="20"/>
              </w:rPr>
              <w:t>0.893</w:t>
            </w:r>
          </w:p>
        </w:tc>
        <w:tc>
          <w:tcPr>
            <w:tcW w:w="88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46C0B8F5" w14:textId="77777777" w:rsidR="00862526" w:rsidRDefault="00000000">
            <w:pPr>
              <w:widowControl w:val="0"/>
              <w:spacing w:line="240" w:lineRule="auto"/>
              <w:rPr>
                <w:sz w:val="20"/>
                <w:szCs w:val="20"/>
              </w:rPr>
            </w:pPr>
            <w:r>
              <w:rPr>
                <w:color w:val="333333"/>
                <w:sz w:val="20"/>
                <w:szCs w:val="20"/>
              </w:rPr>
              <w:t>0.962</w:t>
            </w:r>
          </w:p>
        </w:tc>
      </w:tr>
      <w:tr w:rsidR="00862526" w14:paraId="2A760235" w14:textId="77777777">
        <w:trPr>
          <w:trHeight w:val="504"/>
        </w:trPr>
        <w:tc>
          <w:tcPr>
            <w:tcW w:w="159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75DF0AD1" w14:textId="77777777" w:rsidR="00862526" w:rsidRDefault="00000000">
            <w:pPr>
              <w:widowControl w:val="0"/>
              <w:spacing w:line="240" w:lineRule="auto"/>
              <w:rPr>
                <w:sz w:val="20"/>
                <w:szCs w:val="20"/>
              </w:rPr>
            </w:pPr>
            <w:r>
              <w:rPr>
                <w:sz w:val="20"/>
                <w:szCs w:val="20"/>
              </w:rPr>
              <w:t xml:space="preserve"> rs12913832</w:t>
            </w:r>
          </w:p>
        </w:tc>
        <w:tc>
          <w:tcPr>
            <w:tcW w:w="205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08AEF136" w14:textId="77777777" w:rsidR="00862526" w:rsidRDefault="00000000">
            <w:pPr>
              <w:widowControl w:val="0"/>
              <w:spacing w:line="240" w:lineRule="auto"/>
              <w:rPr>
                <w:sz w:val="20"/>
                <w:szCs w:val="20"/>
              </w:rPr>
            </w:pPr>
            <w:r>
              <w:rPr>
                <w:sz w:val="20"/>
                <w:szCs w:val="20"/>
              </w:rPr>
              <w:t xml:space="preserve"> </w:t>
            </w:r>
            <w:proofErr w:type="spellStart"/>
            <w:r>
              <w:rPr>
                <w:sz w:val="20"/>
                <w:szCs w:val="20"/>
              </w:rPr>
              <w:t>intron</w:t>
            </w:r>
            <w:proofErr w:type="spellEnd"/>
            <w:r>
              <w:rPr>
                <w:sz w:val="20"/>
                <w:szCs w:val="20"/>
              </w:rPr>
              <w:t xml:space="preserve"> variant</w:t>
            </w:r>
          </w:p>
        </w:tc>
        <w:tc>
          <w:tcPr>
            <w:tcW w:w="154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3A684CB4" w14:textId="77777777" w:rsidR="00862526" w:rsidRDefault="00000000">
            <w:pPr>
              <w:widowControl w:val="0"/>
              <w:spacing w:line="240" w:lineRule="auto"/>
              <w:rPr>
                <w:sz w:val="20"/>
                <w:szCs w:val="20"/>
              </w:rPr>
            </w:pPr>
            <w:r>
              <w:rPr>
                <w:sz w:val="20"/>
                <w:szCs w:val="20"/>
              </w:rPr>
              <w:t>rs12916300</w:t>
            </w:r>
          </w:p>
        </w:tc>
        <w:tc>
          <w:tcPr>
            <w:tcW w:w="2310" w:type="dxa"/>
            <w:shd w:val="clear" w:color="auto" w:fill="auto"/>
            <w:tcMar>
              <w:top w:w="100" w:type="dxa"/>
              <w:left w:w="100" w:type="dxa"/>
              <w:bottom w:w="100" w:type="dxa"/>
              <w:right w:w="100" w:type="dxa"/>
            </w:tcMar>
            <w:vAlign w:val="center"/>
          </w:tcPr>
          <w:p w14:paraId="4E53760C" w14:textId="77777777" w:rsidR="00862526" w:rsidRDefault="00000000">
            <w:pPr>
              <w:widowControl w:val="0"/>
              <w:spacing w:line="240" w:lineRule="auto"/>
              <w:rPr>
                <w:sz w:val="20"/>
                <w:szCs w:val="20"/>
              </w:rPr>
            </w:pPr>
            <w:proofErr w:type="spellStart"/>
            <w:r>
              <w:rPr>
                <w:sz w:val="20"/>
                <w:szCs w:val="20"/>
              </w:rPr>
              <w:t>intron</w:t>
            </w:r>
            <w:proofErr w:type="spellEnd"/>
            <w:r>
              <w:rPr>
                <w:sz w:val="20"/>
                <w:szCs w:val="20"/>
              </w:rPr>
              <w:t xml:space="preserve"> variant</w:t>
            </w:r>
          </w:p>
        </w:tc>
        <w:tc>
          <w:tcPr>
            <w:tcW w:w="90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72E49056" w14:textId="77777777" w:rsidR="00862526" w:rsidRDefault="00000000">
            <w:pPr>
              <w:widowControl w:val="0"/>
              <w:spacing w:line="240" w:lineRule="auto"/>
              <w:rPr>
                <w:sz w:val="20"/>
                <w:szCs w:val="20"/>
              </w:rPr>
            </w:pPr>
            <w:r>
              <w:rPr>
                <w:color w:val="333333"/>
                <w:sz w:val="20"/>
                <w:szCs w:val="20"/>
              </w:rPr>
              <w:t>0.893</w:t>
            </w:r>
          </w:p>
        </w:tc>
        <w:tc>
          <w:tcPr>
            <w:tcW w:w="88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45821540" w14:textId="77777777" w:rsidR="00862526" w:rsidRDefault="00000000">
            <w:pPr>
              <w:widowControl w:val="0"/>
              <w:spacing w:line="240" w:lineRule="auto"/>
              <w:rPr>
                <w:sz w:val="20"/>
                <w:szCs w:val="20"/>
              </w:rPr>
            </w:pPr>
            <w:r>
              <w:rPr>
                <w:color w:val="333333"/>
                <w:sz w:val="20"/>
                <w:szCs w:val="20"/>
              </w:rPr>
              <w:t>0.962</w:t>
            </w:r>
          </w:p>
        </w:tc>
      </w:tr>
      <w:tr w:rsidR="00862526" w14:paraId="56B98E98" w14:textId="77777777">
        <w:trPr>
          <w:trHeight w:val="504"/>
        </w:trPr>
        <w:tc>
          <w:tcPr>
            <w:tcW w:w="159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0C3F6973" w14:textId="77777777" w:rsidR="00862526" w:rsidRDefault="00000000">
            <w:pPr>
              <w:widowControl w:val="0"/>
              <w:spacing w:line="240" w:lineRule="auto"/>
              <w:rPr>
                <w:sz w:val="20"/>
                <w:szCs w:val="20"/>
              </w:rPr>
            </w:pPr>
            <w:r>
              <w:rPr>
                <w:sz w:val="20"/>
                <w:szCs w:val="20"/>
              </w:rPr>
              <w:t xml:space="preserve"> rs1129038</w:t>
            </w:r>
          </w:p>
        </w:tc>
        <w:tc>
          <w:tcPr>
            <w:tcW w:w="205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77BD0B1C" w14:textId="77777777" w:rsidR="00862526" w:rsidRDefault="00000000">
            <w:pPr>
              <w:widowControl w:val="0"/>
              <w:spacing w:line="240" w:lineRule="auto"/>
              <w:rPr>
                <w:sz w:val="20"/>
                <w:szCs w:val="20"/>
              </w:rPr>
            </w:pPr>
            <w:r>
              <w:rPr>
                <w:sz w:val="20"/>
                <w:szCs w:val="20"/>
              </w:rPr>
              <w:t xml:space="preserve"> 3’ UTR variant</w:t>
            </w:r>
          </w:p>
        </w:tc>
        <w:tc>
          <w:tcPr>
            <w:tcW w:w="154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2A602311" w14:textId="77777777" w:rsidR="00862526" w:rsidRDefault="00000000">
            <w:pPr>
              <w:widowControl w:val="0"/>
              <w:spacing w:line="240" w:lineRule="auto"/>
              <w:rPr>
                <w:sz w:val="20"/>
                <w:szCs w:val="20"/>
              </w:rPr>
            </w:pPr>
            <w:r>
              <w:rPr>
                <w:sz w:val="20"/>
                <w:szCs w:val="20"/>
              </w:rPr>
              <w:t>rs12913832</w:t>
            </w:r>
          </w:p>
        </w:tc>
        <w:tc>
          <w:tcPr>
            <w:tcW w:w="2310" w:type="dxa"/>
            <w:shd w:val="clear" w:color="auto" w:fill="auto"/>
            <w:tcMar>
              <w:top w:w="100" w:type="dxa"/>
              <w:left w:w="100" w:type="dxa"/>
              <w:bottom w:w="100" w:type="dxa"/>
              <w:right w:w="100" w:type="dxa"/>
            </w:tcMar>
            <w:vAlign w:val="center"/>
          </w:tcPr>
          <w:p w14:paraId="452DFA40" w14:textId="77777777" w:rsidR="00862526" w:rsidRDefault="00000000">
            <w:pPr>
              <w:widowControl w:val="0"/>
              <w:spacing w:line="240" w:lineRule="auto"/>
              <w:rPr>
                <w:sz w:val="20"/>
                <w:szCs w:val="20"/>
              </w:rPr>
            </w:pPr>
            <w:proofErr w:type="spellStart"/>
            <w:r>
              <w:rPr>
                <w:sz w:val="20"/>
                <w:szCs w:val="20"/>
              </w:rPr>
              <w:t>intron</w:t>
            </w:r>
            <w:proofErr w:type="spellEnd"/>
            <w:r>
              <w:rPr>
                <w:sz w:val="20"/>
                <w:szCs w:val="20"/>
              </w:rPr>
              <w:t xml:space="preserve"> variant</w:t>
            </w:r>
          </w:p>
        </w:tc>
        <w:tc>
          <w:tcPr>
            <w:tcW w:w="900"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0FE63023" w14:textId="77777777" w:rsidR="00862526" w:rsidRDefault="00000000">
            <w:pPr>
              <w:widowControl w:val="0"/>
              <w:spacing w:line="240" w:lineRule="auto"/>
              <w:rPr>
                <w:sz w:val="20"/>
                <w:szCs w:val="20"/>
              </w:rPr>
            </w:pPr>
            <w:r>
              <w:rPr>
                <w:color w:val="333333"/>
                <w:sz w:val="20"/>
                <w:szCs w:val="20"/>
              </w:rPr>
              <w:t>1</w:t>
            </w:r>
          </w:p>
        </w:tc>
        <w:tc>
          <w:tcPr>
            <w:tcW w:w="885" w:type="dxa"/>
            <w:tcBorders>
              <w:top w:val="single" w:sz="8" w:space="0" w:color="000000"/>
              <w:left w:val="single" w:sz="8" w:space="0" w:color="000000"/>
              <w:bottom w:val="single" w:sz="8" w:space="0" w:color="000000"/>
              <w:right w:val="single" w:sz="8" w:space="0" w:color="000000"/>
            </w:tcBorders>
            <w:tcMar>
              <w:top w:w="60" w:type="dxa"/>
              <w:left w:w="20" w:type="dxa"/>
              <w:bottom w:w="60" w:type="dxa"/>
              <w:right w:w="20" w:type="dxa"/>
            </w:tcMar>
            <w:vAlign w:val="center"/>
          </w:tcPr>
          <w:p w14:paraId="0CD15BC0" w14:textId="77777777" w:rsidR="00862526" w:rsidRDefault="00000000">
            <w:pPr>
              <w:widowControl w:val="0"/>
              <w:spacing w:line="240" w:lineRule="auto"/>
              <w:rPr>
                <w:sz w:val="20"/>
                <w:szCs w:val="20"/>
              </w:rPr>
            </w:pPr>
            <w:r>
              <w:rPr>
                <w:color w:val="333333"/>
                <w:sz w:val="20"/>
                <w:szCs w:val="20"/>
              </w:rPr>
              <w:t>1</w:t>
            </w:r>
          </w:p>
        </w:tc>
      </w:tr>
    </w:tbl>
    <w:p w14:paraId="27A03FC0" w14:textId="77777777" w:rsidR="00862526" w:rsidRPr="00C50EF3" w:rsidRDefault="00000000">
      <w:pPr>
        <w:spacing w:after="200" w:line="397" w:lineRule="auto"/>
        <w:jc w:val="both"/>
        <w:rPr>
          <w:sz w:val="16"/>
          <w:szCs w:val="16"/>
          <w:lang w:val="en-US"/>
        </w:rPr>
      </w:pPr>
      <w:r w:rsidRPr="00C50EF3">
        <w:rPr>
          <w:sz w:val="16"/>
          <w:szCs w:val="16"/>
          <w:lang w:val="en-US"/>
        </w:rPr>
        <w:t xml:space="preserve">*r2 and D’ values rounded to third decimal. </w:t>
      </w:r>
    </w:p>
    <w:p w14:paraId="49BA7D1E" w14:textId="77777777" w:rsidR="00862526" w:rsidRPr="00C50EF3" w:rsidRDefault="00000000">
      <w:pPr>
        <w:spacing w:after="200" w:line="397" w:lineRule="auto"/>
        <w:jc w:val="both"/>
        <w:rPr>
          <w:b/>
          <w:lang w:val="en-US"/>
        </w:rPr>
      </w:pPr>
      <w:r w:rsidRPr="00C50EF3">
        <w:rPr>
          <w:lang w:val="en-US"/>
        </w:rPr>
        <w:br w:type="page"/>
      </w:r>
    </w:p>
    <w:p w14:paraId="125ED5F9" w14:textId="77777777" w:rsidR="00862526" w:rsidRPr="00C50EF3" w:rsidRDefault="00000000">
      <w:pPr>
        <w:spacing w:after="200" w:line="397" w:lineRule="auto"/>
        <w:jc w:val="both"/>
        <w:rPr>
          <w:b/>
          <w:lang w:val="en-US"/>
        </w:rPr>
      </w:pPr>
      <w:r w:rsidRPr="00C50EF3">
        <w:rPr>
          <w:b/>
          <w:lang w:val="en-US"/>
        </w:rPr>
        <w:lastRenderedPageBreak/>
        <w:t xml:space="preserve">Supplementary Info 4: Trait-wise heritability per cohort </w:t>
      </w: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862526" w14:paraId="7CACADB7" w14:textId="77777777">
        <w:tc>
          <w:tcPr>
            <w:tcW w:w="2257" w:type="dxa"/>
            <w:shd w:val="clear" w:color="auto" w:fill="auto"/>
            <w:tcMar>
              <w:top w:w="100" w:type="dxa"/>
              <w:left w:w="100" w:type="dxa"/>
              <w:bottom w:w="100" w:type="dxa"/>
              <w:right w:w="100" w:type="dxa"/>
            </w:tcMar>
          </w:tcPr>
          <w:p w14:paraId="5B435E6A" w14:textId="77777777" w:rsidR="00862526" w:rsidRDefault="00000000">
            <w:pPr>
              <w:widowControl w:val="0"/>
              <w:pBdr>
                <w:top w:val="nil"/>
                <w:left w:val="nil"/>
                <w:bottom w:val="nil"/>
                <w:right w:val="nil"/>
                <w:between w:val="nil"/>
              </w:pBdr>
              <w:spacing w:line="240" w:lineRule="auto"/>
              <w:rPr>
                <w:b/>
              </w:rPr>
            </w:pPr>
            <w:r>
              <w:rPr>
                <w:b/>
              </w:rPr>
              <w:t>Trait</w:t>
            </w:r>
          </w:p>
        </w:tc>
        <w:tc>
          <w:tcPr>
            <w:tcW w:w="2257" w:type="dxa"/>
            <w:shd w:val="clear" w:color="auto" w:fill="auto"/>
            <w:tcMar>
              <w:top w:w="100" w:type="dxa"/>
              <w:left w:w="100" w:type="dxa"/>
              <w:bottom w:w="100" w:type="dxa"/>
              <w:right w:w="100" w:type="dxa"/>
            </w:tcMar>
          </w:tcPr>
          <w:p w14:paraId="4289E1BF" w14:textId="77777777" w:rsidR="00862526" w:rsidRDefault="00000000">
            <w:pPr>
              <w:widowControl w:val="0"/>
              <w:pBdr>
                <w:top w:val="nil"/>
                <w:left w:val="nil"/>
                <w:bottom w:val="nil"/>
                <w:right w:val="nil"/>
                <w:between w:val="nil"/>
              </w:pBdr>
              <w:spacing w:line="240" w:lineRule="auto"/>
              <w:rPr>
                <w:b/>
              </w:rPr>
            </w:pPr>
            <w:proofErr w:type="spellStart"/>
            <w:r>
              <w:rPr>
                <w:b/>
              </w:rPr>
              <w:t>Cohort</w:t>
            </w:r>
            <w:proofErr w:type="spellEnd"/>
            <w:r>
              <w:rPr>
                <w:b/>
              </w:rPr>
              <w:t xml:space="preserve"> </w:t>
            </w:r>
          </w:p>
        </w:tc>
        <w:tc>
          <w:tcPr>
            <w:tcW w:w="2257" w:type="dxa"/>
            <w:shd w:val="clear" w:color="auto" w:fill="auto"/>
            <w:tcMar>
              <w:top w:w="100" w:type="dxa"/>
              <w:left w:w="100" w:type="dxa"/>
              <w:bottom w:w="100" w:type="dxa"/>
              <w:right w:w="100" w:type="dxa"/>
            </w:tcMar>
          </w:tcPr>
          <w:p w14:paraId="3EA6430A" w14:textId="77777777" w:rsidR="00862526" w:rsidRDefault="00000000">
            <w:pPr>
              <w:spacing w:line="360" w:lineRule="auto"/>
              <w:jc w:val="both"/>
              <w:rPr>
                <w:b/>
              </w:rPr>
            </w:pPr>
            <m:oMath>
              <m:sSup>
                <m:sSupPr>
                  <m:ctrlPr>
                    <w:rPr>
                      <w:rFonts w:ascii="Cambria Math" w:hAnsi="Cambria Math"/>
                      <w:b/>
                    </w:rPr>
                  </m:ctrlPr>
                </m:sSupPr>
                <m:e>
                  <m:r>
                    <m:rPr>
                      <m:sty m:val="bi"/>
                    </m:rPr>
                    <w:rPr>
                      <w:rFonts w:ascii="Cambria Math" w:hAnsi="Cambria Math"/>
                    </w:rPr>
                    <m:t>h</m:t>
                  </m:r>
                </m:e>
                <m:sup>
                  <m:r>
                    <m:rPr>
                      <m:sty m:val="bi"/>
                    </m:rPr>
                    <w:rPr>
                      <w:rFonts w:ascii="Cambria Math" w:hAnsi="Cambria Math"/>
                    </w:rPr>
                    <m:t>2</m:t>
                  </m:r>
                </m:sup>
              </m:sSup>
            </m:oMath>
            <w:r>
              <w:rPr>
                <w:b/>
                <w:vertAlign w:val="subscript"/>
              </w:rPr>
              <w:t>SNP</w:t>
            </w:r>
          </w:p>
        </w:tc>
        <w:tc>
          <w:tcPr>
            <w:tcW w:w="2257" w:type="dxa"/>
            <w:shd w:val="clear" w:color="auto" w:fill="auto"/>
            <w:tcMar>
              <w:top w:w="100" w:type="dxa"/>
              <w:left w:w="100" w:type="dxa"/>
              <w:bottom w:w="100" w:type="dxa"/>
              <w:right w:w="100" w:type="dxa"/>
            </w:tcMar>
          </w:tcPr>
          <w:p w14:paraId="0B66AAA2" w14:textId="77777777" w:rsidR="00862526" w:rsidRDefault="00000000">
            <w:pPr>
              <w:spacing w:line="360" w:lineRule="auto"/>
              <w:jc w:val="both"/>
              <w:rPr>
                <w:b/>
              </w:rPr>
            </w:pPr>
            <m:oMath>
              <m:sSup>
                <m:sSupPr>
                  <m:ctrlPr>
                    <w:rPr>
                      <w:rFonts w:ascii="Cambria Math" w:hAnsi="Cambria Math"/>
                      <w:b/>
                    </w:rPr>
                  </m:ctrlPr>
                </m:sSupPr>
                <m:e>
                  <m:r>
                    <m:rPr>
                      <m:sty m:val="bi"/>
                    </m:rPr>
                    <w:rPr>
                      <w:rFonts w:ascii="Cambria Math" w:hAnsi="Cambria Math"/>
                    </w:rPr>
                    <m:t>h</m:t>
                  </m:r>
                </m:e>
                <m:sup>
                  <m:r>
                    <m:rPr>
                      <m:sty m:val="bi"/>
                    </m:rPr>
                    <w:rPr>
                      <w:rFonts w:ascii="Cambria Math" w:hAnsi="Cambria Math"/>
                    </w:rPr>
                    <m:t>2</m:t>
                  </m:r>
                </m:sup>
              </m:sSup>
            </m:oMath>
            <w:r>
              <w:rPr>
                <w:b/>
                <w:vertAlign w:val="subscript"/>
              </w:rPr>
              <w:t xml:space="preserve">SNP </w:t>
            </w:r>
            <w:r>
              <w:rPr>
                <w:b/>
              </w:rPr>
              <w:t>SE</w:t>
            </w:r>
          </w:p>
        </w:tc>
      </w:tr>
      <w:tr w:rsidR="00862526" w14:paraId="56135837" w14:textId="77777777">
        <w:trPr>
          <w:trHeight w:val="420"/>
        </w:trPr>
        <w:tc>
          <w:tcPr>
            <w:tcW w:w="2257" w:type="dxa"/>
            <w:vMerge w:val="restart"/>
            <w:shd w:val="clear" w:color="auto" w:fill="auto"/>
            <w:tcMar>
              <w:top w:w="100" w:type="dxa"/>
              <w:left w:w="100" w:type="dxa"/>
              <w:bottom w:w="100" w:type="dxa"/>
              <w:right w:w="100" w:type="dxa"/>
            </w:tcMar>
          </w:tcPr>
          <w:p w14:paraId="07912D69" w14:textId="77777777" w:rsidR="00862526" w:rsidRDefault="00000000">
            <w:pPr>
              <w:widowControl w:val="0"/>
              <w:pBdr>
                <w:top w:val="nil"/>
                <w:left w:val="nil"/>
                <w:bottom w:val="nil"/>
                <w:right w:val="nil"/>
                <w:between w:val="nil"/>
              </w:pBdr>
              <w:spacing w:line="240" w:lineRule="auto"/>
              <w:rPr>
                <w:sz w:val="20"/>
                <w:szCs w:val="20"/>
              </w:rPr>
            </w:pPr>
            <w:r>
              <w:rPr>
                <w:sz w:val="20"/>
                <w:szCs w:val="20"/>
              </w:rPr>
              <w:t xml:space="preserve">A Central Retinal </w:t>
            </w:r>
            <w:proofErr w:type="spellStart"/>
            <w:r>
              <w:rPr>
                <w:sz w:val="20"/>
                <w:szCs w:val="20"/>
              </w:rPr>
              <w:t>Eq</w:t>
            </w:r>
            <w:proofErr w:type="spellEnd"/>
          </w:p>
        </w:tc>
        <w:tc>
          <w:tcPr>
            <w:tcW w:w="2257" w:type="dxa"/>
            <w:shd w:val="clear" w:color="auto" w:fill="auto"/>
            <w:tcMar>
              <w:top w:w="100" w:type="dxa"/>
              <w:left w:w="100" w:type="dxa"/>
              <w:bottom w:w="100" w:type="dxa"/>
              <w:right w:w="100" w:type="dxa"/>
            </w:tcMar>
          </w:tcPr>
          <w:p w14:paraId="6787C638" w14:textId="77777777" w:rsidR="00862526" w:rsidRDefault="00000000">
            <w:pPr>
              <w:widowControl w:val="0"/>
              <w:pBdr>
                <w:top w:val="nil"/>
                <w:left w:val="nil"/>
                <w:bottom w:val="nil"/>
                <w:right w:val="nil"/>
                <w:between w:val="nil"/>
              </w:pBdr>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5ECC5192" w14:textId="77777777" w:rsidR="00862526" w:rsidRDefault="00000000">
            <w:pPr>
              <w:widowControl w:val="0"/>
              <w:spacing w:line="240" w:lineRule="auto"/>
              <w:rPr>
                <w:sz w:val="20"/>
                <w:szCs w:val="20"/>
              </w:rPr>
            </w:pPr>
            <w:r>
              <w:rPr>
                <w:sz w:val="20"/>
                <w:szCs w:val="20"/>
              </w:rPr>
              <w:t>0.137</w:t>
            </w:r>
          </w:p>
        </w:tc>
        <w:tc>
          <w:tcPr>
            <w:tcW w:w="2257" w:type="dxa"/>
            <w:shd w:val="clear" w:color="auto" w:fill="auto"/>
            <w:tcMar>
              <w:top w:w="100" w:type="dxa"/>
              <w:left w:w="100" w:type="dxa"/>
              <w:bottom w:w="100" w:type="dxa"/>
              <w:right w:w="100" w:type="dxa"/>
            </w:tcMar>
          </w:tcPr>
          <w:p w14:paraId="5F623836" w14:textId="77777777" w:rsidR="00862526" w:rsidRDefault="00000000">
            <w:pPr>
              <w:widowControl w:val="0"/>
              <w:spacing w:line="240" w:lineRule="auto"/>
              <w:rPr>
                <w:sz w:val="20"/>
                <w:szCs w:val="20"/>
              </w:rPr>
            </w:pPr>
            <w:r>
              <w:rPr>
                <w:sz w:val="20"/>
                <w:szCs w:val="20"/>
              </w:rPr>
              <w:t>0.015</w:t>
            </w:r>
          </w:p>
        </w:tc>
      </w:tr>
      <w:tr w:rsidR="00862526" w14:paraId="10605EE5" w14:textId="77777777">
        <w:trPr>
          <w:trHeight w:val="420"/>
        </w:trPr>
        <w:tc>
          <w:tcPr>
            <w:tcW w:w="2257" w:type="dxa"/>
            <w:vMerge/>
            <w:shd w:val="clear" w:color="auto" w:fill="auto"/>
            <w:tcMar>
              <w:top w:w="100" w:type="dxa"/>
              <w:left w:w="100" w:type="dxa"/>
              <w:bottom w:w="100" w:type="dxa"/>
              <w:right w:w="100" w:type="dxa"/>
            </w:tcMar>
          </w:tcPr>
          <w:p w14:paraId="3F2C25B3"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1BAF1733" w14:textId="77777777" w:rsidR="00862526" w:rsidRDefault="00000000">
            <w:pPr>
              <w:widowControl w:val="0"/>
              <w:pBdr>
                <w:top w:val="nil"/>
                <w:left w:val="nil"/>
                <w:bottom w:val="nil"/>
                <w:right w:val="nil"/>
                <w:between w:val="nil"/>
              </w:pBdr>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2719CAD5" w14:textId="77777777" w:rsidR="00862526" w:rsidRDefault="00000000">
            <w:pPr>
              <w:widowControl w:val="0"/>
              <w:spacing w:line="240" w:lineRule="auto"/>
              <w:rPr>
                <w:sz w:val="20"/>
                <w:szCs w:val="20"/>
              </w:rPr>
            </w:pPr>
            <w:r>
              <w:rPr>
                <w:sz w:val="20"/>
                <w:szCs w:val="20"/>
              </w:rPr>
              <w:t>0.098</w:t>
            </w:r>
          </w:p>
        </w:tc>
        <w:tc>
          <w:tcPr>
            <w:tcW w:w="2257" w:type="dxa"/>
            <w:shd w:val="clear" w:color="auto" w:fill="auto"/>
            <w:tcMar>
              <w:top w:w="100" w:type="dxa"/>
              <w:left w:w="100" w:type="dxa"/>
              <w:bottom w:w="100" w:type="dxa"/>
              <w:right w:w="100" w:type="dxa"/>
            </w:tcMar>
          </w:tcPr>
          <w:p w14:paraId="238715E9" w14:textId="77777777" w:rsidR="00862526" w:rsidRDefault="00000000">
            <w:pPr>
              <w:widowControl w:val="0"/>
              <w:spacing w:line="240" w:lineRule="auto"/>
              <w:rPr>
                <w:sz w:val="20"/>
                <w:szCs w:val="20"/>
              </w:rPr>
            </w:pPr>
            <w:r>
              <w:rPr>
                <w:sz w:val="20"/>
                <w:szCs w:val="20"/>
              </w:rPr>
              <w:t>0.018</w:t>
            </w:r>
          </w:p>
        </w:tc>
      </w:tr>
      <w:tr w:rsidR="00862526" w14:paraId="6441F908" w14:textId="77777777">
        <w:trPr>
          <w:trHeight w:val="420"/>
        </w:trPr>
        <w:tc>
          <w:tcPr>
            <w:tcW w:w="2257" w:type="dxa"/>
            <w:vMerge/>
            <w:shd w:val="clear" w:color="auto" w:fill="auto"/>
            <w:tcMar>
              <w:top w:w="100" w:type="dxa"/>
              <w:left w:w="100" w:type="dxa"/>
              <w:bottom w:w="100" w:type="dxa"/>
              <w:right w:w="100" w:type="dxa"/>
            </w:tcMar>
          </w:tcPr>
          <w:p w14:paraId="5C252319"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17C060DC" w14:textId="77777777" w:rsidR="00862526" w:rsidRDefault="00000000">
            <w:pPr>
              <w:widowControl w:val="0"/>
              <w:pBdr>
                <w:top w:val="nil"/>
                <w:left w:val="nil"/>
                <w:bottom w:val="nil"/>
                <w:right w:val="nil"/>
                <w:between w:val="nil"/>
              </w:pBdr>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4A50852E" w14:textId="77777777" w:rsidR="00862526" w:rsidRDefault="00000000">
            <w:pPr>
              <w:widowControl w:val="0"/>
              <w:spacing w:line="240" w:lineRule="auto"/>
              <w:rPr>
                <w:sz w:val="20"/>
                <w:szCs w:val="20"/>
              </w:rPr>
            </w:pPr>
            <w:r>
              <w:rPr>
                <w:sz w:val="20"/>
                <w:szCs w:val="20"/>
              </w:rPr>
              <w:t>0.131</w:t>
            </w:r>
          </w:p>
        </w:tc>
        <w:tc>
          <w:tcPr>
            <w:tcW w:w="2257" w:type="dxa"/>
            <w:shd w:val="clear" w:color="auto" w:fill="auto"/>
            <w:tcMar>
              <w:top w:w="100" w:type="dxa"/>
              <w:left w:w="100" w:type="dxa"/>
              <w:bottom w:w="100" w:type="dxa"/>
              <w:right w:w="100" w:type="dxa"/>
            </w:tcMar>
          </w:tcPr>
          <w:p w14:paraId="0E120477" w14:textId="77777777" w:rsidR="00862526" w:rsidRDefault="00000000">
            <w:pPr>
              <w:widowControl w:val="0"/>
              <w:spacing w:line="240" w:lineRule="auto"/>
              <w:rPr>
                <w:sz w:val="20"/>
                <w:szCs w:val="20"/>
              </w:rPr>
            </w:pPr>
            <w:r>
              <w:rPr>
                <w:sz w:val="20"/>
                <w:szCs w:val="20"/>
              </w:rPr>
              <w:t>0.009</w:t>
            </w:r>
          </w:p>
        </w:tc>
      </w:tr>
      <w:tr w:rsidR="00862526" w14:paraId="007B0629" w14:textId="77777777">
        <w:trPr>
          <w:trHeight w:val="420"/>
        </w:trPr>
        <w:tc>
          <w:tcPr>
            <w:tcW w:w="2257" w:type="dxa"/>
            <w:vMerge w:val="restart"/>
            <w:shd w:val="clear" w:color="auto" w:fill="auto"/>
            <w:tcMar>
              <w:top w:w="100" w:type="dxa"/>
              <w:left w:w="100" w:type="dxa"/>
              <w:bottom w:w="100" w:type="dxa"/>
              <w:right w:w="100" w:type="dxa"/>
            </w:tcMar>
          </w:tcPr>
          <w:p w14:paraId="51FBA3C3" w14:textId="77777777" w:rsidR="00862526" w:rsidRDefault="00000000">
            <w:pPr>
              <w:widowControl w:val="0"/>
              <w:pBdr>
                <w:top w:val="nil"/>
                <w:left w:val="nil"/>
                <w:bottom w:val="nil"/>
                <w:right w:val="nil"/>
                <w:between w:val="nil"/>
              </w:pBdr>
              <w:spacing w:line="240" w:lineRule="auto"/>
              <w:rPr>
                <w:sz w:val="20"/>
                <w:szCs w:val="20"/>
              </w:rPr>
            </w:pPr>
            <w:r>
              <w:rPr>
                <w:sz w:val="20"/>
                <w:szCs w:val="20"/>
              </w:rPr>
              <w:t xml:space="preserve">V Central Retinal </w:t>
            </w:r>
            <w:proofErr w:type="spellStart"/>
            <w:r>
              <w:rPr>
                <w:sz w:val="20"/>
                <w:szCs w:val="20"/>
              </w:rPr>
              <w:t>Eq</w:t>
            </w:r>
            <w:proofErr w:type="spellEnd"/>
          </w:p>
        </w:tc>
        <w:tc>
          <w:tcPr>
            <w:tcW w:w="2257" w:type="dxa"/>
            <w:shd w:val="clear" w:color="auto" w:fill="auto"/>
            <w:tcMar>
              <w:top w:w="100" w:type="dxa"/>
              <w:left w:w="100" w:type="dxa"/>
              <w:bottom w:w="100" w:type="dxa"/>
              <w:right w:w="100" w:type="dxa"/>
            </w:tcMar>
          </w:tcPr>
          <w:p w14:paraId="3DC65358"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7C783932" w14:textId="77777777" w:rsidR="00862526" w:rsidRDefault="00000000">
            <w:pPr>
              <w:widowControl w:val="0"/>
              <w:spacing w:line="240" w:lineRule="auto"/>
              <w:rPr>
                <w:sz w:val="20"/>
                <w:szCs w:val="20"/>
              </w:rPr>
            </w:pPr>
            <w:r>
              <w:rPr>
                <w:sz w:val="20"/>
                <w:szCs w:val="20"/>
              </w:rPr>
              <w:t>0.188</w:t>
            </w:r>
          </w:p>
        </w:tc>
        <w:tc>
          <w:tcPr>
            <w:tcW w:w="2257" w:type="dxa"/>
            <w:shd w:val="clear" w:color="auto" w:fill="auto"/>
            <w:tcMar>
              <w:top w:w="100" w:type="dxa"/>
              <w:left w:w="100" w:type="dxa"/>
              <w:bottom w:w="100" w:type="dxa"/>
              <w:right w:w="100" w:type="dxa"/>
            </w:tcMar>
          </w:tcPr>
          <w:p w14:paraId="2B373863" w14:textId="77777777" w:rsidR="00862526" w:rsidRDefault="00000000">
            <w:pPr>
              <w:widowControl w:val="0"/>
              <w:spacing w:line="240" w:lineRule="auto"/>
              <w:rPr>
                <w:sz w:val="20"/>
                <w:szCs w:val="20"/>
              </w:rPr>
            </w:pPr>
            <w:r>
              <w:rPr>
                <w:sz w:val="20"/>
                <w:szCs w:val="20"/>
              </w:rPr>
              <w:t>0.016</w:t>
            </w:r>
          </w:p>
        </w:tc>
      </w:tr>
      <w:tr w:rsidR="00862526" w14:paraId="2B71A4ED" w14:textId="77777777">
        <w:trPr>
          <w:trHeight w:val="420"/>
        </w:trPr>
        <w:tc>
          <w:tcPr>
            <w:tcW w:w="2257" w:type="dxa"/>
            <w:vMerge/>
            <w:shd w:val="clear" w:color="auto" w:fill="auto"/>
            <w:tcMar>
              <w:top w:w="100" w:type="dxa"/>
              <w:left w:w="100" w:type="dxa"/>
              <w:bottom w:w="100" w:type="dxa"/>
              <w:right w:w="100" w:type="dxa"/>
            </w:tcMar>
          </w:tcPr>
          <w:p w14:paraId="0AA7FE5B"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69D5AA05"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44E879AA" w14:textId="77777777" w:rsidR="00862526" w:rsidRDefault="00000000">
            <w:pPr>
              <w:widowControl w:val="0"/>
              <w:spacing w:line="240" w:lineRule="auto"/>
              <w:rPr>
                <w:sz w:val="20"/>
                <w:szCs w:val="20"/>
              </w:rPr>
            </w:pPr>
            <w:r>
              <w:rPr>
                <w:sz w:val="20"/>
                <w:szCs w:val="20"/>
              </w:rPr>
              <w:t>0.210</w:t>
            </w:r>
          </w:p>
        </w:tc>
        <w:tc>
          <w:tcPr>
            <w:tcW w:w="2257" w:type="dxa"/>
            <w:shd w:val="clear" w:color="auto" w:fill="auto"/>
            <w:tcMar>
              <w:top w:w="100" w:type="dxa"/>
              <w:left w:w="100" w:type="dxa"/>
              <w:bottom w:w="100" w:type="dxa"/>
              <w:right w:w="100" w:type="dxa"/>
            </w:tcMar>
          </w:tcPr>
          <w:p w14:paraId="259049F3" w14:textId="77777777" w:rsidR="00862526" w:rsidRDefault="00000000">
            <w:pPr>
              <w:widowControl w:val="0"/>
              <w:spacing w:line="240" w:lineRule="auto"/>
              <w:rPr>
                <w:sz w:val="20"/>
                <w:szCs w:val="20"/>
              </w:rPr>
            </w:pPr>
            <w:r>
              <w:rPr>
                <w:sz w:val="20"/>
                <w:szCs w:val="20"/>
              </w:rPr>
              <w:t>0.018</w:t>
            </w:r>
          </w:p>
        </w:tc>
      </w:tr>
      <w:tr w:rsidR="00862526" w14:paraId="5CD8F1F7" w14:textId="77777777">
        <w:trPr>
          <w:trHeight w:val="420"/>
        </w:trPr>
        <w:tc>
          <w:tcPr>
            <w:tcW w:w="2257" w:type="dxa"/>
            <w:vMerge/>
            <w:shd w:val="clear" w:color="auto" w:fill="auto"/>
            <w:tcMar>
              <w:top w:w="100" w:type="dxa"/>
              <w:left w:w="100" w:type="dxa"/>
              <w:bottom w:w="100" w:type="dxa"/>
              <w:right w:w="100" w:type="dxa"/>
            </w:tcMar>
          </w:tcPr>
          <w:p w14:paraId="41D0F409"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082ED23E"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07444741" w14:textId="77777777" w:rsidR="00862526" w:rsidRDefault="00000000">
            <w:pPr>
              <w:widowControl w:val="0"/>
              <w:spacing w:line="240" w:lineRule="auto"/>
              <w:rPr>
                <w:sz w:val="20"/>
                <w:szCs w:val="20"/>
              </w:rPr>
            </w:pPr>
            <w:r>
              <w:rPr>
                <w:sz w:val="20"/>
                <w:szCs w:val="20"/>
              </w:rPr>
              <w:t>0.187</w:t>
            </w:r>
          </w:p>
        </w:tc>
        <w:tc>
          <w:tcPr>
            <w:tcW w:w="2257" w:type="dxa"/>
            <w:shd w:val="clear" w:color="auto" w:fill="auto"/>
            <w:tcMar>
              <w:top w:w="100" w:type="dxa"/>
              <w:left w:w="100" w:type="dxa"/>
              <w:bottom w:w="100" w:type="dxa"/>
              <w:right w:w="100" w:type="dxa"/>
            </w:tcMar>
          </w:tcPr>
          <w:p w14:paraId="616E3AF7" w14:textId="77777777" w:rsidR="00862526" w:rsidRDefault="00000000">
            <w:pPr>
              <w:widowControl w:val="0"/>
              <w:spacing w:line="240" w:lineRule="auto"/>
              <w:rPr>
                <w:sz w:val="20"/>
                <w:szCs w:val="20"/>
              </w:rPr>
            </w:pPr>
            <w:r>
              <w:rPr>
                <w:sz w:val="20"/>
                <w:szCs w:val="20"/>
              </w:rPr>
              <w:t>0.009</w:t>
            </w:r>
          </w:p>
        </w:tc>
      </w:tr>
      <w:tr w:rsidR="00862526" w14:paraId="1625542D" w14:textId="77777777">
        <w:trPr>
          <w:trHeight w:val="420"/>
        </w:trPr>
        <w:tc>
          <w:tcPr>
            <w:tcW w:w="2257" w:type="dxa"/>
            <w:vMerge w:val="restart"/>
            <w:shd w:val="clear" w:color="auto" w:fill="auto"/>
            <w:tcMar>
              <w:top w:w="100" w:type="dxa"/>
              <w:left w:w="100" w:type="dxa"/>
              <w:bottom w:w="100" w:type="dxa"/>
              <w:right w:w="100" w:type="dxa"/>
            </w:tcMar>
          </w:tcPr>
          <w:p w14:paraId="09C78193" w14:textId="77777777" w:rsidR="00862526" w:rsidRDefault="00000000">
            <w:pPr>
              <w:widowControl w:val="0"/>
              <w:pBdr>
                <w:top w:val="nil"/>
                <w:left w:val="nil"/>
                <w:bottom w:val="nil"/>
                <w:right w:val="nil"/>
                <w:between w:val="nil"/>
              </w:pBdr>
              <w:spacing w:line="240" w:lineRule="auto"/>
              <w:rPr>
                <w:sz w:val="20"/>
                <w:szCs w:val="20"/>
              </w:rPr>
            </w:pPr>
            <w:r>
              <w:rPr>
                <w:sz w:val="20"/>
                <w:szCs w:val="20"/>
              </w:rPr>
              <w:t xml:space="preserve">Ratio Central Retinal </w:t>
            </w:r>
            <w:proofErr w:type="spellStart"/>
            <w:r>
              <w:rPr>
                <w:sz w:val="20"/>
                <w:szCs w:val="20"/>
              </w:rPr>
              <w:t>Eq</w:t>
            </w:r>
            <w:proofErr w:type="spellEnd"/>
          </w:p>
        </w:tc>
        <w:tc>
          <w:tcPr>
            <w:tcW w:w="2257" w:type="dxa"/>
            <w:shd w:val="clear" w:color="auto" w:fill="auto"/>
            <w:tcMar>
              <w:top w:w="100" w:type="dxa"/>
              <w:left w:w="100" w:type="dxa"/>
              <w:bottom w:w="100" w:type="dxa"/>
              <w:right w:w="100" w:type="dxa"/>
            </w:tcMar>
          </w:tcPr>
          <w:p w14:paraId="45C2AD02"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5873FFF0" w14:textId="77777777" w:rsidR="00862526" w:rsidRDefault="00000000">
            <w:pPr>
              <w:widowControl w:val="0"/>
              <w:spacing w:line="240" w:lineRule="auto"/>
              <w:rPr>
                <w:sz w:val="20"/>
                <w:szCs w:val="20"/>
              </w:rPr>
            </w:pPr>
            <w:r>
              <w:rPr>
                <w:sz w:val="20"/>
                <w:szCs w:val="20"/>
              </w:rPr>
              <w:t>0.086</w:t>
            </w:r>
          </w:p>
        </w:tc>
        <w:tc>
          <w:tcPr>
            <w:tcW w:w="2257" w:type="dxa"/>
            <w:shd w:val="clear" w:color="auto" w:fill="auto"/>
            <w:tcMar>
              <w:top w:w="100" w:type="dxa"/>
              <w:left w:w="100" w:type="dxa"/>
              <w:bottom w:w="100" w:type="dxa"/>
              <w:right w:w="100" w:type="dxa"/>
            </w:tcMar>
          </w:tcPr>
          <w:p w14:paraId="752E8EB3" w14:textId="77777777" w:rsidR="00862526" w:rsidRDefault="00000000">
            <w:pPr>
              <w:widowControl w:val="0"/>
              <w:spacing w:line="240" w:lineRule="auto"/>
              <w:rPr>
                <w:sz w:val="20"/>
                <w:szCs w:val="20"/>
              </w:rPr>
            </w:pPr>
            <w:r>
              <w:rPr>
                <w:sz w:val="20"/>
                <w:szCs w:val="20"/>
              </w:rPr>
              <w:t>0.015</w:t>
            </w:r>
          </w:p>
        </w:tc>
      </w:tr>
      <w:tr w:rsidR="00862526" w14:paraId="602323C9" w14:textId="77777777">
        <w:trPr>
          <w:trHeight w:val="420"/>
        </w:trPr>
        <w:tc>
          <w:tcPr>
            <w:tcW w:w="2257" w:type="dxa"/>
            <w:vMerge/>
            <w:shd w:val="clear" w:color="auto" w:fill="auto"/>
            <w:tcMar>
              <w:top w:w="100" w:type="dxa"/>
              <w:left w:w="100" w:type="dxa"/>
              <w:bottom w:w="100" w:type="dxa"/>
              <w:right w:w="100" w:type="dxa"/>
            </w:tcMar>
          </w:tcPr>
          <w:p w14:paraId="311B1272"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769F7FEB"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5FFB58C6" w14:textId="77777777" w:rsidR="00862526" w:rsidRDefault="00000000">
            <w:pPr>
              <w:widowControl w:val="0"/>
              <w:spacing w:line="240" w:lineRule="auto"/>
              <w:rPr>
                <w:sz w:val="20"/>
                <w:szCs w:val="20"/>
              </w:rPr>
            </w:pPr>
            <w:r>
              <w:rPr>
                <w:sz w:val="20"/>
                <w:szCs w:val="20"/>
              </w:rPr>
              <w:t>0.081</w:t>
            </w:r>
          </w:p>
        </w:tc>
        <w:tc>
          <w:tcPr>
            <w:tcW w:w="2257" w:type="dxa"/>
            <w:shd w:val="clear" w:color="auto" w:fill="auto"/>
            <w:tcMar>
              <w:top w:w="100" w:type="dxa"/>
              <w:left w:w="100" w:type="dxa"/>
              <w:bottom w:w="100" w:type="dxa"/>
              <w:right w:w="100" w:type="dxa"/>
            </w:tcMar>
          </w:tcPr>
          <w:p w14:paraId="48898E41" w14:textId="77777777" w:rsidR="00862526" w:rsidRDefault="00000000">
            <w:pPr>
              <w:widowControl w:val="0"/>
              <w:spacing w:line="240" w:lineRule="auto"/>
              <w:rPr>
                <w:sz w:val="20"/>
                <w:szCs w:val="20"/>
              </w:rPr>
            </w:pPr>
            <w:r>
              <w:rPr>
                <w:sz w:val="20"/>
                <w:szCs w:val="20"/>
              </w:rPr>
              <w:t>0.017</w:t>
            </w:r>
          </w:p>
        </w:tc>
      </w:tr>
      <w:tr w:rsidR="00862526" w14:paraId="109E8278" w14:textId="77777777">
        <w:trPr>
          <w:trHeight w:val="420"/>
        </w:trPr>
        <w:tc>
          <w:tcPr>
            <w:tcW w:w="2257" w:type="dxa"/>
            <w:vMerge/>
            <w:shd w:val="clear" w:color="auto" w:fill="auto"/>
            <w:tcMar>
              <w:top w:w="100" w:type="dxa"/>
              <w:left w:w="100" w:type="dxa"/>
              <w:bottom w:w="100" w:type="dxa"/>
              <w:right w:w="100" w:type="dxa"/>
            </w:tcMar>
          </w:tcPr>
          <w:p w14:paraId="3F20BD7F"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6612850E"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6F8754B5" w14:textId="77777777" w:rsidR="00862526" w:rsidRDefault="00000000">
            <w:pPr>
              <w:widowControl w:val="0"/>
              <w:spacing w:line="240" w:lineRule="auto"/>
              <w:rPr>
                <w:sz w:val="20"/>
                <w:szCs w:val="20"/>
              </w:rPr>
            </w:pPr>
            <w:r>
              <w:rPr>
                <w:sz w:val="20"/>
                <w:szCs w:val="20"/>
              </w:rPr>
              <w:t>0.088</w:t>
            </w:r>
          </w:p>
        </w:tc>
        <w:tc>
          <w:tcPr>
            <w:tcW w:w="2257" w:type="dxa"/>
            <w:shd w:val="clear" w:color="auto" w:fill="auto"/>
            <w:tcMar>
              <w:top w:w="100" w:type="dxa"/>
              <w:left w:w="100" w:type="dxa"/>
              <w:bottom w:w="100" w:type="dxa"/>
              <w:right w:w="100" w:type="dxa"/>
            </w:tcMar>
          </w:tcPr>
          <w:p w14:paraId="35C98FCD" w14:textId="77777777" w:rsidR="00862526" w:rsidRDefault="00000000">
            <w:pPr>
              <w:widowControl w:val="0"/>
              <w:spacing w:line="240" w:lineRule="auto"/>
              <w:rPr>
                <w:sz w:val="20"/>
                <w:szCs w:val="20"/>
              </w:rPr>
            </w:pPr>
            <w:r>
              <w:rPr>
                <w:sz w:val="20"/>
                <w:szCs w:val="20"/>
              </w:rPr>
              <w:t>0.008</w:t>
            </w:r>
          </w:p>
        </w:tc>
      </w:tr>
      <w:tr w:rsidR="00862526" w14:paraId="5736319F" w14:textId="77777777">
        <w:trPr>
          <w:trHeight w:val="420"/>
        </w:trPr>
        <w:tc>
          <w:tcPr>
            <w:tcW w:w="2257" w:type="dxa"/>
            <w:vMerge w:val="restart"/>
            <w:shd w:val="clear" w:color="auto" w:fill="auto"/>
            <w:tcMar>
              <w:top w:w="100" w:type="dxa"/>
              <w:left w:w="100" w:type="dxa"/>
              <w:bottom w:w="100" w:type="dxa"/>
              <w:right w:w="100" w:type="dxa"/>
            </w:tcMar>
          </w:tcPr>
          <w:p w14:paraId="2BFFE4A6" w14:textId="77777777" w:rsidR="00862526" w:rsidRDefault="00000000">
            <w:pPr>
              <w:widowControl w:val="0"/>
              <w:pBdr>
                <w:top w:val="nil"/>
                <w:left w:val="nil"/>
                <w:bottom w:val="nil"/>
                <w:right w:val="nil"/>
                <w:between w:val="nil"/>
              </w:pBdr>
              <w:spacing w:line="240" w:lineRule="auto"/>
              <w:rPr>
                <w:sz w:val="20"/>
                <w:szCs w:val="20"/>
              </w:rPr>
            </w:pPr>
            <w:r>
              <w:rPr>
                <w:sz w:val="20"/>
                <w:szCs w:val="20"/>
              </w:rPr>
              <w:t>A Median Diameter</w:t>
            </w:r>
          </w:p>
        </w:tc>
        <w:tc>
          <w:tcPr>
            <w:tcW w:w="2257" w:type="dxa"/>
            <w:shd w:val="clear" w:color="auto" w:fill="auto"/>
            <w:tcMar>
              <w:top w:w="100" w:type="dxa"/>
              <w:left w:w="100" w:type="dxa"/>
              <w:bottom w:w="100" w:type="dxa"/>
              <w:right w:w="100" w:type="dxa"/>
            </w:tcMar>
          </w:tcPr>
          <w:p w14:paraId="12F390D8"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25086E76" w14:textId="77777777" w:rsidR="00862526" w:rsidRDefault="00000000">
            <w:pPr>
              <w:widowControl w:val="0"/>
              <w:spacing w:line="240" w:lineRule="auto"/>
              <w:rPr>
                <w:sz w:val="20"/>
                <w:szCs w:val="20"/>
              </w:rPr>
            </w:pPr>
            <w:r>
              <w:rPr>
                <w:sz w:val="20"/>
                <w:szCs w:val="20"/>
              </w:rPr>
              <w:t>0.076</w:t>
            </w:r>
          </w:p>
        </w:tc>
        <w:tc>
          <w:tcPr>
            <w:tcW w:w="2257" w:type="dxa"/>
            <w:shd w:val="clear" w:color="auto" w:fill="auto"/>
            <w:tcMar>
              <w:top w:w="100" w:type="dxa"/>
              <w:left w:w="100" w:type="dxa"/>
              <w:bottom w:w="100" w:type="dxa"/>
              <w:right w:w="100" w:type="dxa"/>
            </w:tcMar>
          </w:tcPr>
          <w:p w14:paraId="4F825CFD" w14:textId="77777777" w:rsidR="00862526" w:rsidRDefault="00000000">
            <w:pPr>
              <w:widowControl w:val="0"/>
              <w:spacing w:line="240" w:lineRule="auto"/>
              <w:rPr>
                <w:sz w:val="20"/>
                <w:szCs w:val="20"/>
              </w:rPr>
            </w:pPr>
            <w:r>
              <w:rPr>
                <w:sz w:val="20"/>
                <w:szCs w:val="20"/>
              </w:rPr>
              <w:t>0.014</w:t>
            </w:r>
          </w:p>
        </w:tc>
      </w:tr>
      <w:tr w:rsidR="00862526" w14:paraId="2C16924A" w14:textId="77777777">
        <w:trPr>
          <w:trHeight w:val="420"/>
        </w:trPr>
        <w:tc>
          <w:tcPr>
            <w:tcW w:w="2257" w:type="dxa"/>
            <w:vMerge/>
            <w:shd w:val="clear" w:color="auto" w:fill="auto"/>
            <w:tcMar>
              <w:top w:w="100" w:type="dxa"/>
              <w:left w:w="100" w:type="dxa"/>
              <w:bottom w:w="100" w:type="dxa"/>
              <w:right w:w="100" w:type="dxa"/>
            </w:tcMar>
          </w:tcPr>
          <w:p w14:paraId="551A8730"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75C121E3"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0D3DFF6C" w14:textId="77777777" w:rsidR="00862526" w:rsidRDefault="00000000">
            <w:pPr>
              <w:widowControl w:val="0"/>
              <w:spacing w:line="240" w:lineRule="auto"/>
              <w:rPr>
                <w:sz w:val="20"/>
                <w:szCs w:val="20"/>
              </w:rPr>
            </w:pPr>
            <w:r>
              <w:rPr>
                <w:sz w:val="20"/>
                <w:szCs w:val="20"/>
              </w:rPr>
              <w:t>0.070</w:t>
            </w:r>
          </w:p>
        </w:tc>
        <w:tc>
          <w:tcPr>
            <w:tcW w:w="2257" w:type="dxa"/>
            <w:shd w:val="clear" w:color="auto" w:fill="auto"/>
            <w:tcMar>
              <w:top w:w="100" w:type="dxa"/>
              <w:left w:w="100" w:type="dxa"/>
              <w:bottom w:w="100" w:type="dxa"/>
              <w:right w:w="100" w:type="dxa"/>
            </w:tcMar>
          </w:tcPr>
          <w:p w14:paraId="1E7C92C0" w14:textId="77777777" w:rsidR="00862526" w:rsidRDefault="00000000">
            <w:pPr>
              <w:widowControl w:val="0"/>
              <w:spacing w:line="240" w:lineRule="auto"/>
              <w:rPr>
                <w:sz w:val="20"/>
                <w:szCs w:val="20"/>
              </w:rPr>
            </w:pPr>
            <w:r>
              <w:rPr>
                <w:sz w:val="20"/>
                <w:szCs w:val="20"/>
              </w:rPr>
              <w:t>0.016</w:t>
            </w:r>
          </w:p>
        </w:tc>
      </w:tr>
      <w:tr w:rsidR="00862526" w14:paraId="7A4891E4" w14:textId="77777777">
        <w:trPr>
          <w:trHeight w:val="420"/>
        </w:trPr>
        <w:tc>
          <w:tcPr>
            <w:tcW w:w="2257" w:type="dxa"/>
            <w:vMerge/>
            <w:shd w:val="clear" w:color="auto" w:fill="auto"/>
            <w:tcMar>
              <w:top w:w="100" w:type="dxa"/>
              <w:left w:w="100" w:type="dxa"/>
              <w:bottom w:w="100" w:type="dxa"/>
              <w:right w:w="100" w:type="dxa"/>
            </w:tcMar>
          </w:tcPr>
          <w:p w14:paraId="78F6DFBF"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31F28B70"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40DC147D" w14:textId="77777777" w:rsidR="00862526" w:rsidRDefault="00000000">
            <w:pPr>
              <w:widowControl w:val="0"/>
              <w:spacing w:line="240" w:lineRule="auto"/>
              <w:rPr>
                <w:sz w:val="20"/>
                <w:szCs w:val="20"/>
              </w:rPr>
            </w:pPr>
            <w:r>
              <w:rPr>
                <w:sz w:val="20"/>
                <w:szCs w:val="20"/>
              </w:rPr>
              <w:t>0.067</w:t>
            </w:r>
          </w:p>
        </w:tc>
        <w:tc>
          <w:tcPr>
            <w:tcW w:w="2257" w:type="dxa"/>
            <w:shd w:val="clear" w:color="auto" w:fill="auto"/>
            <w:tcMar>
              <w:top w:w="100" w:type="dxa"/>
              <w:left w:w="100" w:type="dxa"/>
              <w:bottom w:w="100" w:type="dxa"/>
              <w:right w:w="100" w:type="dxa"/>
            </w:tcMar>
          </w:tcPr>
          <w:p w14:paraId="560AE037" w14:textId="77777777" w:rsidR="00862526" w:rsidRDefault="00000000">
            <w:pPr>
              <w:widowControl w:val="0"/>
              <w:spacing w:line="240" w:lineRule="auto"/>
              <w:rPr>
                <w:sz w:val="20"/>
                <w:szCs w:val="20"/>
              </w:rPr>
            </w:pPr>
            <w:r>
              <w:rPr>
                <w:sz w:val="20"/>
                <w:szCs w:val="20"/>
              </w:rPr>
              <w:t>0.008</w:t>
            </w:r>
          </w:p>
        </w:tc>
      </w:tr>
      <w:tr w:rsidR="00862526" w14:paraId="78300DEF" w14:textId="77777777">
        <w:trPr>
          <w:trHeight w:val="420"/>
        </w:trPr>
        <w:tc>
          <w:tcPr>
            <w:tcW w:w="2257" w:type="dxa"/>
            <w:vMerge w:val="restart"/>
            <w:shd w:val="clear" w:color="auto" w:fill="auto"/>
            <w:tcMar>
              <w:top w:w="100" w:type="dxa"/>
              <w:left w:w="100" w:type="dxa"/>
              <w:bottom w:w="100" w:type="dxa"/>
              <w:right w:w="100" w:type="dxa"/>
            </w:tcMar>
          </w:tcPr>
          <w:p w14:paraId="4D11D7F4" w14:textId="77777777" w:rsidR="00862526" w:rsidRDefault="00000000">
            <w:pPr>
              <w:widowControl w:val="0"/>
              <w:pBdr>
                <w:top w:val="nil"/>
                <w:left w:val="nil"/>
                <w:bottom w:val="nil"/>
                <w:right w:val="nil"/>
                <w:between w:val="nil"/>
              </w:pBdr>
              <w:spacing w:line="240" w:lineRule="auto"/>
              <w:rPr>
                <w:sz w:val="20"/>
                <w:szCs w:val="20"/>
              </w:rPr>
            </w:pPr>
            <w:r>
              <w:rPr>
                <w:sz w:val="20"/>
                <w:szCs w:val="20"/>
              </w:rPr>
              <w:t>V Median Diameter</w:t>
            </w:r>
          </w:p>
        </w:tc>
        <w:tc>
          <w:tcPr>
            <w:tcW w:w="2257" w:type="dxa"/>
            <w:shd w:val="clear" w:color="auto" w:fill="auto"/>
            <w:tcMar>
              <w:top w:w="100" w:type="dxa"/>
              <w:left w:w="100" w:type="dxa"/>
              <w:bottom w:w="100" w:type="dxa"/>
              <w:right w:w="100" w:type="dxa"/>
            </w:tcMar>
          </w:tcPr>
          <w:p w14:paraId="40969CB5"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6D06A943" w14:textId="77777777" w:rsidR="00862526" w:rsidRDefault="00000000">
            <w:pPr>
              <w:widowControl w:val="0"/>
              <w:spacing w:line="240" w:lineRule="auto"/>
              <w:rPr>
                <w:sz w:val="20"/>
                <w:szCs w:val="20"/>
              </w:rPr>
            </w:pPr>
            <w:r>
              <w:rPr>
                <w:sz w:val="20"/>
                <w:szCs w:val="20"/>
              </w:rPr>
              <w:t>0.109</w:t>
            </w:r>
          </w:p>
        </w:tc>
        <w:tc>
          <w:tcPr>
            <w:tcW w:w="2257" w:type="dxa"/>
            <w:shd w:val="clear" w:color="auto" w:fill="auto"/>
            <w:tcMar>
              <w:top w:w="100" w:type="dxa"/>
              <w:left w:w="100" w:type="dxa"/>
              <w:bottom w:w="100" w:type="dxa"/>
              <w:right w:w="100" w:type="dxa"/>
            </w:tcMar>
          </w:tcPr>
          <w:p w14:paraId="3398638E" w14:textId="77777777" w:rsidR="00862526" w:rsidRDefault="00000000">
            <w:pPr>
              <w:widowControl w:val="0"/>
              <w:spacing w:line="240" w:lineRule="auto"/>
              <w:rPr>
                <w:sz w:val="20"/>
                <w:szCs w:val="20"/>
              </w:rPr>
            </w:pPr>
            <w:r>
              <w:rPr>
                <w:sz w:val="20"/>
                <w:szCs w:val="20"/>
              </w:rPr>
              <w:t>0.015</w:t>
            </w:r>
          </w:p>
        </w:tc>
      </w:tr>
      <w:tr w:rsidR="00862526" w14:paraId="22FC0704" w14:textId="77777777">
        <w:trPr>
          <w:trHeight w:val="420"/>
        </w:trPr>
        <w:tc>
          <w:tcPr>
            <w:tcW w:w="2257" w:type="dxa"/>
            <w:vMerge/>
            <w:shd w:val="clear" w:color="auto" w:fill="auto"/>
            <w:tcMar>
              <w:top w:w="100" w:type="dxa"/>
              <w:left w:w="100" w:type="dxa"/>
              <w:bottom w:w="100" w:type="dxa"/>
              <w:right w:w="100" w:type="dxa"/>
            </w:tcMar>
          </w:tcPr>
          <w:p w14:paraId="66937160"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41714AC3"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324E0158" w14:textId="77777777" w:rsidR="00862526" w:rsidRDefault="00000000">
            <w:pPr>
              <w:widowControl w:val="0"/>
              <w:spacing w:line="240" w:lineRule="auto"/>
              <w:rPr>
                <w:sz w:val="20"/>
                <w:szCs w:val="20"/>
              </w:rPr>
            </w:pPr>
            <w:r>
              <w:rPr>
                <w:sz w:val="20"/>
                <w:szCs w:val="20"/>
              </w:rPr>
              <w:t>0.090</w:t>
            </w:r>
          </w:p>
        </w:tc>
        <w:tc>
          <w:tcPr>
            <w:tcW w:w="2257" w:type="dxa"/>
            <w:shd w:val="clear" w:color="auto" w:fill="auto"/>
            <w:tcMar>
              <w:top w:w="100" w:type="dxa"/>
              <w:left w:w="100" w:type="dxa"/>
              <w:bottom w:w="100" w:type="dxa"/>
              <w:right w:w="100" w:type="dxa"/>
            </w:tcMar>
          </w:tcPr>
          <w:p w14:paraId="75965306" w14:textId="77777777" w:rsidR="00862526" w:rsidRDefault="00000000">
            <w:pPr>
              <w:widowControl w:val="0"/>
              <w:spacing w:line="240" w:lineRule="auto"/>
              <w:rPr>
                <w:sz w:val="20"/>
                <w:szCs w:val="20"/>
              </w:rPr>
            </w:pPr>
            <w:r>
              <w:rPr>
                <w:sz w:val="20"/>
                <w:szCs w:val="20"/>
              </w:rPr>
              <w:t>0.017</w:t>
            </w:r>
          </w:p>
        </w:tc>
      </w:tr>
      <w:tr w:rsidR="00862526" w14:paraId="4B3019AF" w14:textId="77777777">
        <w:trPr>
          <w:trHeight w:val="420"/>
        </w:trPr>
        <w:tc>
          <w:tcPr>
            <w:tcW w:w="2257" w:type="dxa"/>
            <w:vMerge/>
            <w:shd w:val="clear" w:color="auto" w:fill="auto"/>
            <w:tcMar>
              <w:top w:w="100" w:type="dxa"/>
              <w:left w:w="100" w:type="dxa"/>
              <w:bottom w:w="100" w:type="dxa"/>
              <w:right w:w="100" w:type="dxa"/>
            </w:tcMar>
          </w:tcPr>
          <w:p w14:paraId="39A5E544"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2C59401D"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76FD6D47" w14:textId="77777777" w:rsidR="00862526" w:rsidRDefault="00000000">
            <w:pPr>
              <w:widowControl w:val="0"/>
              <w:spacing w:line="240" w:lineRule="auto"/>
              <w:rPr>
                <w:sz w:val="20"/>
                <w:szCs w:val="20"/>
              </w:rPr>
            </w:pPr>
            <w:r>
              <w:rPr>
                <w:sz w:val="20"/>
                <w:szCs w:val="20"/>
              </w:rPr>
              <w:t xml:space="preserve">0.092    </w:t>
            </w:r>
          </w:p>
        </w:tc>
        <w:tc>
          <w:tcPr>
            <w:tcW w:w="2257" w:type="dxa"/>
            <w:shd w:val="clear" w:color="auto" w:fill="auto"/>
            <w:tcMar>
              <w:top w:w="100" w:type="dxa"/>
              <w:left w:w="100" w:type="dxa"/>
              <w:bottom w:w="100" w:type="dxa"/>
              <w:right w:w="100" w:type="dxa"/>
            </w:tcMar>
          </w:tcPr>
          <w:p w14:paraId="73562757" w14:textId="77777777" w:rsidR="00862526" w:rsidRDefault="00000000">
            <w:pPr>
              <w:widowControl w:val="0"/>
              <w:spacing w:line="240" w:lineRule="auto"/>
              <w:rPr>
                <w:sz w:val="20"/>
                <w:szCs w:val="20"/>
              </w:rPr>
            </w:pPr>
            <w:r>
              <w:rPr>
                <w:sz w:val="20"/>
                <w:szCs w:val="20"/>
              </w:rPr>
              <w:t>0.008</w:t>
            </w:r>
          </w:p>
        </w:tc>
      </w:tr>
      <w:tr w:rsidR="00862526" w14:paraId="797FF7D2" w14:textId="77777777">
        <w:trPr>
          <w:trHeight w:val="420"/>
        </w:trPr>
        <w:tc>
          <w:tcPr>
            <w:tcW w:w="2257" w:type="dxa"/>
            <w:vMerge w:val="restart"/>
            <w:shd w:val="clear" w:color="auto" w:fill="auto"/>
            <w:tcMar>
              <w:top w:w="100" w:type="dxa"/>
              <w:left w:w="100" w:type="dxa"/>
              <w:bottom w:w="100" w:type="dxa"/>
              <w:right w:w="100" w:type="dxa"/>
            </w:tcMar>
          </w:tcPr>
          <w:p w14:paraId="0F5629C4" w14:textId="77777777" w:rsidR="00862526" w:rsidRDefault="00000000">
            <w:pPr>
              <w:widowControl w:val="0"/>
              <w:pBdr>
                <w:top w:val="nil"/>
                <w:left w:val="nil"/>
                <w:bottom w:val="nil"/>
                <w:right w:val="nil"/>
                <w:between w:val="nil"/>
              </w:pBdr>
              <w:spacing w:line="240" w:lineRule="auto"/>
              <w:rPr>
                <w:sz w:val="20"/>
                <w:szCs w:val="20"/>
              </w:rPr>
            </w:pPr>
            <w:r>
              <w:rPr>
                <w:sz w:val="20"/>
                <w:szCs w:val="20"/>
              </w:rPr>
              <w:t>Ratio Median Diameter</w:t>
            </w:r>
          </w:p>
        </w:tc>
        <w:tc>
          <w:tcPr>
            <w:tcW w:w="2257" w:type="dxa"/>
            <w:shd w:val="clear" w:color="auto" w:fill="auto"/>
            <w:tcMar>
              <w:top w:w="100" w:type="dxa"/>
              <w:left w:w="100" w:type="dxa"/>
              <w:bottom w:w="100" w:type="dxa"/>
              <w:right w:w="100" w:type="dxa"/>
            </w:tcMar>
          </w:tcPr>
          <w:p w14:paraId="778CF9D9"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7659FC21" w14:textId="77777777" w:rsidR="00862526" w:rsidRDefault="00000000">
            <w:pPr>
              <w:widowControl w:val="0"/>
              <w:spacing w:line="240" w:lineRule="auto"/>
              <w:rPr>
                <w:sz w:val="20"/>
                <w:szCs w:val="20"/>
              </w:rPr>
            </w:pPr>
            <w:r>
              <w:rPr>
                <w:sz w:val="20"/>
                <w:szCs w:val="20"/>
              </w:rPr>
              <w:t>0.098</w:t>
            </w:r>
          </w:p>
        </w:tc>
        <w:tc>
          <w:tcPr>
            <w:tcW w:w="2257" w:type="dxa"/>
            <w:shd w:val="clear" w:color="auto" w:fill="auto"/>
            <w:tcMar>
              <w:top w:w="100" w:type="dxa"/>
              <w:left w:w="100" w:type="dxa"/>
              <w:bottom w:w="100" w:type="dxa"/>
              <w:right w:w="100" w:type="dxa"/>
            </w:tcMar>
          </w:tcPr>
          <w:p w14:paraId="752A7964" w14:textId="77777777" w:rsidR="00862526" w:rsidRDefault="00000000">
            <w:pPr>
              <w:widowControl w:val="0"/>
              <w:spacing w:line="240" w:lineRule="auto"/>
              <w:rPr>
                <w:sz w:val="20"/>
                <w:szCs w:val="20"/>
              </w:rPr>
            </w:pPr>
            <w:r>
              <w:rPr>
                <w:sz w:val="20"/>
                <w:szCs w:val="20"/>
              </w:rPr>
              <w:t>0.015</w:t>
            </w:r>
          </w:p>
        </w:tc>
      </w:tr>
      <w:tr w:rsidR="00862526" w14:paraId="4C198BA0" w14:textId="77777777">
        <w:trPr>
          <w:trHeight w:val="420"/>
        </w:trPr>
        <w:tc>
          <w:tcPr>
            <w:tcW w:w="2257" w:type="dxa"/>
            <w:vMerge/>
            <w:shd w:val="clear" w:color="auto" w:fill="auto"/>
            <w:tcMar>
              <w:top w:w="100" w:type="dxa"/>
              <w:left w:w="100" w:type="dxa"/>
              <w:bottom w:w="100" w:type="dxa"/>
              <w:right w:w="100" w:type="dxa"/>
            </w:tcMar>
          </w:tcPr>
          <w:p w14:paraId="3D53354A"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3C30376B"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20CACE0D" w14:textId="77777777" w:rsidR="00862526" w:rsidRDefault="00000000">
            <w:pPr>
              <w:widowControl w:val="0"/>
              <w:spacing w:line="240" w:lineRule="auto"/>
              <w:rPr>
                <w:sz w:val="20"/>
                <w:szCs w:val="20"/>
              </w:rPr>
            </w:pPr>
            <w:r>
              <w:rPr>
                <w:sz w:val="20"/>
                <w:szCs w:val="20"/>
              </w:rPr>
              <w:t>0.076</w:t>
            </w:r>
          </w:p>
        </w:tc>
        <w:tc>
          <w:tcPr>
            <w:tcW w:w="2257" w:type="dxa"/>
            <w:shd w:val="clear" w:color="auto" w:fill="auto"/>
            <w:tcMar>
              <w:top w:w="100" w:type="dxa"/>
              <w:left w:w="100" w:type="dxa"/>
              <w:bottom w:w="100" w:type="dxa"/>
              <w:right w:w="100" w:type="dxa"/>
            </w:tcMar>
          </w:tcPr>
          <w:p w14:paraId="1F4F9BD2" w14:textId="77777777" w:rsidR="00862526" w:rsidRDefault="00000000">
            <w:pPr>
              <w:widowControl w:val="0"/>
              <w:spacing w:line="240" w:lineRule="auto"/>
              <w:rPr>
                <w:sz w:val="20"/>
                <w:szCs w:val="20"/>
              </w:rPr>
            </w:pPr>
            <w:r>
              <w:rPr>
                <w:sz w:val="20"/>
                <w:szCs w:val="20"/>
              </w:rPr>
              <w:t>0.017</w:t>
            </w:r>
          </w:p>
        </w:tc>
      </w:tr>
      <w:tr w:rsidR="00862526" w14:paraId="5E335A68" w14:textId="77777777">
        <w:trPr>
          <w:trHeight w:val="420"/>
        </w:trPr>
        <w:tc>
          <w:tcPr>
            <w:tcW w:w="2257" w:type="dxa"/>
            <w:vMerge/>
            <w:shd w:val="clear" w:color="auto" w:fill="auto"/>
            <w:tcMar>
              <w:top w:w="100" w:type="dxa"/>
              <w:left w:w="100" w:type="dxa"/>
              <w:bottom w:w="100" w:type="dxa"/>
              <w:right w:w="100" w:type="dxa"/>
            </w:tcMar>
          </w:tcPr>
          <w:p w14:paraId="0B0E45C8"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3D97B62A"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00343F0E" w14:textId="77777777" w:rsidR="00862526" w:rsidRDefault="00000000">
            <w:pPr>
              <w:widowControl w:val="0"/>
              <w:spacing w:line="240" w:lineRule="auto"/>
              <w:rPr>
                <w:sz w:val="20"/>
                <w:szCs w:val="20"/>
              </w:rPr>
            </w:pPr>
            <w:r>
              <w:rPr>
                <w:sz w:val="20"/>
                <w:szCs w:val="20"/>
              </w:rPr>
              <w:t>0.088</w:t>
            </w:r>
          </w:p>
        </w:tc>
        <w:tc>
          <w:tcPr>
            <w:tcW w:w="2257" w:type="dxa"/>
            <w:shd w:val="clear" w:color="auto" w:fill="auto"/>
            <w:tcMar>
              <w:top w:w="100" w:type="dxa"/>
              <w:left w:w="100" w:type="dxa"/>
              <w:bottom w:w="100" w:type="dxa"/>
              <w:right w:w="100" w:type="dxa"/>
            </w:tcMar>
          </w:tcPr>
          <w:p w14:paraId="6F63AEBC" w14:textId="77777777" w:rsidR="00862526" w:rsidRDefault="00000000">
            <w:pPr>
              <w:widowControl w:val="0"/>
              <w:spacing w:line="240" w:lineRule="auto"/>
              <w:rPr>
                <w:sz w:val="20"/>
                <w:szCs w:val="20"/>
              </w:rPr>
            </w:pPr>
            <w:r>
              <w:rPr>
                <w:sz w:val="20"/>
                <w:szCs w:val="20"/>
              </w:rPr>
              <w:t>0.008</w:t>
            </w:r>
          </w:p>
        </w:tc>
      </w:tr>
      <w:tr w:rsidR="00862526" w14:paraId="29209B17" w14:textId="77777777">
        <w:trPr>
          <w:trHeight w:val="420"/>
        </w:trPr>
        <w:tc>
          <w:tcPr>
            <w:tcW w:w="2257" w:type="dxa"/>
            <w:vMerge w:val="restart"/>
            <w:shd w:val="clear" w:color="auto" w:fill="auto"/>
            <w:tcMar>
              <w:top w:w="100" w:type="dxa"/>
              <w:left w:w="100" w:type="dxa"/>
              <w:bottom w:w="100" w:type="dxa"/>
              <w:right w:w="100" w:type="dxa"/>
            </w:tcMar>
          </w:tcPr>
          <w:p w14:paraId="73203673" w14:textId="77777777" w:rsidR="00862526" w:rsidRDefault="00000000">
            <w:pPr>
              <w:widowControl w:val="0"/>
              <w:pBdr>
                <w:top w:val="nil"/>
                <w:left w:val="nil"/>
                <w:bottom w:val="nil"/>
                <w:right w:val="nil"/>
                <w:between w:val="nil"/>
              </w:pBdr>
              <w:spacing w:line="240" w:lineRule="auto"/>
              <w:rPr>
                <w:sz w:val="20"/>
                <w:szCs w:val="20"/>
              </w:rPr>
            </w:pPr>
            <w:r>
              <w:rPr>
                <w:sz w:val="20"/>
                <w:szCs w:val="20"/>
              </w:rPr>
              <w:t>A Std Diameter</w:t>
            </w:r>
          </w:p>
        </w:tc>
        <w:tc>
          <w:tcPr>
            <w:tcW w:w="2257" w:type="dxa"/>
            <w:shd w:val="clear" w:color="auto" w:fill="auto"/>
            <w:tcMar>
              <w:top w:w="100" w:type="dxa"/>
              <w:left w:w="100" w:type="dxa"/>
              <w:bottom w:w="100" w:type="dxa"/>
              <w:right w:w="100" w:type="dxa"/>
            </w:tcMar>
          </w:tcPr>
          <w:p w14:paraId="35D5BE7B"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63F95351" w14:textId="77777777" w:rsidR="00862526" w:rsidRDefault="00000000">
            <w:pPr>
              <w:widowControl w:val="0"/>
              <w:spacing w:line="240" w:lineRule="auto"/>
              <w:rPr>
                <w:sz w:val="20"/>
                <w:szCs w:val="20"/>
              </w:rPr>
            </w:pPr>
            <w:r>
              <w:rPr>
                <w:sz w:val="20"/>
                <w:szCs w:val="20"/>
              </w:rPr>
              <w:t>0.211</w:t>
            </w:r>
          </w:p>
        </w:tc>
        <w:tc>
          <w:tcPr>
            <w:tcW w:w="2257" w:type="dxa"/>
            <w:shd w:val="clear" w:color="auto" w:fill="auto"/>
            <w:tcMar>
              <w:top w:w="100" w:type="dxa"/>
              <w:left w:w="100" w:type="dxa"/>
              <w:bottom w:w="100" w:type="dxa"/>
              <w:right w:w="100" w:type="dxa"/>
            </w:tcMar>
          </w:tcPr>
          <w:p w14:paraId="6EFE3412" w14:textId="77777777" w:rsidR="00862526" w:rsidRDefault="00000000">
            <w:pPr>
              <w:widowControl w:val="0"/>
              <w:spacing w:line="240" w:lineRule="auto"/>
              <w:rPr>
                <w:sz w:val="20"/>
                <w:szCs w:val="20"/>
              </w:rPr>
            </w:pPr>
            <w:r>
              <w:rPr>
                <w:sz w:val="20"/>
                <w:szCs w:val="20"/>
              </w:rPr>
              <w:t>0.015</w:t>
            </w:r>
          </w:p>
        </w:tc>
      </w:tr>
      <w:tr w:rsidR="00862526" w14:paraId="002B0ADA" w14:textId="77777777">
        <w:trPr>
          <w:trHeight w:val="420"/>
        </w:trPr>
        <w:tc>
          <w:tcPr>
            <w:tcW w:w="2257" w:type="dxa"/>
            <w:vMerge/>
            <w:shd w:val="clear" w:color="auto" w:fill="auto"/>
            <w:tcMar>
              <w:top w:w="100" w:type="dxa"/>
              <w:left w:w="100" w:type="dxa"/>
              <w:bottom w:w="100" w:type="dxa"/>
              <w:right w:w="100" w:type="dxa"/>
            </w:tcMar>
          </w:tcPr>
          <w:p w14:paraId="62EA8144"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596E0B95"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6DBF32F6" w14:textId="77777777" w:rsidR="00862526" w:rsidRDefault="00000000">
            <w:pPr>
              <w:widowControl w:val="0"/>
              <w:spacing w:line="240" w:lineRule="auto"/>
              <w:rPr>
                <w:sz w:val="20"/>
                <w:szCs w:val="20"/>
              </w:rPr>
            </w:pPr>
            <w:r>
              <w:rPr>
                <w:sz w:val="20"/>
                <w:szCs w:val="20"/>
              </w:rPr>
              <w:t>0.176</w:t>
            </w:r>
          </w:p>
        </w:tc>
        <w:tc>
          <w:tcPr>
            <w:tcW w:w="2257" w:type="dxa"/>
            <w:shd w:val="clear" w:color="auto" w:fill="auto"/>
            <w:tcMar>
              <w:top w:w="100" w:type="dxa"/>
              <w:left w:w="100" w:type="dxa"/>
              <w:bottom w:w="100" w:type="dxa"/>
              <w:right w:w="100" w:type="dxa"/>
            </w:tcMar>
          </w:tcPr>
          <w:p w14:paraId="5B12ED6B" w14:textId="77777777" w:rsidR="00862526" w:rsidRDefault="00000000">
            <w:pPr>
              <w:widowControl w:val="0"/>
              <w:spacing w:line="240" w:lineRule="auto"/>
              <w:rPr>
                <w:sz w:val="20"/>
                <w:szCs w:val="20"/>
              </w:rPr>
            </w:pPr>
            <w:r>
              <w:rPr>
                <w:sz w:val="20"/>
                <w:szCs w:val="20"/>
              </w:rPr>
              <w:t>0.018</w:t>
            </w:r>
          </w:p>
        </w:tc>
      </w:tr>
      <w:tr w:rsidR="00862526" w14:paraId="1BA34023" w14:textId="77777777">
        <w:trPr>
          <w:trHeight w:val="420"/>
        </w:trPr>
        <w:tc>
          <w:tcPr>
            <w:tcW w:w="2257" w:type="dxa"/>
            <w:vMerge/>
            <w:shd w:val="clear" w:color="auto" w:fill="auto"/>
            <w:tcMar>
              <w:top w:w="100" w:type="dxa"/>
              <w:left w:w="100" w:type="dxa"/>
              <w:bottom w:w="100" w:type="dxa"/>
              <w:right w:w="100" w:type="dxa"/>
            </w:tcMar>
          </w:tcPr>
          <w:p w14:paraId="0E4BECAB"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11C31AB1"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04E3AD7C" w14:textId="77777777" w:rsidR="00862526" w:rsidRDefault="00000000">
            <w:pPr>
              <w:widowControl w:val="0"/>
              <w:spacing w:line="240" w:lineRule="auto"/>
              <w:rPr>
                <w:sz w:val="20"/>
                <w:szCs w:val="20"/>
              </w:rPr>
            </w:pPr>
            <w:r>
              <w:rPr>
                <w:sz w:val="20"/>
                <w:szCs w:val="20"/>
              </w:rPr>
              <w:t>0.202</w:t>
            </w:r>
          </w:p>
        </w:tc>
        <w:tc>
          <w:tcPr>
            <w:tcW w:w="2257" w:type="dxa"/>
            <w:shd w:val="clear" w:color="auto" w:fill="auto"/>
            <w:tcMar>
              <w:top w:w="100" w:type="dxa"/>
              <w:left w:w="100" w:type="dxa"/>
              <w:bottom w:w="100" w:type="dxa"/>
              <w:right w:w="100" w:type="dxa"/>
            </w:tcMar>
          </w:tcPr>
          <w:p w14:paraId="2D832806" w14:textId="77777777" w:rsidR="00862526" w:rsidRDefault="00000000">
            <w:pPr>
              <w:widowControl w:val="0"/>
              <w:spacing w:line="240" w:lineRule="auto"/>
              <w:rPr>
                <w:sz w:val="20"/>
                <w:szCs w:val="20"/>
              </w:rPr>
            </w:pPr>
            <w:r>
              <w:rPr>
                <w:sz w:val="20"/>
                <w:szCs w:val="20"/>
              </w:rPr>
              <w:t>0.009</w:t>
            </w:r>
          </w:p>
        </w:tc>
      </w:tr>
      <w:tr w:rsidR="00862526" w14:paraId="526C8192" w14:textId="77777777">
        <w:trPr>
          <w:trHeight w:val="420"/>
        </w:trPr>
        <w:tc>
          <w:tcPr>
            <w:tcW w:w="2257" w:type="dxa"/>
            <w:vMerge w:val="restart"/>
            <w:shd w:val="clear" w:color="auto" w:fill="auto"/>
            <w:tcMar>
              <w:top w:w="100" w:type="dxa"/>
              <w:left w:w="100" w:type="dxa"/>
              <w:bottom w:w="100" w:type="dxa"/>
              <w:right w:w="100" w:type="dxa"/>
            </w:tcMar>
          </w:tcPr>
          <w:p w14:paraId="60E02F1E" w14:textId="77777777" w:rsidR="00862526" w:rsidRDefault="00000000">
            <w:pPr>
              <w:widowControl w:val="0"/>
              <w:pBdr>
                <w:top w:val="nil"/>
                <w:left w:val="nil"/>
                <w:bottom w:val="nil"/>
                <w:right w:val="nil"/>
                <w:between w:val="nil"/>
              </w:pBdr>
              <w:spacing w:line="240" w:lineRule="auto"/>
              <w:rPr>
                <w:sz w:val="20"/>
                <w:szCs w:val="20"/>
              </w:rPr>
            </w:pPr>
            <w:r>
              <w:rPr>
                <w:sz w:val="20"/>
                <w:szCs w:val="20"/>
              </w:rPr>
              <w:t>V Std Diameter</w:t>
            </w:r>
          </w:p>
        </w:tc>
        <w:tc>
          <w:tcPr>
            <w:tcW w:w="2257" w:type="dxa"/>
            <w:shd w:val="clear" w:color="auto" w:fill="auto"/>
            <w:tcMar>
              <w:top w:w="100" w:type="dxa"/>
              <w:left w:w="100" w:type="dxa"/>
              <w:bottom w:w="100" w:type="dxa"/>
              <w:right w:w="100" w:type="dxa"/>
            </w:tcMar>
          </w:tcPr>
          <w:p w14:paraId="137C78C7"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29322CD5" w14:textId="77777777" w:rsidR="00862526" w:rsidRDefault="00000000">
            <w:pPr>
              <w:widowControl w:val="0"/>
              <w:spacing w:line="240" w:lineRule="auto"/>
              <w:rPr>
                <w:sz w:val="20"/>
                <w:szCs w:val="20"/>
              </w:rPr>
            </w:pPr>
            <w:r>
              <w:rPr>
                <w:sz w:val="20"/>
                <w:szCs w:val="20"/>
              </w:rPr>
              <w:t>0.276</w:t>
            </w:r>
          </w:p>
        </w:tc>
        <w:tc>
          <w:tcPr>
            <w:tcW w:w="2257" w:type="dxa"/>
            <w:shd w:val="clear" w:color="auto" w:fill="auto"/>
            <w:tcMar>
              <w:top w:w="100" w:type="dxa"/>
              <w:left w:w="100" w:type="dxa"/>
              <w:bottom w:w="100" w:type="dxa"/>
              <w:right w:w="100" w:type="dxa"/>
            </w:tcMar>
          </w:tcPr>
          <w:p w14:paraId="04EEA63F" w14:textId="77777777" w:rsidR="00862526" w:rsidRDefault="00000000">
            <w:pPr>
              <w:widowControl w:val="0"/>
              <w:spacing w:line="240" w:lineRule="auto"/>
              <w:rPr>
                <w:sz w:val="20"/>
                <w:szCs w:val="20"/>
              </w:rPr>
            </w:pPr>
            <w:r>
              <w:rPr>
                <w:sz w:val="20"/>
                <w:szCs w:val="20"/>
              </w:rPr>
              <w:t>0.015</w:t>
            </w:r>
          </w:p>
        </w:tc>
      </w:tr>
      <w:tr w:rsidR="00862526" w14:paraId="110B2F1D" w14:textId="77777777">
        <w:trPr>
          <w:trHeight w:val="420"/>
        </w:trPr>
        <w:tc>
          <w:tcPr>
            <w:tcW w:w="2257" w:type="dxa"/>
            <w:vMerge/>
            <w:shd w:val="clear" w:color="auto" w:fill="auto"/>
            <w:tcMar>
              <w:top w:w="100" w:type="dxa"/>
              <w:left w:w="100" w:type="dxa"/>
              <w:bottom w:w="100" w:type="dxa"/>
              <w:right w:w="100" w:type="dxa"/>
            </w:tcMar>
          </w:tcPr>
          <w:p w14:paraId="27B3B135"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33A1F8B3"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67CEB893" w14:textId="77777777" w:rsidR="00862526" w:rsidRDefault="00000000">
            <w:pPr>
              <w:widowControl w:val="0"/>
              <w:spacing w:line="240" w:lineRule="auto"/>
              <w:rPr>
                <w:sz w:val="20"/>
                <w:szCs w:val="20"/>
              </w:rPr>
            </w:pPr>
            <w:r>
              <w:rPr>
                <w:sz w:val="20"/>
                <w:szCs w:val="20"/>
              </w:rPr>
              <w:t>0.262</w:t>
            </w:r>
          </w:p>
        </w:tc>
        <w:tc>
          <w:tcPr>
            <w:tcW w:w="2257" w:type="dxa"/>
            <w:shd w:val="clear" w:color="auto" w:fill="auto"/>
            <w:tcMar>
              <w:top w:w="100" w:type="dxa"/>
              <w:left w:w="100" w:type="dxa"/>
              <w:bottom w:w="100" w:type="dxa"/>
              <w:right w:w="100" w:type="dxa"/>
            </w:tcMar>
          </w:tcPr>
          <w:p w14:paraId="008BDF89" w14:textId="77777777" w:rsidR="00862526" w:rsidRDefault="00000000">
            <w:pPr>
              <w:widowControl w:val="0"/>
              <w:spacing w:line="240" w:lineRule="auto"/>
              <w:rPr>
                <w:sz w:val="20"/>
                <w:szCs w:val="20"/>
              </w:rPr>
            </w:pPr>
            <w:r>
              <w:rPr>
                <w:sz w:val="20"/>
                <w:szCs w:val="20"/>
              </w:rPr>
              <w:t>0.018</w:t>
            </w:r>
          </w:p>
        </w:tc>
      </w:tr>
      <w:tr w:rsidR="00862526" w14:paraId="16BAF069" w14:textId="77777777">
        <w:trPr>
          <w:trHeight w:val="420"/>
        </w:trPr>
        <w:tc>
          <w:tcPr>
            <w:tcW w:w="2257" w:type="dxa"/>
            <w:vMerge/>
            <w:shd w:val="clear" w:color="auto" w:fill="auto"/>
            <w:tcMar>
              <w:top w:w="100" w:type="dxa"/>
              <w:left w:w="100" w:type="dxa"/>
              <w:bottom w:w="100" w:type="dxa"/>
              <w:right w:w="100" w:type="dxa"/>
            </w:tcMar>
          </w:tcPr>
          <w:p w14:paraId="751B22AE"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2D0E6CED"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1D759DFC" w14:textId="77777777" w:rsidR="00862526" w:rsidRDefault="00000000">
            <w:pPr>
              <w:widowControl w:val="0"/>
              <w:spacing w:line="240" w:lineRule="auto"/>
              <w:rPr>
                <w:sz w:val="20"/>
                <w:szCs w:val="20"/>
              </w:rPr>
            </w:pPr>
            <w:r>
              <w:rPr>
                <w:sz w:val="20"/>
                <w:szCs w:val="20"/>
              </w:rPr>
              <w:t xml:space="preserve">0.260  </w:t>
            </w:r>
          </w:p>
        </w:tc>
        <w:tc>
          <w:tcPr>
            <w:tcW w:w="2257" w:type="dxa"/>
            <w:shd w:val="clear" w:color="auto" w:fill="auto"/>
            <w:tcMar>
              <w:top w:w="100" w:type="dxa"/>
              <w:left w:w="100" w:type="dxa"/>
              <w:bottom w:w="100" w:type="dxa"/>
              <w:right w:w="100" w:type="dxa"/>
            </w:tcMar>
          </w:tcPr>
          <w:p w14:paraId="443A96E0" w14:textId="77777777" w:rsidR="00862526" w:rsidRDefault="00000000">
            <w:pPr>
              <w:widowControl w:val="0"/>
              <w:spacing w:line="240" w:lineRule="auto"/>
              <w:rPr>
                <w:sz w:val="20"/>
                <w:szCs w:val="20"/>
              </w:rPr>
            </w:pPr>
            <w:r>
              <w:rPr>
                <w:sz w:val="20"/>
                <w:szCs w:val="20"/>
              </w:rPr>
              <w:t>0.009</w:t>
            </w:r>
          </w:p>
        </w:tc>
      </w:tr>
      <w:tr w:rsidR="00862526" w14:paraId="4C6557F1" w14:textId="77777777">
        <w:trPr>
          <w:trHeight w:val="420"/>
        </w:trPr>
        <w:tc>
          <w:tcPr>
            <w:tcW w:w="2257" w:type="dxa"/>
            <w:vMerge w:val="restart"/>
            <w:shd w:val="clear" w:color="auto" w:fill="auto"/>
            <w:tcMar>
              <w:top w:w="100" w:type="dxa"/>
              <w:left w:w="100" w:type="dxa"/>
              <w:bottom w:w="100" w:type="dxa"/>
              <w:right w:w="100" w:type="dxa"/>
            </w:tcMar>
          </w:tcPr>
          <w:p w14:paraId="1CA5A83D" w14:textId="77777777" w:rsidR="00862526" w:rsidRDefault="00000000">
            <w:pPr>
              <w:widowControl w:val="0"/>
              <w:pBdr>
                <w:top w:val="nil"/>
                <w:left w:val="nil"/>
                <w:bottom w:val="nil"/>
                <w:right w:val="nil"/>
                <w:between w:val="nil"/>
              </w:pBdr>
              <w:spacing w:line="240" w:lineRule="auto"/>
              <w:rPr>
                <w:sz w:val="20"/>
                <w:szCs w:val="20"/>
              </w:rPr>
            </w:pPr>
            <w:r>
              <w:rPr>
                <w:sz w:val="20"/>
                <w:szCs w:val="20"/>
              </w:rPr>
              <w:t xml:space="preserve">A Temporal </w:t>
            </w:r>
            <w:proofErr w:type="gramStart"/>
            <w:r>
              <w:rPr>
                <w:sz w:val="20"/>
                <w:szCs w:val="20"/>
              </w:rPr>
              <w:t>Angle</w:t>
            </w:r>
            <w:proofErr w:type="gramEnd"/>
          </w:p>
        </w:tc>
        <w:tc>
          <w:tcPr>
            <w:tcW w:w="2257" w:type="dxa"/>
            <w:shd w:val="clear" w:color="auto" w:fill="auto"/>
            <w:tcMar>
              <w:top w:w="100" w:type="dxa"/>
              <w:left w:w="100" w:type="dxa"/>
              <w:bottom w:w="100" w:type="dxa"/>
              <w:right w:w="100" w:type="dxa"/>
            </w:tcMar>
          </w:tcPr>
          <w:p w14:paraId="1A33F990"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56F9D524" w14:textId="77777777" w:rsidR="00862526" w:rsidRDefault="00000000">
            <w:pPr>
              <w:widowControl w:val="0"/>
              <w:spacing w:line="240" w:lineRule="auto"/>
              <w:rPr>
                <w:sz w:val="20"/>
                <w:szCs w:val="20"/>
              </w:rPr>
            </w:pPr>
            <w:r>
              <w:rPr>
                <w:sz w:val="20"/>
                <w:szCs w:val="20"/>
              </w:rPr>
              <w:t>0.207</w:t>
            </w:r>
          </w:p>
        </w:tc>
        <w:tc>
          <w:tcPr>
            <w:tcW w:w="2257" w:type="dxa"/>
            <w:shd w:val="clear" w:color="auto" w:fill="auto"/>
            <w:tcMar>
              <w:top w:w="100" w:type="dxa"/>
              <w:left w:w="100" w:type="dxa"/>
              <w:bottom w:w="100" w:type="dxa"/>
              <w:right w:w="100" w:type="dxa"/>
            </w:tcMar>
          </w:tcPr>
          <w:p w14:paraId="49729906" w14:textId="77777777" w:rsidR="00862526" w:rsidRDefault="00000000">
            <w:pPr>
              <w:widowControl w:val="0"/>
              <w:spacing w:line="240" w:lineRule="auto"/>
              <w:rPr>
                <w:sz w:val="20"/>
                <w:szCs w:val="20"/>
              </w:rPr>
            </w:pPr>
            <w:r>
              <w:rPr>
                <w:sz w:val="20"/>
                <w:szCs w:val="20"/>
              </w:rPr>
              <w:t>0.019</w:t>
            </w:r>
          </w:p>
        </w:tc>
      </w:tr>
      <w:tr w:rsidR="00862526" w14:paraId="179867DC" w14:textId="77777777">
        <w:trPr>
          <w:trHeight w:val="420"/>
        </w:trPr>
        <w:tc>
          <w:tcPr>
            <w:tcW w:w="2257" w:type="dxa"/>
            <w:vMerge/>
            <w:shd w:val="clear" w:color="auto" w:fill="auto"/>
            <w:tcMar>
              <w:top w:w="100" w:type="dxa"/>
              <w:left w:w="100" w:type="dxa"/>
              <w:bottom w:w="100" w:type="dxa"/>
              <w:right w:w="100" w:type="dxa"/>
            </w:tcMar>
          </w:tcPr>
          <w:p w14:paraId="66EB8D71"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759E2088"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4E53049B" w14:textId="77777777" w:rsidR="00862526" w:rsidRDefault="00000000">
            <w:pPr>
              <w:widowControl w:val="0"/>
              <w:spacing w:line="240" w:lineRule="auto"/>
              <w:rPr>
                <w:sz w:val="20"/>
                <w:szCs w:val="20"/>
              </w:rPr>
            </w:pPr>
            <w:r>
              <w:rPr>
                <w:sz w:val="20"/>
                <w:szCs w:val="20"/>
              </w:rPr>
              <w:t>0.180</w:t>
            </w:r>
          </w:p>
        </w:tc>
        <w:tc>
          <w:tcPr>
            <w:tcW w:w="2257" w:type="dxa"/>
            <w:shd w:val="clear" w:color="auto" w:fill="auto"/>
            <w:tcMar>
              <w:top w:w="100" w:type="dxa"/>
              <w:left w:w="100" w:type="dxa"/>
              <w:bottom w:w="100" w:type="dxa"/>
              <w:right w:w="100" w:type="dxa"/>
            </w:tcMar>
          </w:tcPr>
          <w:p w14:paraId="61E48A3E" w14:textId="77777777" w:rsidR="00862526" w:rsidRDefault="00000000">
            <w:pPr>
              <w:widowControl w:val="0"/>
              <w:spacing w:line="240" w:lineRule="auto"/>
              <w:rPr>
                <w:sz w:val="20"/>
                <w:szCs w:val="20"/>
              </w:rPr>
            </w:pPr>
            <w:r>
              <w:rPr>
                <w:sz w:val="20"/>
                <w:szCs w:val="20"/>
              </w:rPr>
              <w:t>0.021</w:t>
            </w:r>
          </w:p>
        </w:tc>
      </w:tr>
      <w:tr w:rsidR="00862526" w14:paraId="63C63848" w14:textId="77777777">
        <w:trPr>
          <w:trHeight w:val="420"/>
        </w:trPr>
        <w:tc>
          <w:tcPr>
            <w:tcW w:w="2257" w:type="dxa"/>
            <w:vMerge/>
            <w:shd w:val="clear" w:color="auto" w:fill="auto"/>
            <w:tcMar>
              <w:top w:w="100" w:type="dxa"/>
              <w:left w:w="100" w:type="dxa"/>
              <w:bottom w:w="100" w:type="dxa"/>
              <w:right w:w="100" w:type="dxa"/>
            </w:tcMar>
          </w:tcPr>
          <w:p w14:paraId="4CD515A6"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25AC5A06"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60064E0D" w14:textId="77777777" w:rsidR="00862526" w:rsidRDefault="00000000">
            <w:pPr>
              <w:widowControl w:val="0"/>
              <w:spacing w:line="240" w:lineRule="auto"/>
              <w:rPr>
                <w:sz w:val="20"/>
                <w:szCs w:val="20"/>
              </w:rPr>
            </w:pPr>
            <w:r>
              <w:rPr>
                <w:sz w:val="20"/>
                <w:szCs w:val="20"/>
              </w:rPr>
              <w:t>0.194</w:t>
            </w:r>
          </w:p>
        </w:tc>
        <w:tc>
          <w:tcPr>
            <w:tcW w:w="2257" w:type="dxa"/>
            <w:shd w:val="clear" w:color="auto" w:fill="auto"/>
            <w:tcMar>
              <w:top w:w="100" w:type="dxa"/>
              <w:left w:w="100" w:type="dxa"/>
              <w:bottom w:w="100" w:type="dxa"/>
              <w:right w:w="100" w:type="dxa"/>
            </w:tcMar>
          </w:tcPr>
          <w:p w14:paraId="6CED3990" w14:textId="77777777" w:rsidR="00862526" w:rsidRDefault="00000000">
            <w:pPr>
              <w:widowControl w:val="0"/>
              <w:spacing w:line="240" w:lineRule="auto"/>
              <w:rPr>
                <w:sz w:val="20"/>
                <w:szCs w:val="20"/>
              </w:rPr>
            </w:pPr>
            <w:r>
              <w:rPr>
                <w:sz w:val="20"/>
                <w:szCs w:val="20"/>
              </w:rPr>
              <w:t>0.011</w:t>
            </w:r>
          </w:p>
        </w:tc>
      </w:tr>
      <w:tr w:rsidR="00862526" w14:paraId="50668F0A" w14:textId="77777777">
        <w:trPr>
          <w:trHeight w:val="420"/>
        </w:trPr>
        <w:tc>
          <w:tcPr>
            <w:tcW w:w="2257" w:type="dxa"/>
            <w:vMerge w:val="restart"/>
            <w:shd w:val="clear" w:color="auto" w:fill="auto"/>
            <w:tcMar>
              <w:top w:w="100" w:type="dxa"/>
              <w:left w:w="100" w:type="dxa"/>
              <w:bottom w:w="100" w:type="dxa"/>
              <w:right w:w="100" w:type="dxa"/>
            </w:tcMar>
          </w:tcPr>
          <w:p w14:paraId="4669FC72" w14:textId="77777777" w:rsidR="00862526" w:rsidRDefault="00000000">
            <w:pPr>
              <w:widowControl w:val="0"/>
              <w:pBdr>
                <w:top w:val="nil"/>
                <w:left w:val="nil"/>
                <w:bottom w:val="nil"/>
                <w:right w:val="nil"/>
                <w:between w:val="nil"/>
              </w:pBdr>
              <w:spacing w:line="240" w:lineRule="auto"/>
              <w:rPr>
                <w:sz w:val="20"/>
                <w:szCs w:val="20"/>
              </w:rPr>
            </w:pPr>
            <w:r>
              <w:rPr>
                <w:sz w:val="20"/>
                <w:szCs w:val="20"/>
              </w:rPr>
              <w:t xml:space="preserve">V Temporal </w:t>
            </w:r>
            <w:proofErr w:type="gramStart"/>
            <w:r>
              <w:rPr>
                <w:sz w:val="20"/>
                <w:szCs w:val="20"/>
              </w:rPr>
              <w:t>Angle</w:t>
            </w:r>
            <w:proofErr w:type="gramEnd"/>
          </w:p>
        </w:tc>
        <w:tc>
          <w:tcPr>
            <w:tcW w:w="2257" w:type="dxa"/>
            <w:shd w:val="clear" w:color="auto" w:fill="auto"/>
            <w:tcMar>
              <w:top w:w="100" w:type="dxa"/>
              <w:left w:w="100" w:type="dxa"/>
              <w:bottom w:w="100" w:type="dxa"/>
              <w:right w:w="100" w:type="dxa"/>
            </w:tcMar>
          </w:tcPr>
          <w:p w14:paraId="6B067688"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71FE266E" w14:textId="77777777" w:rsidR="00862526" w:rsidRDefault="00000000">
            <w:pPr>
              <w:widowControl w:val="0"/>
              <w:spacing w:line="240" w:lineRule="auto"/>
              <w:rPr>
                <w:sz w:val="20"/>
                <w:szCs w:val="20"/>
              </w:rPr>
            </w:pPr>
            <w:r>
              <w:rPr>
                <w:sz w:val="20"/>
                <w:szCs w:val="20"/>
              </w:rPr>
              <w:t>0.112</w:t>
            </w:r>
          </w:p>
        </w:tc>
        <w:tc>
          <w:tcPr>
            <w:tcW w:w="2257" w:type="dxa"/>
            <w:shd w:val="clear" w:color="auto" w:fill="auto"/>
            <w:tcMar>
              <w:top w:w="100" w:type="dxa"/>
              <w:left w:w="100" w:type="dxa"/>
              <w:bottom w:w="100" w:type="dxa"/>
              <w:right w:w="100" w:type="dxa"/>
            </w:tcMar>
          </w:tcPr>
          <w:p w14:paraId="3E1540DF" w14:textId="77777777" w:rsidR="00862526" w:rsidRDefault="00000000">
            <w:pPr>
              <w:widowControl w:val="0"/>
              <w:spacing w:line="240" w:lineRule="auto"/>
              <w:rPr>
                <w:sz w:val="20"/>
                <w:szCs w:val="20"/>
              </w:rPr>
            </w:pPr>
            <w:r>
              <w:rPr>
                <w:sz w:val="20"/>
                <w:szCs w:val="20"/>
              </w:rPr>
              <w:t>0.017</w:t>
            </w:r>
          </w:p>
        </w:tc>
      </w:tr>
      <w:tr w:rsidR="00862526" w14:paraId="3254962D" w14:textId="77777777">
        <w:trPr>
          <w:trHeight w:val="420"/>
        </w:trPr>
        <w:tc>
          <w:tcPr>
            <w:tcW w:w="2257" w:type="dxa"/>
            <w:vMerge/>
            <w:shd w:val="clear" w:color="auto" w:fill="auto"/>
            <w:tcMar>
              <w:top w:w="100" w:type="dxa"/>
              <w:left w:w="100" w:type="dxa"/>
              <w:bottom w:w="100" w:type="dxa"/>
              <w:right w:w="100" w:type="dxa"/>
            </w:tcMar>
          </w:tcPr>
          <w:p w14:paraId="098A5F48"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1C760F2C"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7830BF6E" w14:textId="77777777" w:rsidR="00862526" w:rsidRDefault="00000000">
            <w:pPr>
              <w:widowControl w:val="0"/>
              <w:spacing w:line="240" w:lineRule="auto"/>
              <w:rPr>
                <w:sz w:val="20"/>
                <w:szCs w:val="20"/>
              </w:rPr>
            </w:pPr>
            <w:r>
              <w:rPr>
                <w:sz w:val="20"/>
                <w:szCs w:val="20"/>
              </w:rPr>
              <w:t>0.101</w:t>
            </w:r>
          </w:p>
        </w:tc>
        <w:tc>
          <w:tcPr>
            <w:tcW w:w="2257" w:type="dxa"/>
            <w:shd w:val="clear" w:color="auto" w:fill="auto"/>
            <w:tcMar>
              <w:top w:w="100" w:type="dxa"/>
              <w:left w:w="100" w:type="dxa"/>
              <w:bottom w:w="100" w:type="dxa"/>
              <w:right w:w="100" w:type="dxa"/>
            </w:tcMar>
          </w:tcPr>
          <w:p w14:paraId="012CE4DD" w14:textId="77777777" w:rsidR="00862526" w:rsidRDefault="00000000">
            <w:pPr>
              <w:widowControl w:val="0"/>
              <w:spacing w:line="240" w:lineRule="auto"/>
              <w:rPr>
                <w:sz w:val="20"/>
                <w:szCs w:val="20"/>
              </w:rPr>
            </w:pPr>
            <w:r>
              <w:rPr>
                <w:sz w:val="20"/>
                <w:szCs w:val="20"/>
              </w:rPr>
              <w:t>0.020</w:t>
            </w:r>
          </w:p>
        </w:tc>
      </w:tr>
      <w:tr w:rsidR="00862526" w14:paraId="7D07242B" w14:textId="77777777">
        <w:trPr>
          <w:trHeight w:val="420"/>
        </w:trPr>
        <w:tc>
          <w:tcPr>
            <w:tcW w:w="2257" w:type="dxa"/>
            <w:vMerge/>
            <w:shd w:val="clear" w:color="auto" w:fill="auto"/>
            <w:tcMar>
              <w:top w:w="100" w:type="dxa"/>
              <w:left w:w="100" w:type="dxa"/>
              <w:bottom w:w="100" w:type="dxa"/>
              <w:right w:w="100" w:type="dxa"/>
            </w:tcMar>
          </w:tcPr>
          <w:p w14:paraId="72121669"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3AF2AC39"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0AC5E259" w14:textId="77777777" w:rsidR="00862526" w:rsidRDefault="00000000">
            <w:pPr>
              <w:widowControl w:val="0"/>
              <w:spacing w:line="240" w:lineRule="auto"/>
              <w:rPr>
                <w:sz w:val="20"/>
                <w:szCs w:val="20"/>
              </w:rPr>
            </w:pPr>
            <w:r>
              <w:rPr>
                <w:sz w:val="20"/>
                <w:szCs w:val="20"/>
              </w:rPr>
              <w:t>0.116</w:t>
            </w:r>
          </w:p>
        </w:tc>
        <w:tc>
          <w:tcPr>
            <w:tcW w:w="2257" w:type="dxa"/>
            <w:shd w:val="clear" w:color="auto" w:fill="auto"/>
            <w:tcMar>
              <w:top w:w="100" w:type="dxa"/>
              <w:left w:w="100" w:type="dxa"/>
              <w:bottom w:w="100" w:type="dxa"/>
              <w:right w:w="100" w:type="dxa"/>
            </w:tcMar>
          </w:tcPr>
          <w:p w14:paraId="6489296D" w14:textId="77777777" w:rsidR="00862526" w:rsidRDefault="00000000">
            <w:pPr>
              <w:widowControl w:val="0"/>
              <w:spacing w:line="240" w:lineRule="auto"/>
              <w:rPr>
                <w:sz w:val="20"/>
                <w:szCs w:val="20"/>
              </w:rPr>
            </w:pPr>
            <w:r>
              <w:rPr>
                <w:sz w:val="20"/>
                <w:szCs w:val="20"/>
              </w:rPr>
              <w:t>0.010</w:t>
            </w:r>
          </w:p>
        </w:tc>
      </w:tr>
      <w:tr w:rsidR="00862526" w14:paraId="07EF030C" w14:textId="77777777">
        <w:trPr>
          <w:trHeight w:val="420"/>
        </w:trPr>
        <w:tc>
          <w:tcPr>
            <w:tcW w:w="2257" w:type="dxa"/>
            <w:vMerge w:val="restart"/>
            <w:shd w:val="clear" w:color="auto" w:fill="auto"/>
            <w:tcMar>
              <w:top w:w="100" w:type="dxa"/>
              <w:left w:w="100" w:type="dxa"/>
              <w:bottom w:w="100" w:type="dxa"/>
              <w:right w:w="100" w:type="dxa"/>
            </w:tcMar>
          </w:tcPr>
          <w:p w14:paraId="16038334" w14:textId="77777777" w:rsidR="00862526" w:rsidRDefault="00000000">
            <w:pPr>
              <w:widowControl w:val="0"/>
              <w:pBdr>
                <w:top w:val="nil"/>
                <w:left w:val="nil"/>
                <w:bottom w:val="nil"/>
                <w:right w:val="nil"/>
                <w:between w:val="nil"/>
              </w:pBdr>
              <w:spacing w:line="240" w:lineRule="auto"/>
              <w:rPr>
                <w:sz w:val="20"/>
                <w:szCs w:val="20"/>
              </w:rPr>
            </w:pPr>
            <w:r>
              <w:rPr>
                <w:sz w:val="20"/>
                <w:szCs w:val="20"/>
              </w:rPr>
              <w:t xml:space="preserve">A </w:t>
            </w:r>
            <w:proofErr w:type="spellStart"/>
            <w:r>
              <w:rPr>
                <w:sz w:val="20"/>
                <w:szCs w:val="20"/>
              </w:rPr>
              <w:t>Tortuosity</w:t>
            </w:r>
            <w:proofErr w:type="spellEnd"/>
          </w:p>
        </w:tc>
        <w:tc>
          <w:tcPr>
            <w:tcW w:w="2257" w:type="dxa"/>
            <w:shd w:val="clear" w:color="auto" w:fill="auto"/>
            <w:tcMar>
              <w:top w:w="100" w:type="dxa"/>
              <w:left w:w="100" w:type="dxa"/>
              <w:bottom w:w="100" w:type="dxa"/>
              <w:right w:w="100" w:type="dxa"/>
            </w:tcMar>
          </w:tcPr>
          <w:p w14:paraId="1FCD25DA"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1C31EC5F" w14:textId="77777777" w:rsidR="00862526" w:rsidRDefault="00000000">
            <w:pPr>
              <w:widowControl w:val="0"/>
              <w:spacing w:line="240" w:lineRule="auto"/>
              <w:rPr>
                <w:sz w:val="20"/>
                <w:szCs w:val="20"/>
              </w:rPr>
            </w:pPr>
            <w:r>
              <w:rPr>
                <w:sz w:val="20"/>
                <w:szCs w:val="20"/>
              </w:rPr>
              <w:t>0.447</w:t>
            </w:r>
          </w:p>
        </w:tc>
        <w:tc>
          <w:tcPr>
            <w:tcW w:w="2257" w:type="dxa"/>
            <w:shd w:val="clear" w:color="auto" w:fill="auto"/>
            <w:tcMar>
              <w:top w:w="100" w:type="dxa"/>
              <w:left w:w="100" w:type="dxa"/>
              <w:bottom w:w="100" w:type="dxa"/>
              <w:right w:w="100" w:type="dxa"/>
            </w:tcMar>
          </w:tcPr>
          <w:p w14:paraId="4245B9A0" w14:textId="77777777" w:rsidR="00862526" w:rsidRDefault="00000000">
            <w:pPr>
              <w:widowControl w:val="0"/>
              <w:spacing w:line="240" w:lineRule="auto"/>
              <w:rPr>
                <w:sz w:val="20"/>
                <w:szCs w:val="20"/>
              </w:rPr>
            </w:pPr>
            <w:r>
              <w:rPr>
                <w:sz w:val="20"/>
                <w:szCs w:val="20"/>
              </w:rPr>
              <w:t>0.015</w:t>
            </w:r>
          </w:p>
        </w:tc>
      </w:tr>
      <w:tr w:rsidR="00862526" w14:paraId="37900011" w14:textId="77777777">
        <w:trPr>
          <w:trHeight w:val="420"/>
        </w:trPr>
        <w:tc>
          <w:tcPr>
            <w:tcW w:w="2257" w:type="dxa"/>
            <w:vMerge/>
            <w:shd w:val="clear" w:color="auto" w:fill="auto"/>
            <w:tcMar>
              <w:top w:w="100" w:type="dxa"/>
              <w:left w:w="100" w:type="dxa"/>
              <w:bottom w:w="100" w:type="dxa"/>
              <w:right w:w="100" w:type="dxa"/>
            </w:tcMar>
          </w:tcPr>
          <w:p w14:paraId="7754A79E"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05AF4473"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2FE1A068" w14:textId="77777777" w:rsidR="00862526" w:rsidRDefault="00000000">
            <w:pPr>
              <w:widowControl w:val="0"/>
              <w:spacing w:line="240" w:lineRule="auto"/>
              <w:rPr>
                <w:sz w:val="20"/>
                <w:szCs w:val="20"/>
              </w:rPr>
            </w:pPr>
            <w:r>
              <w:rPr>
                <w:sz w:val="20"/>
                <w:szCs w:val="20"/>
              </w:rPr>
              <w:t>0.429</w:t>
            </w:r>
          </w:p>
        </w:tc>
        <w:tc>
          <w:tcPr>
            <w:tcW w:w="2257" w:type="dxa"/>
            <w:shd w:val="clear" w:color="auto" w:fill="auto"/>
            <w:tcMar>
              <w:top w:w="100" w:type="dxa"/>
              <w:left w:w="100" w:type="dxa"/>
              <w:bottom w:w="100" w:type="dxa"/>
              <w:right w:w="100" w:type="dxa"/>
            </w:tcMar>
          </w:tcPr>
          <w:p w14:paraId="7DD38B32" w14:textId="77777777" w:rsidR="00862526" w:rsidRDefault="00000000">
            <w:pPr>
              <w:widowControl w:val="0"/>
              <w:spacing w:line="240" w:lineRule="auto"/>
              <w:rPr>
                <w:sz w:val="20"/>
                <w:szCs w:val="20"/>
              </w:rPr>
            </w:pPr>
            <w:r>
              <w:rPr>
                <w:sz w:val="20"/>
                <w:szCs w:val="20"/>
              </w:rPr>
              <w:t>0.018</w:t>
            </w:r>
          </w:p>
        </w:tc>
      </w:tr>
      <w:tr w:rsidR="00862526" w14:paraId="54A0CD07" w14:textId="77777777">
        <w:trPr>
          <w:trHeight w:val="420"/>
        </w:trPr>
        <w:tc>
          <w:tcPr>
            <w:tcW w:w="2257" w:type="dxa"/>
            <w:vMerge/>
            <w:shd w:val="clear" w:color="auto" w:fill="auto"/>
            <w:tcMar>
              <w:top w:w="100" w:type="dxa"/>
              <w:left w:w="100" w:type="dxa"/>
              <w:bottom w:w="100" w:type="dxa"/>
              <w:right w:w="100" w:type="dxa"/>
            </w:tcMar>
          </w:tcPr>
          <w:p w14:paraId="2A5F4C3E"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24FCA59D"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0B6A4FA1" w14:textId="77777777" w:rsidR="00862526" w:rsidRDefault="00000000">
            <w:pPr>
              <w:widowControl w:val="0"/>
              <w:spacing w:line="240" w:lineRule="auto"/>
              <w:rPr>
                <w:sz w:val="20"/>
                <w:szCs w:val="20"/>
              </w:rPr>
            </w:pPr>
            <w:r>
              <w:rPr>
                <w:sz w:val="20"/>
                <w:szCs w:val="20"/>
              </w:rPr>
              <w:t>0.418</w:t>
            </w:r>
          </w:p>
        </w:tc>
        <w:tc>
          <w:tcPr>
            <w:tcW w:w="2257" w:type="dxa"/>
            <w:shd w:val="clear" w:color="auto" w:fill="auto"/>
            <w:tcMar>
              <w:top w:w="100" w:type="dxa"/>
              <w:left w:w="100" w:type="dxa"/>
              <w:bottom w:w="100" w:type="dxa"/>
              <w:right w:w="100" w:type="dxa"/>
            </w:tcMar>
          </w:tcPr>
          <w:p w14:paraId="087D93EE" w14:textId="77777777" w:rsidR="00862526" w:rsidRDefault="00000000">
            <w:pPr>
              <w:widowControl w:val="0"/>
              <w:spacing w:line="240" w:lineRule="auto"/>
              <w:rPr>
                <w:sz w:val="20"/>
                <w:szCs w:val="20"/>
              </w:rPr>
            </w:pPr>
            <w:r>
              <w:rPr>
                <w:sz w:val="20"/>
                <w:szCs w:val="20"/>
              </w:rPr>
              <w:t>0.009</w:t>
            </w:r>
          </w:p>
        </w:tc>
      </w:tr>
      <w:tr w:rsidR="00862526" w14:paraId="1D16C117" w14:textId="77777777">
        <w:trPr>
          <w:trHeight w:val="420"/>
        </w:trPr>
        <w:tc>
          <w:tcPr>
            <w:tcW w:w="2257" w:type="dxa"/>
            <w:vMerge w:val="restart"/>
            <w:shd w:val="clear" w:color="auto" w:fill="auto"/>
            <w:tcMar>
              <w:top w:w="100" w:type="dxa"/>
              <w:left w:w="100" w:type="dxa"/>
              <w:bottom w:w="100" w:type="dxa"/>
              <w:right w:w="100" w:type="dxa"/>
            </w:tcMar>
          </w:tcPr>
          <w:p w14:paraId="37E66EE5" w14:textId="77777777" w:rsidR="00862526" w:rsidRDefault="00000000">
            <w:pPr>
              <w:widowControl w:val="0"/>
              <w:pBdr>
                <w:top w:val="nil"/>
                <w:left w:val="nil"/>
                <w:bottom w:val="nil"/>
                <w:right w:val="nil"/>
                <w:between w:val="nil"/>
              </w:pBdr>
              <w:spacing w:line="240" w:lineRule="auto"/>
              <w:rPr>
                <w:sz w:val="20"/>
                <w:szCs w:val="20"/>
              </w:rPr>
            </w:pPr>
            <w:r>
              <w:rPr>
                <w:sz w:val="20"/>
                <w:szCs w:val="20"/>
              </w:rPr>
              <w:t xml:space="preserve">V </w:t>
            </w:r>
            <w:proofErr w:type="spellStart"/>
            <w:r>
              <w:rPr>
                <w:sz w:val="20"/>
                <w:szCs w:val="20"/>
              </w:rPr>
              <w:t>Tortuosity</w:t>
            </w:r>
            <w:proofErr w:type="spellEnd"/>
          </w:p>
        </w:tc>
        <w:tc>
          <w:tcPr>
            <w:tcW w:w="2257" w:type="dxa"/>
            <w:shd w:val="clear" w:color="auto" w:fill="auto"/>
            <w:tcMar>
              <w:top w:w="100" w:type="dxa"/>
              <w:left w:w="100" w:type="dxa"/>
              <w:bottom w:w="100" w:type="dxa"/>
              <w:right w:w="100" w:type="dxa"/>
            </w:tcMar>
          </w:tcPr>
          <w:p w14:paraId="1E390981"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0D2E6A31" w14:textId="77777777" w:rsidR="00862526" w:rsidRDefault="00000000">
            <w:pPr>
              <w:widowControl w:val="0"/>
              <w:spacing w:line="240" w:lineRule="auto"/>
              <w:rPr>
                <w:sz w:val="20"/>
                <w:szCs w:val="20"/>
              </w:rPr>
            </w:pPr>
            <w:r>
              <w:rPr>
                <w:sz w:val="20"/>
                <w:szCs w:val="20"/>
              </w:rPr>
              <w:t>0.245</w:t>
            </w:r>
          </w:p>
        </w:tc>
        <w:tc>
          <w:tcPr>
            <w:tcW w:w="2257" w:type="dxa"/>
            <w:shd w:val="clear" w:color="auto" w:fill="auto"/>
            <w:tcMar>
              <w:top w:w="100" w:type="dxa"/>
              <w:left w:w="100" w:type="dxa"/>
              <w:bottom w:w="100" w:type="dxa"/>
              <w:right w:w="100" w:type="dxa"/>
            </w:tcMar>
          </w:tcPr>
          <w:p w14:paraId="48AC827D" w14:textId="77777777" w:rsidR="00862526" w:rsidRDefault="00000000">
            <w:pPr>
              <w:widowControl w:val="0"/>
              <w:spacing w:line="240" w:lineRule="auto"/>
              <w:rPr>
                <w:sz w:val="20"/>
                <w:szCs w:val="20"/>
              </w:rPr>
            </w:pPr>
            <w:r>
              <w:rPr>
                <w:sz w:val="20"/>
                <w:szCs w:val="20"/>
              </w:rPr>
              <w:t>0.015</w:t>
            </w:r>
          </w:p>
        </w:tc>
      </w:tr>
      <w:tr w:rsidR="00862526" w14:paraId="35B04DCF" w14:textId="77777777">
        <w:trPr>
          <w:trHeight w:val="420"/>
        </w:trPr>
        <w:tc>
          <w:tcPr>
            <w:tcW w:w="2257" w:type="dxa"/>
            <w:vMerge/>
            <w:shd w:val="clear" w:color="auto" w:fill="auto"/>
            <w:tcMar>
              <w:top w:w="100" w:type="dxa"/>
              <w:left w:w="100" w:type="dxa"/>
              <w:bottom w:w="100" w:type="dxa"/>
              <w:right w:w="100" w:type="dxa"/>
            </w:tcMar>
          </w:tcPr>
          <w:p w14:paraId="0CFA545E"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7A8358C9"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1BF21188" w14:textId="77777777" w:rsidR="00862526" w:rsidRDefault="00000000">
            <w:pPr>
              <w:widowControl w:val="0"/>
              <w:spacing w:line="240" w:lineRule="auto"/>
              <w:rPr>
                <w:sz w:val="20"/>
                <w:szCs w:val="20"/>
              </w:rPr>
            </w:pPr>
            <w:r>
              <w:rPr>
                <w:sz w:val="20"/>
                <w:szCs w:val="20"/>
              </w:rPr>
              <w:t>0.245</w:t>
            </w:r>
          </w:p>
        </w:tc>
        <w:tc>
          <w:tcPr>
            <w:tcW w:w="2257" w:type="dxa"/>
            <w:shd w:val="clear" w:color="auto" w:fill="auto"/>
            <w:tcMar>
              <w:top w:w="100" w:type="dxa"/>
              <w:left w:w="100" w:type="dxa"/>
              <w:bottom w:w="100" w:type="dxa"/>
              <w:right w:w="100" w:type="dxa"/>
            </w:tcMar>
          </w:tcPr>
          <w:p w14:paraId="30974149" w14:textId="77777777" w:rsidR="00862526" w:rsidRDefault="00000000">
            <w:pPr>
              <w:widowControl w:val="0"/>
              <w:spacing w:line="240" w:lineRule="auto"/>
              <w:rPr>
                <w:sz w:val="20"/>
                <w:szCs w:val="20"/>
              </w:rPr>
            </w:pPr>
            <w:r>
              <w:rPr>
                <w:sz w:val="20"/>
                <w:szCs w:val="20"/>
              </w:rPr>
              <w:t>0.018</w:t>
            </w:r>
          </w:p>
        </w:tc>
      </w:tr>
      <w:tr w:rsidR="00862526" w14:paraId="49E41614" w14:textId="77777777">
        <w:trPr>
          <w:trHeight w:val="420"/>
        </w:trPr>
        <w:tc>
          <w:tcPr>
            <w:tcW w:w="2257" w:type="dxa"/>
            <w:vMerge/>
            <w:shd w:val="clear" w:color="auto" w:fill="auto"/>
            <w:tcMar>
              <w:top w:w="100" w:type="dxa"/>
              <w:left w:w="100" w:type="dxa"/>
              <w:bottom w:w="100" w:type="dxa"/>
              <w:right w:w="100" w:type="dxa"/>
            </w:tcMar>
          </w:tcPr>
          <w:p w14:paraId="47A5D232"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3F7D9364"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4F8C4B41" w14:textId="77777777" w:rsidR="00862526" w:rsidRDefault="00000000">
            <w:pPr>
              <w:widowControl w:val="0"/>
              <w:spacing w:line="240" w:lineRule="auto"/>
              <w:rPr>
                <w:sz w:val="20"/>
                <w:szCs w:val="20"/>
              </w:rPr>
            </w:pPr>
            <w:r>
              <w:rPr>
                <w:sz w:val="20"/>
                <w:szCs w:val="20"/>
              </w:rPr>
              <w:t>0.246</w:t>
            </w:r>
          </w:p>
        </w:tc>
        <w:tc>
          <w:tcPr>
            <w:tcW w:w="2257" w:type="dxa"/>
            <w:shd w:val="clear" w:color="auto" w:fill="auto"/>
            <w:tcMar>
              <w:top w:w="100" w:type="dxa"/>
              <w:left w:w="100" w:type="dxa"/>
              <w:bottom w:w="100" w:type="dxa"/>
              <w:right w:w="100" w:type="dxa"/>
            </w:tcMar>
          </w:tcPr>
          <w:p w14:paraId="542FD3FB" w14:textId="77777777" w:rsidR="00862526" w:rsidRDefault="00000000">
            <w:pPr>
              <w:widowControl w:val="0"/>
              <w:spacing w:line="240" w:lineRule="auto"/>
              <w:rPr>
                <w:sz w:val="20"/>
                <w:szCs w:val="20"/>
              </w:rPr>
            </w:pPr>
            <w:r>
              <w:rPr>
                <w:sz w:val="20"/>
                <w:szCs w:val="20"/>
              </w:rPr>
              <w:t>0.009</w:t>
            </w:r>
          </w:p>
        </w:tc>
      </w:tr>
      <w:tr w:rsidR="00862526" w14:paraId="3F54747A" w14:textId="77777777">
        <w:trPr>
          <w:trHeight w:val="420"/>
        </w:trPr>
        <w:tc>
          <w:tcPr>
            <w:tcW w:w="2257" w:type="dxa"/>
            <w:vMerge w:val="restart"/>
            <w:shd w:val="clear" w:color="auto" w:fill="auto"/>
            <w:tcMar>
              <w:top w:w="100" w:type="dxa"/>
              <w:left w:w="100" w:type="dxa"/>
              <w:bottom w:w="100" w:type="dxa"/>
              <w:right w:w="100" w:type="dxa"/>
            </w:tcMar>
          </w:tcPr>
          <w:p w14:paraId="4E2FEB8F" w14:textId="77777777" w:rsidR="00862526" w:rsidRDefault="00000000">
            <w:pPr>
              <w:widowControl w:val="0"/>
              <w:pBdr>
                <w:top w:val="nil"/>
                <w:left w:val="nil"/>
                <w:bottom w:val="nil"/>
                <w:right w:val="nil"/>
                <w:between w:val="nil"/>
              </w:pBdr>
              <w:spacing w:line="240" w:lineRule="auto"/>
              <w:rPr>
                <w:sz w:val="20"/>
                <w:szCs w:val="20"/>
              </w:rPr>
            </w:pPr>
            <w:proofErr w:type="spellStart"/>
            <w:r>
              <w:rPr>
                <w:sz w:val="20"/>
                <w:szCs w:val="20"/>
              </w:rPr>
              <w:t>ratio</w:t>
            </w:r>
            <w:proofErr w:type="spellEnd"/>
            <w:r>
              <w:rPr>
                <w:sz w:val="20"/>
                <w:szCs w:val="20"/>
              </w:rPr>
              <w:t xml:space="preserve"> </w:t>
            </w:r>
            <w:proofErr w:type="spellStart"/>
            <w:r>
              <w:rPr>
                <w:sz w:val="20"/>
                <w:szCs w:val="20"/>
              </w:rPr>
              <w:t>Tortuosity</w:t>
            </w:r>
            <w:proofErr w:type="spellEnd"/>
          </w:p>
        </w:tc>
        <w:tc>
          <w:tcPr>
            <w:tcW w:w="2257" w:type="dxa"/>
            <w:shd w:val="clear" w:color="auto" w:fill="auto"/>
            <w:tcMar>
              <w:top w:w="100" w:type="dxa"/>
              <w:left w:w="100" w:type="dxa"/>
              <w:bottom w:w="100" w:type="dxa"/>
              <w:right w:w="100" w:type="dxa"/>
            </w:tcMar>
          </w:tcPr>
          <w:p w14:paraId="1F6CB52D"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286F4C3A" w14:textId="77777777" w:rsidR="00862526" w:rsidRDefault="00000000">
            <w:pPr>
              <w:widowControl w:val="0"/>
              <w:spacing w:line="240" w:lineRule="auto"/>
              <w:rPr>
                <w:sz w:val="20"/>
                <w:szCs w:val="20"/>
              </w:rPr>
            </w:pPr>
            <w:r>
              <w:rPr>
                <w:sz w:val="20"/>
                <w:szCs w:val="20"/>
              </w:rPr>
              <w:t>0.306</w:t>
            </w:r>
          </w:p>
        </w:tc>
        <w:tc>
          <w:tcPr>
            <w:tcW w:w="2257" w:type="dxa"/>
            <w:shd w:val="clear" w:color="auto" w:fill="auto"/>
            <w:tcMar>
              <w:top w:w="100" w:type="dxa"/>
              <w:left w:w="100" w:type="dxa"/>
              <w:bottom w:w="100" w:type="dxa"/>
              <w:right w:w="100" w:type="dxa"/>
            </w:tcMar>
          </w:tcPr>
          <w:p w14:paraId="50CC0E7B" w14:textId="77777777" w:rsidR="00862526" w:rsidRDefault="00000000">
            <w:pPr>
              <w:widowControl w:val="0"/>
              <w:spacing w:line="240" w:lineRule="auto"/>
              <w:rPr>
                <w:sz w:val="20"/>
                <w:szCs w:val="20"/>
              </w:rPr>
            </w:pPr>
            <w:r>
              <w:rPr>
                <w:sz w:val="20"/>
                <w:szCs w:val="20"/>
              </w:rPr>
              <w:t>0.015</w:t>
            </w:r>
          </w:p>
        </w:tc>
      </w:tr>
      <w:tr w:rsidR="00862526" w14:paraId="160072A6" w14:textId="77777777">
        <w:trPr>
          <w:trHeight w:val="420"/>
        </w:trPr>
        <w:tc>
          <w:tcPr>
            <w:tcW w:w="2257" w:type="dxa"/>
            <w:vMerge/>
            <w:shd w:val="clear" w:color="auto" w:fill="auto"/>
            <w:tcMar>
              <w:top w:w="100" w:type="dxa"/>
              <w:left w:w="100" w:type="dxa"/>
              <w:bottom w:w="100" w:type="dxa"/>
              <w:right w:w="100" w:type="dxa"/>
            </w:tcMar>
          </w:tcPr>
          <w:p w14:paraId="26054676"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336CE40D"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73758FA0" w14:textId="77777777" w:rsidR="00862526" w:rsidRDefault="00000000">
            <w:pPr>
              <w:widowControl w:val="0"/>
              <w:spacing w:line="240" w:lineRule="auto"/>
              <w:rPr>
                <w:sz w:val="20"/>
                <w:szCs w:val="20"/>
              </w:rPr>
            </w:pPr>
            <w:r>
              <w:rPr>
                <w:sz w:val="20"/>
                <w:szCs w:val="20"/>
              </w:rPr>
              <w:t>0.287</w:t>
            </w:r>
          </w:p>
        </w:tc>
        <w:tc>
          <w:tcPr>
            <w:tcW w:w="2257" w:type="dxa"/>
            <w:shd w:val="clear" w:color="auto" w:fill="auto"/>
            <w:tcMar>
              <w:top w:w="100" w:type="dxa"/>
              <w:left w:w="100" w:type="dxa"/>
              <w:bottom w:w="100" w:type="dxa"/>
              <w:right w:w="100" w:type="dxa"/>
            </w:tcMar>
          </w:tcPr>
          <w:p w14:paraId="0013E337" w14:textId="77777777" w:rsidR="00862526" w:rsidRDefault="00000000">
            <w:pPr>
              <w:widowControl w:val="0"/>
              <w:spacing w:line="240" w:lineRule="auto"/>
              <w:rPr>
                <w:sz w:val="20"/>
                <w:szCs w:val="20"/>
              </w:rPr>
            </w:pPr>
            <w:r>
              <w:rPr>
                <w:sz w:val="20"/>
                <w:szCs w:val="20"/>
              </w:rPr>
              <w:t>0.018</w:t>
            </w:r>
          </w:p>
        </w:tc>
      </w:tr>
      <w:tr w:rsidR="00862526" w14:paraId="47F34409" w14:textId="77777777">
        <w:trPr>
          <w:trHeight w:val="420"/>
        </w:trPr>
        <w:tc>
          <w:tcPr>
            <w:tcW w:w="2257" w:type="dxa"/>
            <w:vMerge/>
            <w:shd w:val="clear" w:color="auto" w:fill="auto"/>
            <w:tcMar>
              <w:top w:w="100" w:type="dxa"/>
              <w:left w:w="100" w:type="dxa"/>
              <w:bottom w:w="100" w:type="dxa"/>
              <w:right w:w="100" w:type="dxa"/>
            </w:tcMar>
          </w:tcPr>
          <w:p w14:paraId="2A3B1097"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36F84086"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6CD029E9" w14:textId="77777777" w:rsidR="00862526" w:rsidRDefault="00000000">
            <w:pPr>
              <w:widowControl w:val="0"/>
              <w:spacing w:line="240" w:lineRule="auto"/>
              <w:rPr>
                <w:sz w:val="20"/>
                <w:szCs w:val="20"/>
              </w:rPr>
            </w:pPr>
            <w:r>
              <w:rPr>
                <w:sz w:val="20"/>
                <w:szCs w:val="20"/>
              </w:rPr>
              <w:t>0.284</w:t>
            </w:r>
          </w:p>
        </w:tc>
        <w:tc>
          <w:tcPr>
            <w:tcW w:w="2257" w:type="dxa"/>
            <w:shd w:val="clear" w:color="auto" w:fill="auto"/>
            <w:tcMar>
              <w:top w:w="100" w:type="dxa"/>
              <w:left w:w="100" w:type="dxa"/>
              <w:bottom w:w="100" w:type="dxa"/>
              <w:right w:w="100" w:type="dxa"/>
            </w:tcMar>
          </w:tcPr>
          <w:p w14:paraId="08E4ADFC" w14:textId="77777777" w:rsidR="00862526" w:rsidRDefault="00000000">
            <w:pPr>
              <w:widowControl w:val="0"/>
              <w:spacing w:line="240" w:lineRule="auto"/>
              <w:rPr>
                <w:sz w:val="20"/>
                <w:szCs w:val="20"/>
              </w:rPr>
            </w:pPr>
            <w:r>
              <w:rPr>
                <w:sz w:val="20"/>
                <w:szCs w:val="20"/>
              </w:rPr>
              <w:t>0.009</w:t>
            </w:r>
          </w:p>
        </w:tc>
      </w:tr>
      <w:tr w:rsidR="00862526" w14:paraId="528BA188" w14:textId="77777777">
        <w:trPr>
          <w:trHeight w:val="420"/>
        </w:trPr>
        <w:tc>
          <w:tcPr>
            <w:tcW w:w="2257" w:type="dxa"/>
            <w:vMerge w:val="restart"/>
            <w:shd w:val="clear" w:color="auto" w:fill="auto"/>
            <w:tcMar>
              <w:top w:w="100" w:type="dxa"/>
              <w:left w:w="100" w:type="dxa"/>
              <w:bottom w:w="100" w:type="dxa"/>
              <w:right w:w="100" w:type="dxa"/>
            </w:tcMar>
          </w:tcPr>
          <w:p w14:paraId="5A85DC8B" w14:textId="77777777" w:rsidR="00862526" w:rsidRDefault="00000000">
            <w:pPr>
              <w:widowControl w:val="0"/>
              <w:pBdr>
                <w:top w:val="nil"/>
                <w:left w:val="nil"/>
                <w:bottom w:val="nil"/>
                <w:right w:val="nil"/>
                <w:between w:val="nil"/>
              </w:pBdr>
              <w:spacing w:line="240" w:lineRule="auto"/>
              <w:rPr>
                <w:sz w:val="20"/>
                <w:szCs w:val="20"/>
              </w:rPr>
            </w:pPr>
            <w:r>
              <w:rPr>
                <w:sz w:val="20"/>
                <w:szCs w:val="20"/>
              </w:rPr>
              <w:t xml:space="preserve">A </w:t>
            </w:r>
            <w:proofErr w:type="spellStart"/>
            <w:r>
              <w:rPr>
                <w:sz w:val="20"/>
                <w:szCs w:val="20"/>
              </w:rPr>
              <w:t>Vascular</w:t>
            </w:r>
            <w:proofErr w:type="spellEnd"/>
            <w:r>
              <w:rPr>
                <w:sz w:val="20"/>
                <w:szCs w:val="20"/>
              </w:rPr>
              <w:t xml:space="preserve"> Density</w:t>
            </w:r>
          </w:p>
        </w:tc>
        <w:tc>
          <w:tcPr>
            <w:tcW w:w="2257" w:type="dxa"/>
            <w:shd w:val="clear" w:color="auto" w:fill="auto"/>
            <w:tcMar>
              <w:top w:w="100" w:type="dxa"/>
              <w:left w:w="100" w:type="dxa"/>
              <w:bottom w:w="100" w:type="dxa"/>
              <w:right w:w="100" w:type="dxa"/>
            </w:tcMar>
          </w:tcPr>
          <w:p w14:paraId="5C6AA114"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01B25B47" w14:textId="77777777" w:rsidR="00862526" w:rsidRDefault="00000000">
            <w:pPr>
              <w:widowControl w:val="0"/>
              <w:spacing w:line="240" w:lineRule="auto"/>
              <w:rPr>
                <w:sz w:val="20"/>
                <w:szCs w:val="20"/>
              </w:rPr>
            </w:pPr>
            <w:r>
              <w:rPr>
                <w:sz w:val="20"/>
                <w:szCs w:val="20"/>
              </w:rPr>
              <w:t>0.184</w:t>
            </w:r>
          </w:p>
        </w:tc>
        <w:tc>
          <w:tcPr>
            <w:tcW w:w="2257" w:type="dxa"/>
            <w:shd w:val="clear" w:color="auto" w:fill="auto"/>
            <w:tcMar>
              <w:top w:w="100" w:type="dxa"/>
              <w:left w:w="100" w:type="dxa"/>
              <w:bottom w:w="100" w:type="dxa"/>
              <w:right w:w="100" w:type="dxa"/>
            </w:tcMar>
          </w:tcPr>
          <w:p w14:paraId="3264728F" w14:textId="77777777" w:rsidR="00862526" w:rsidRDefault="00000000">
            <w:pPr>
              <w:widowControl w:val="0"/>
              <w:spacing w:line="240" w:lineRule="auto"/>
              <w:rPr>
                <w:sz w:val="20"/>
                <w:szCs w:val="20"/>
              </w:rPr>
            </w:pPr>
            <w:r>
              <w:rPr>
                <w:sz w:val="20"/>
                <w:szCs w:val="20"/>
              </w:rPr>
              <w:t>0.015</w:t>
            </w:r>
          </w:p>
        </w:tc>
      </w:tr>
      <w:tr w:rsidR="00862526" w14:paraId="14BF7499" w14:textId="77777777">
        <w:trPr>
          <w:trHeight w:val="420"/>
        </w:trPr>
        <w:tc>
          <w:tcPr>
            <w:tcW w:w="2257" w:type="dxa"/>
            <w:vMerge/>
            <w:shd w:val="clear" w:color="auto" w:fill="auto"/>
            <w:tcMar>
              <w:top w:w="100" w:type="dxa"/>
              <w:left w:w="100" w:type="dxa"/>
              <w:bottom w:w="100" w:type="dxa"/>
              <w:right w:w="100" w:type="dxa"/>
            </w:tcMar>
          </w:tcPr>
          <w:p w14:paraId="51C0B71F"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693DFC7F"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0A0C84FB" w14:textId="77777777" w:rsidR="00862526" w:rsidRDefault="00000000">
            <w:pPr>
              <w:widowControl w:val="0"/>
              <w:spacing w:line="240" w:lineRule="auto"/>
              <w:rPr>
                <w:sz w:val="20"/>
                <w:szCs w:val="20"/>
              </w:rPr>
            </w:pPr>
            <w:r>
              <w:rPr>
                <w:sz w:val="20"/>
                <w:szCs w:val="20"/>
              </w:rPr>
              <w:t>0.184</w:t>
            </w:r>
          </w:p>
        </w:tc>
        <w:tc>
          <w:tcPr>
            <w:tcW w:w="2257" w:type="dxa"/>
            <w:shd w:val="clear" w:color="auto" w:fill="auto"/>
            <w:tcMar>
              <w:top w:w="100" w:type="dxa"/>
              <w:left w:w="100" w:type="dxa"/>
              <w:bottom w:w="100" w:type="dxa"/>
              <w:right w:w="100" w:type="dxa"/>
            </w:tcMar>
          </w:tcPr>
          <w:p w14:paraId="1D5659CB" w14:textId="77777777" w:rsidR="00862526" w:rsidRDefault="00000000">
            <w:pPr>
              <w:widowControl w:val="0"/>
              <w:spacing w:line="240" w:lineRule="auto"/>
              <w:rPr>
                <w:sz w:val="20"/>
                <w:szCs w:val="20"/>
              </w:rPr>
            </w:pPr>
            <w:r>
              <w:rPr>
                <w:sz w:val="20"/>
                <w:szCs w:val="20"/>
              </w:rPr>
              <w:t>0.018</w:t>
            </w:r>
          </w:p>
        </w:tc>
      </w:tr>
      <w:tr w:rsidR="00862526" w14:paraId="0DB4982E" w14:textId="77777777">
        <w:trPr>
          <w:trHeight w:val="420"/>
        </w:trPr>
        <w:tc>
          <w:tcPr>
            <w:tcW w:w="2257" w:type="dxa"/>
            <w:vMerge/>
            <w:shd w:val="clear" w:color="auto" w:fill="auto"/>
            <w:tcMar>
              <w:top w:w="100" w:type="dxa"/>
              <w:left w:w="100" w:type="dxa"/>
              <w:bottom w:w="100" w:type="dxa"/>
              <w:right w:w="100" w:type="dxa"/>
            </w:tcMar>
          </w:tcPr>
          <w:p w14:paraId="0FE8DFBC"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73DBF414"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582F99BA" w14:textId="77777777" w:rsidR="00862526" w:rsidRDefault="00000000">
            <w:pPr>
              <w:widowControl w:val="0"/>
              <w:spacing w:line="240" w:lineRule="auto"/>
              <w:rPr>
                <w:sz w:val="20"/>
                <w:szCs w:val="20"/>
              </w:rPr>
            </w:pPr>
            <w:r>
              <w:rPr>
                <w:sz w:val="20"/>
                <w:szCs w:val="20"/>
              </w:rPr>
              <w:t>0.183</w:t>
            </w:r>
          </w:p>
        </w:tc>
        <w:tc>
          <w:tcPr>
            <w:tcW w:w="2257" w:type="dxa"/>
            <w:shd w:val="clear" w:color="auto" w:fill="auto"/>
            <w:tcMar>
              <w:top w:w="100" w:type="dxa"/>
              <w:left w:w="100" w:type="dxa"/>
              <w:bottom w:w="100" w:type="dxa"/>
              <w:right w:w="100" w:type="dxa"/>
            </w:tcMar>
          </w:tcPr>
          <w:p w14:paraId="35295527" w14:textId="77777777" w:rsidR="00862526" w:rsidRDefault="00000000">
            <w:pPr>
              <w:widowControl w:val="0"/>
              <w:spacing w:line="240" w:lineRule="auto"/>
              <w:rPr>
                <w:sz w:val="20"/>
                <w:szCs w:val="20"/>
              </w:rPr>
            </w:pPr>
            <w:r>
              <w:rPr>
                <w:sz w:val="20"/>
                <w:szCs w:val="20"/>
              </w:rPr>
              <w:t>0.009</w:t>
            </w:r>
          </w:p>
        </w:tc>
      </w:tr>
      <w:tr w:rsidR="00862526" w14:paraId="1A698E67" w14:textId="77777777">
        <w:trPr>
          <w:trHeight w:val="420"/>
        </w:trPr>
        <w:tc>
          <w:tcPr>
            <w:tcW w:w="2257" w:type="dxa"/>
            <w:vMerge w:val="restart"/>
            <w:shd w:val="clear" w:color="auto" w:fill="auto"/>
            <w:tcMar>
              <w:top w:w="100" w:type="dxa"/>
              <w:left w:w="100" w:type="dxa"/>
              <w:bottom w:w="100" w:type="dxa"/>
              <w:right w:w="100" w:type="dxa"/>
            </w:tcMar>
          </w:tcPr>
          <w:p w14:paraId="643EDC79" w14:textId="77777777" w:rsidR="00862526" w:rsidRDefault="00000000">
            <w:pPr>
              <w:widowControl w:val="0"/>
              <w:pBdr>
                <w:top w:val="nil"/>
                <w:left w:val="nil"/>
                <w:bottom w:val="nil"/>
                <w:right w:val="nil"/>
                <w:between w:val="nil"/>
              </w:pBdr>
              <w:spacing w:line="240" w:lineRule="auto"/>
              <w:rPr>
                <w:sz w:val="20"/>
                <w:szCs w:val="20"/>
              </w:rPr>
            </w:pPr>
            <w:r>
              <w:rPr>
                <w:sz w:val="20"/>
                <w:szCs w:val="20"/>
              </w:rPr>
              <w:t xml:space="preserve">V </w:t>
            </w:r>
            <w:proofErr w:type="spellStart"/>
            <w:r>
              <w:rPr>
                <w:sz w:val="20"/>
                <w:szCs w:val="20"/>
              </w:rPr>
              <w:t>Vascular</w:t>
            </w:r>
            <w:proofErr w:type="spellEnd"/>
            <w:r>
              <w:rPr>
                <w:sz w:val="20"/>
                <w:szCs w:val="20"/>
              </w:rPr>
              <w:t xml:space="preserve"> Density</w:t>
            </w:r>
          </w:p>
        </w:tc>
        <w:tc>
          <w:tcPr>
            <w:tcW w:w="2257" w:type="dxa"/>
            <w:shd w:val="clear" w:color="auto" w:fill="auto"/>
            <w:tcMar>
              <w:top w:w="100" w:type="dxa"/>
              <w:left w:w="100" w:type="dxa"/>
              <w:bottom w:w="100" w:type="dxa"/>
              <w:right w:w="100" w:type="dxa"/>
            </w:tcMar>
          </w:tcPr>
          <w:p w14:paraId="5A9CFDE6"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53C548A1" w14:textId="77777777" w:rsidR="00862526" w:rsidRDefault="00000000">
            <w:pPr>
              <w:widowControl w:val="0"/>
              <w:spacing w:line="240" w:lineRule="auto"/>
              <w:rPr>
                <w:sz w:val="20"/>
                <w:szCs w:val="20"/>
              </w:rPr>
            </w:pPr>
            <w:r>
              <w:rPr>
                <w:sz w:val="20"/>
                <w:szCs w:val="20"/>
              </w:rPr>
              <w:t>0.196</w:t>
            </w:r>
          </w:p>
        </w:tc>
        <w:tc>
          <w:tcPr>
            <w:tcW w:w="2257" w:type="dxa"/>
            <w:shd w:val="clear" w:color="auto" w:fill="auto"/>
            <w:tcMar>
              <w:top w:w="100" w:type="dxa"/>
              <w:left w:w="100" w:type="dxa"/>
              <w:bottom w:w="100" w:type="dxa"/>
              <w:right w:w="100" w:type="dxa"/>
            </w:tcMar>
          </w:tcPr>
          <w:p w14:paraId="52802DCA" w14:textId="77777777" w:rsidR="00862526" w:rsidRDefault="00000000">
            <w:pPr>
              <w:widowControl w:val="0"/>
              <w:spacing w:line="240" w:lineRule="auto"/>
              <w:rPr>
                <w:sz w:val="20"/>
                <w:szCs w:val="20"/>
              </w:rPr>
            </w:pPr>
            <w:r>
              <w:rPr>
                <w:sz w:val="20"/>
                <w:szCs w:val="20"/>
              </w:rPr>
              <w:t>0.015</w:t>
            </w:r>
          </w:p>
        </w:tc>
      </w:tr>
      <w:tr w:rsidR="00862526" w14:paraId="2B457A15" w14:textId="77777777">
        <w:trPr>
          <w:trHeight w:val="420"/>
        </w:trPr>
        <w:tc>
          <w:tcPr>
            <w:tcW w:w="2257" w:type="dxa"/>
            <w:vMerge/>
            <w:shd w:val="clear" w:color="auto" w:fill="auto"/>
            <w:tcMar>
              <w:top w:w="100" w:type="dxa"/>
              <w:left w:w="100" w:type="dxa"/>
              <w:bottom w:w="100" w:type="dxa"/>
              <w:right w:w="100" w:type="dxa"/>
            </w:tcMar>
          </w:tcPr>
          <w:p w14:paraId="5E88CE19"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41577644"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5360D8BB" w14:textId="77777777" w:rsidR="00862526" w:rsidRDefault="00000000">
            <w:pPr>
              <w:widowControl w:val="0"/>
              <w:spacing w:line="240" w:lineRule="auto"/>
              <w:rPr>
                <w:sz w:val="20"/>
                <w:szCs w:val="20"/>
              </w:rPr>
            </w:pPr>
            <w:r>
              <w:rPr>
                <w:sz w:val="20"/>
                <w:szCs w:val="20"/>
              </w:rPr>
              <w:t>0.199</w:t>
            </w:r>
          </w:p>
        </w:tc>
        <w:tc>
          <w:tcPr>
            <w:tcW w:w="2257" w:type="dxa"/>
            <w:shd w:val="clear" w:color="auto" w:fill="auto"/>
            <w:tcMar>
              <w:top w:w="100" w:type="dxa"/>
              <w:left w:w="100" w:type="dxa"/>
              <w:bottom w:w="100" w:type="dxa"/>
              <w:right w:w="100" w:type="dxa"/>
            </w:tcMar>
          </w:tcPr>
          <w:p w14:paraId="45676975" w14:textId="77777777" w:rsidR="00862526" w:rsidRDefault="00000000">
            <w:pPr>
              <w:widowControl w:val="0"/>
              <w:spacing w:line="240" w:lineRule="auto"/>
              <w:rPr>
                <w:sz w:val="20"/>
                <w:szCs w:val="20"/>
              </w:rPr>
            </w:pPr>
            <w:r>
              <w:rPr>
                <w:sz w:val="20"/>
                <w:szCs w:val="20"/>
              </w:rPr>
              <w:t>0.018</w:t>
            </w:r>
          </w:p>
        </w:tc>
      </w:tr>
      <w:tr w:rsidR="00862526" w14:paraId="433A9F09" w14:textId="77777777">
        <w:trPr>
          <w:trHeight w:val="420"/>
        </w:trPr>
        <w:tc>
          <w:tcPr>
            <w:tcW w:w="2257" w:type="dxa"/>
            <w:vMerge/>
            <w:shd w:val="clear" w:color="auto" w:fill="auto"/>
            <w:tcMar>
              <w:top w:w="100" w:type="dxa"/>
              <w:left w:w="100" w:type="dxa"/>
              <w:bottom w:w="100" w:type="dxa"/>
              <w:right w:w="100" w:type="dxa"/>
            </w:tcMar>
          </w:tcPr>
          <w:p w14:paraId="23694389"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18509253"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660A2C6D" w14:textId="77777777" w:rsidR="00862526" w:rsidRDefault="00000000">
            <w:pPr>
              <w:widowControl w:val="0"/>
              <w:spacing w:line="240" w:lineRule="auto"/>
              <w:rPr>
                <w:sz w:val="20"/>
                <w:szCs w:val="20"/>
              </w:rPr>
            </w:pPr>
            <w:r>
              <w:rPr>
                <w:sz w:val="20"/>
                <w:szCs w:val="20"/>
              </w:rPr>
              <w:t xml:space="preserve">0.198 </w:t>
            </w:r>
          </w:p>
        </w:tc>
        <w:tc>
          <w:tcPr>
            <w:tcW w:w="2257" w:type="dxa"/>
            <w:shd w:val="clear" w:color="auto" w:fill="auto"/>
            <w:tcMar>
              <w:top w:w="100" w:type="dxa"/>
              <w:left w:w="100" w:type="dxa"/>
              <w:bottom w:w="100" w:type="dxa"/>
              <w:right w:w="100" w:type="dxa"/>
            </w:tcMar>
          </w:tcPr>
          <w:p w14:paraId="2F574D3B" w14:textId="77777777" w:rsidR="00862526" w:rsidRDefault="00000000">
            <w:pPr>
              <w:widowControl w:val="0"/>
              <w:spacing w:line="240" w:lineRule="auto"/>
              <w:rPr>
                <w:sz w:val="20"/>
                <w:szCs w:val="20"/>
              </w:rPr>
            </w:pPr>
            <w:r>
              <w:rPr>
                <w:sz w:val="20"/>
                <w:szCs w:val="20"/>
              </w:rPr>
              <w:t>0.009</w:t>
            </w:r>
          </w:p>
        </w:tc>
      </w:tr>
      <w:tr w:rsidR="00862526" w14:paraId="455FCBD8" w14:textId="77777777">
        <w:trPr>
          <w:trHeight w:val="420"/>
        </w:trPr>
        <w:tc>
          <w:tcPr>
            <w:tcW w:w="2257" w:type="dxa"/>
            <w:vMerge w:val="restart"/>
            <w:shd w:val="clear" w:color="auto" w:fill="auto"/>
            <w:tcMar>
              <w:top w:w="100" w:type="dxa"/>
              <w:left w:w="100" w:type="dxa"/>
              <w:bottom w:w="100" w:type="dxa"/>
              <w:right w:w="100" w:type="dxa"/>
            </w:tcMar>
          </w:tcPr>
          <w:p w14:paraId="3AF3E480" w14:textId="77777777" w:rsidR="00862526" w:rsidRDefault="00000000">
            <w:pPr>
              <w:widowControl w:val="0"/>
              <w:pBdr>
                <w:top w:val="nil"/>
                <w:left w:val="nil"/>
                <w:bottom w:val="nil"/>
                <w:right w:val="nil"/>
                <w:between w:val="nil"/>
              </w:pBdr>
              <w:spacing w:line="240" w:lineRule="auto"/>
              <w:rPr>
                <w:sz w:val="20"/>
                <w:szCs w:val="20"/>
              </w:rPr>
            </w:pPr>
            <w:proofErr w:type="spellStart"/>
            <w:r>
              <w:rPr>
                <w:sz w:val="20"/>
                <w:szCs w:val="20"/>
              </w:rPr>
              <w:t>ratio</w:t>
            </w:r>
            <w:proofErr w:type="spellEnd"/>
            <w:r>
              <w:rPr>
                <w:sz w:val="20"/>
                <w:szCs w:val="20"/>
              </w:rPr>
              <w:t xml:space="preserve"> </w:t>
            </w:r>
            <w:proofErr w:type="spellStart"/>
            <w:r>
              <w:rPr>
                <w:sz w:val="20"/>
                <w:szCs w:val="20"/>
              </w:rPr>
              <w:t>Vascular</w:t>
            </w:r>
            <w:proofErr w:type="spellEnd"/>
            <w:r>
              <w:rPr>
                <w:sz w:val="20"/>
                <w:szCs w:val="20"/>
              </w:rPr>
              <w:t xml:space="preserve"> Density</w:t>
            </w:r>
          </w:p>
        </w:tc>
        <w:tc>
          <w:tcPr>
            <w:tcW w:w="2257" w:type="dxa"/>
            <w:shd w:val="clear" w:color="auto" w:fill="auto"/>
            <w:tcMar>
              <w:top w:w="100" w:type="dxa"/>
              <w:left w:w="100" w:type="dxa"/>
              <w:bottom w:w="100" w:type="dxa"/>
              <w:right w:w="100" w:type="dxa"/>
            </w:tcMar>
          </w:tcPr>
          <w:p w14:paraId="3991E03C"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2C54408E" w14:textId="77777777" w:rsidR="00862526" w:rsidRDefault="00000000">
            <w:pPr>
              <w:widowControl w:val="0"/>
              <w:spacing w:line="240" w:lineRule="auto"/>
              <w:rPr>
                <w:sz w:val="20"/>
                <w:szCs w:val="20"/>
              </w:rPr>
            </w:pPr>
            <w:r>
              <w:rPr>
                <w:sz w:val="20"/>
                <w:szCs w:val="20"/>
              </w:rPr>
              <w:t>0.150</w:t>
            </w:r>
          </w:p>
        </w:tc>
        <w:tc>
          <w:tcPr>
            <w:tcW w:w="2257" w:type="dxa"/>
            <w:shd w:val="clear" w:color="auto" w:fill="auto"/>
            <w:tcMar>
              <w:top w:w="100" w:type="dxa"/>
              <w:left w:w="100" w:type="dxa"/>
              <w:bottom w:w="100" w:type="dxa"/>
              <w:right w:w="100" w:type="dxa"/>
            </w:tcMar>
          </w:tcPr>
          <w:p w14:paraId="373D4A7F" w14:textId="77777777" w:rsidR="00862526" w:rsidRDefault="00000000">
            <w:pPr>
              <w:widowControl w:val="0"/>
              <w:spacing w:line="240" w:lineRule="auto"/>
              <w:rPr>
                <w:sz w:val="20"/>
                <w:szCs w:val="20"/>
              </w:rPr>
            </w:pPr>
            <w:r>
              <w:rPr>
                <w:sz w:val="20"/>
                <w:szCs w:val="20"/>
              </w:rPr>
              <w:t>0.015</w:t>
            </w:r>
          </w:p>
        </w:tc>
      </w:tr>
      <w:tr w:rsidR="00862526" w14:paraId="4ACD6CA0" w14:textId="77777777">
        <w:trPr>
          <w:trHeight w:val="420"/>
        </w:trPr>
        <w:tc>
          <w:tcPr>
            <w:tcW w:w="2257" w:type="dxa"/>
            <w:vMerge/>
            <w:shd w:val="clear" w:color="auto" w:fill="auto"/>
            <w:tcMar>
              <w:top w:w="100" w:type="dxa"/>
              <w:left w:w="100" w:type="dxa"/>
              <w:bottom w:w="100" w:type="dxa"/>
              <w:right w:w="100" w:type="dxa"/>
            </w:tcMar>
          </w:tcPr>
          <w:p w14:paraId="071BF1EB"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561C6CAE"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1B8244C7" w14:textId="77777777" w:rsidR="00862526" w:rsidRDefault="00000000">
            <w:pPr>
              <w:widowControl w:val="0"/>
              <w:spacing w:line="240" w:lineRule="auto"/>
              <w:rPr>
                <w:sz w:val="20"/>
                <w:szCs w:val="20"/>
              </w:rPr>
            </w:pPr>
            <w:r>
              <w:rPr>
                <w:sz w:val="20"/>
                <w:szCs w:val="20"/>
              </w:rPr>
              <w:t>0.106</w:t>
            </w:r>
          </w:p>
        </w:tc>
        <w:tc>
          <w:tcPr>
            <w:tcW w:w="2257" w:type="dxa"/>
            <w:shd w:val="clear" w:color="auto" w:fill="auto"/>
            <w:tcMar>
              <w:top w:w="100" w:type="dxa"/>
              <w:left w:w="100" w:type="dxa"/>
              <w:bottom w:w="100" w:type="dxa"/>
              <w:right w:w="100" w:type="dxa"/>
            </w:tcMar>
          </w:tcPr>
          <w:p w14:paraId="6F95398B" w14:textId="77777777" w:rsidR="00862526" w:rsidRDefault="00000000">
            <w:pPr>
              <w:widowControl w:val="0"/>
              <w:spacing w:line="240" w:lineRule="auto"/>
              <w:rPr>
                <w:sz w:val="20"/>
                <w:szCs w:val="20"/>
              </w:rPr>
            </w:pPr>
            <w:r>
              <w:rPr>
                <w:sz w:val="20"/>
                <w:szCs w:val="20"/>
              </w:rPr>
              <w:t>0.017</w:t>
            </w:r>
          </w:p>
        </w:tc>
      </w:tr>
      <w:tr w:rsidR="00862526" w14:paraId="65115363" w14:textId="77777777">
        <w:trPr>
          <w:trHeight w:val="420"/>
        </w:trPr>
        <w:tc>
          <w:tcPr>
            <w:tcW w:w="2257" w:type="dxa"/>
            <w:vMerge/>
            <w:shd w:val="clear" w:color="auto" w:fill="auto"/>
            <w:tcMar>
              <w:top w:w="100" w:type="dxa"/>
              <w:left w:w="100" w:type="dxa"/>
              <w:bottom w:w="100" w:type="dxa"/>
              <w:right w:w="100" w:type="dxa"/>
            </w:tcMar>
          </w:tcPr>
          <w:p w14:paraId="45CD1BF4"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68B633B5"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30EA9F51" w14:textId="77777777" w:rsidR="00862526" w:rsidRDefault="00000000">
            <w:pPr>
              <w:widowControl w:val="0"/>
              <w:spacing w:line="240" w:lineRule="auto"/>
              <w:rPr>
                <w:sz w:val="20"/>
                <w:szCs w:val="20"/>
              </w:rPr>
            </w:pPr>
            <w:r>
              <w:rPr>
                <w:sz w:val="20"/>
                <w:szCs w:val="20"/>
              </w:rPr>
              <w:t xml:space="preserve">0.131    </w:t>
            </w:r>
          </w:p>
        </w:tc>
        <w:tc>
          <w:tcPr>
            <w:tcW w:w="2257" w:type="dxa"/>
            <w:shd w:val="clear" w:color="auto" w:fill="auto"/>
            <w:tcMar>
              <w:top w:w="100" w:type="dxa"/>
              <w:left w:w="100" w:type="dxa"/>
              <w:bottom w:w="100" w:type="dxa"/>
              <w:right w:w="100" w:type="dxa"/>
            </w:tcMar>
          </w:tcPr>
          <w:p w14:paraId="33EEA3DE" w14:textId="77777777" w:rsidR="00862526" w:rsidRDefault="00000000">
            <w:pPr>
              <w:widowControl w:val="0"/>
              <w:spacing w:line="240" w:lineRule="auto"/>
              <w:rPr>
                <w:sz w:val="20"/>
                <w:szCs w:val="20"/>
              </w:rPr>
            </w:pPr>
            <w:r>
              <w:rPr>
                <w:sz w:val="20"/>
                <w:szCs w:val="20"/>
              </w:rPr>
              <w:t>0.008</w:t>
            </w:r>
          </w:p>
        </w:tc>
      </w:tr>
      <w:tr w:rsidR="00862526" w14:paraId="15F6945A" w14:textId="77777777">
        <w:trPr>
          <w:trHeight w:val="420"/>
        </w:trPr>
        <w:tc>
          <w:tcPr>
            <w:tcW w:w="2257" w:type="dxa"/>
            <w:vMerge w:val="restart"/>
            <w:shd w:val="clear" w:color="auto" w:fill="auto"/>
            <w:tcMar>
              <w:top w:w="100" w:type="dxa"/>
              <w:left w:w="100" w:type="dxa"/>
              <w:bottom w:w="100" w:type="dxa"/>
              <w:right w:w="100" w:type="dxa"/>
            </w:tcMar>
          </w:tcPr>
          <w:p w14:paraId="64B8F1B4" w14:textId="77777777" w:rsidR="00862526" w:rsidRDefault="00000000">
            <w:pPr>
              <w:widowControl w:val="0"/>
              <w:pBdr>
                <w:top w:val="nil"/>
                <w:left w:val="nil"/>
                <w:bottom w:val="nil"/>
                <w:right w:val="nil"/>
                <w:between w:val="nil"/>
              </w:pBdr>
              <w:spacing w:line="240" w:lineRule="auto"/>
              <w:rPr>
                <w:sz w:val="20"/>
                <w:szCs w:val="20"/>
              </w:rPr>
            </w:pPr>
            <w:proofErr w:type="spellStart"/>
            <w:r>
              <w:rPr>
                <w:sz w:val="20"/>
                <w:szCs w:val="20"/>
              </w:rPr>
              <w:t>Bifurcations</w:t>
            </w:r>
            <w:proofErr w:type="spellEnd"/>
          </w:p>
        </w:tc>
        <w:tc>
          <w:tcPr>
            <w:tcW w:w="2257" w:type="dxa"/>
            <w:shd w:val="clear" w:color="auto" w:fill="auto"/>
            <w:tcMar>
              <w:top w:w="100" w:type="dxa"/>
              <w:left w:w="100" w:type="dxa"/>
              <w:bottom w:w="100" w:type="dxa"/>
              <w:right w:w="100" w:type="dxa"/>
            </w:tcMar>
          </w:tcPr>
          <w:p w14:paraId="261D6015" w14:textId="77777777" w:rsidR="00862526" w:rsidRDefault="00000000">
            <w:pPr>
              <w:widowControl w:val="0"/>
              <w:spacing w:line="240" w:lineRule="auto"/>
              <w:rPr>
                <w:sz w:val="20"/>
                <w:szCs w:val="20"/>
              </w:rPr>
            </w:pPr>
            <w:proofErr w:type="spellStart"/>
            <w:r>
              <w:rPr>
                <w:sz w:val="20"/>
                <w:szCs w:val="20"/>
              </w:rPr>
              <w:t>Female</w:t>
            </w:r>
            <w:proofErr w:type="spellEnd"/>
          </w:p>
        </w:tc>
        <w:tc>
          <w:tcPr>
            <w:tcW w:w="2257" w:type="dxa"/>
            <w:shd w:val="clear" w:color="auto" w:fill="auto"/>
            <w:tcMar>
              <w:top w:w="100" w:type="dxa"/>
              <w:left w:w="100" w:type="dxa"/>
              <w:bottom w:w="100" w:type="dxa"/>
              <w:right w:w="100" w:type="dxa"/>
            </w:tcMar>
          </w:tcPr>
          <w:p w14:paraId="4FFBC95D" w14:textId="77777777" w:rsidR="00862526" w:rsidRDefault="00000000">
            <w:pPr>
              <w:widowControl w:val="0"/>
              <w:spacing w:line="240" w:lineRule="auto"/>
              <w:rPr>
                <w:sz w:val="20"/>
                <w:szCs w:val="20"/>
              </w:rPr>
            </w:pPr>
            <w:r>
              <w:rPr>
                <w:sz w:val="20"/>
                <w:szCs w:val="20"/>
              </w:rPr>
              <w:t>0.186</w:t>
            </w:r>
          </w:p>
        </w:tc>
        <w:tc>
          <w:tcPr>
            <w:tcW w:w="2257" w:type="dxa"/>
            <w:shd w:val="clear" w:color="auto" w:fill="auto"/>
            <w:tcMar>
              <w:top w:w="100" w:type="dxa"/>
              <w:left w:w="100" w:type="dxa"/>
              <w:bottom w:w="100" w:type="dxa"/>
              <w:right w:w="100" w:type="dxa"/>
            </w:tcMar>
          </w:tcPr>
          <w:p w14:paraId="0968D66C" w14:textId="77777777" w:rsidR="00862526" w:rsidRDefault="00000000">
            <w:pPr>
              <w:widowControl w:val="0"/>
              <w:spacing w:line="240" w:lineRule="auto"/>
              <w:rPr>
                <w:sz w:val="20"/>
                <w:szCs w:val="20"/>
              </w:rPr>
            </w:pPr>
            <w:r>
              <w:rPr>
                <w:sz w:val="20"/>
                <w:szCs w:val="20"/>
              </w:rPr>
              <w:t>0.015</w:t>
            </w:r>
          </w:p>
        </w:tc>
      </w:tr>
      <w:tr w:rsidR="00862526" w14:paraId="187F45F0" w14:textId="77777777">
        <w:trPr>
          <w:trHeight w:val="420"/>
        </w:trPr>
        <w:tc>
          <w:tcPr>
            <w:tcW w:w="2257" w:type="dxa"/>
            <w:vMerge/>
            <w:shd w:val="clear" w:color="auto" w:fill="auto"/>
            <w:tcMar>
              <w:top w:w="100" w:type="dxa"/>
              <w:left w:w="100" w:type="dxa"/>
              <w:bottom w:w="100" w:type="dxa"/>
              <w:right w:w="100" w:type="dxa"/>
            </w:tcMar>
          </w:tcPr>
          <w:p w14:paraId="2FA5ED21"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0B86D9D1" w14:textId="77777777" w:rsidR="00862526" w:rsidRDefault="00000000">
            <w:pPr>
              <w:widowControl w:val="0"/>
              <w:spacing w:line="240" w:lineRule="auto"/>
              <w:rPr>
                <w:sz w:val="20"/>
                <w:szCs w:val="20"/>
              </w:rPr>
            </w:pPr>
            <w:r>
              <w:rPr>
                <w:sz w:val="20"/>
                <w:szCs w:val="20"/>
              </w:rPr>
              <w:t>Male</w:t>
            </w:r>
          </w:p>
        </w:tc>
        <w:tc>
          <w:tcPr>
            <w:tcW w:w="2257" w:type="dxa"/>
            <w:shd w:val="clear" w:color="auto" w:fill="auto"/>
            <w:tcMar>
              <w:top w:w="100" w:type="dxa"/>
              <w:left w:w="100" w:type="dxa"/>
              <w:bottom w:w="100" w:type="dxa"/>
              <w:right w:w="100" w:type="dxa"/>
            </w:tcMar>
          </w:tcPr>
          <w:p w14:paraId="4F5EDDB3" w14:textId="77777777" w:rsidR="00862526" w:rsidRDefault="00000000">
            <w:pPr>
              <w:widowControl w:val="0"/>
              <w:spacing w:line="240" w:lineRule="auto"/>
              <w:rPr>
                <w:sz w:val="20"/>
                <w:szCs w:val="20"/>
              </w:rPr>
            </w:pPr>
            <w:r>
              <w:rPr>
                <w:sz w:val="20"/>
                <w:szCs w:val="20"/>
              </w:rPr>
              <w:t>0.186</w:t>
            </w:r>
          </w:p>
        </w:tc>
        <w:tc>
          <w:tcPr>
            <w:tcW w:w="2257" w:type="dxa"/>
            <w:shd w:val="clear" w:color="auto" w:fill="auto"/>
            <w:tcMar>
              <w:top w:w="100" w:type="dxa"/>
              <w:left w:w="100" w:type="dxa"/>
              <w:bottom w:w="100" w:type="dxa"/>
              <w:right w:w="100" w:type="dxa"/>
            </w:tcMar>
          </w:tcPr>
          <w:p w14:paraId="056BED67" w14:textId="77777777" w:rsidR="00862526" w:rsidRDefault="00000000">
            <w:pPr>
              <w:widowControl w:val="0"/>
              <w:spacing w:line="240" w:lineRule="auto"/>
              <w:rPr>
                <w:sz w:val="20"/>
                <w:szCs w:val="20"/>
              </w:rPr>
            </w:pPr>
            <w:r>
              <w:rPr>
                <w:sz w:val="20"/>
                <w:szCs w:val="20"/>
              </w:rPr>
              <w:t>0.018</w:t>
            </w:r>
          </w:p>
        </w:tc>
      </w:tr>
      <w:tr w:rsidR="00862526" w14:paraId="3B4F9979" w14:textId="77777777">
        <w:trPr>
          <w:trHeight w:val="420"/>
        </w:trPr>
        <w:tc>
          <w:tcPr>
            <w:tcW w:w="2257" w:type="dxa"/>
            <w:vMerge/>
            <w:shd w:val="clear" w:color="auto" w:fill="auto"/>
            <w:tcMar>
              <w:top w:w="100" w:type="dxa"/>
              <w:left w:w="100" w:type="dxa"/>
              <w:bottom w:w="100" w:type="dxa"/>
              <w:right w:w="100" w:type="dxa"/>
            </w:tcMar>
          </w:tcPr>
          <w:p w14:paraId="65AAC088" w14:textId="77777777" w:rsidR="00862526" w:rsidRDefault="00862526">
            <w:pPr>
              <w:widowControl w:val="0"/>
              <w:pBdr>
                <w:top w:val="nil"/>
                <w:left w:val="nil"/>
                <w:bottom w:val="nil"/>
                <w:right w:val="nil"/>
                <w:between w:val="nil"/>
              </w:pBdr>
              <w:spacing w:line="240" w:lineRule="auto"/>
            </w:pPr>
          </w:p>
        </w:tc>
        <w:tc>
          <w:tcPr>
            <w:tcW w:w="2257" w:type="dxa"/>
            <w:shd w:val="clear" w:color="auto" w:fill="auto"/>
            <w:tcMar>
              <w:top w:w="100" w:type="dxa"/>
              <w:left w:w="100" w:type="dxa"/>
              <w:bottom w:w="100" w:type="dxa"/>
              <w:right w:w="100" w:type="dxa"/>
            </w:tcMar>
          </w:tcPr>
          <w:p w14:paraId="62A91206" w14:textId="77777777" w:rsidR="00862526" w:rsidRDefault="00000000">
            <w:pPr>
              <w:widowControl w:val="0"/>
              <w:spacing w:line="240" w:lineRule="auto"/>
              <w:rPr>
                <w:sz w:val="20"/>
                <w:szCs w:val="20"/>
              </w:rPr>
            </w:pPr>
            <w:proofErr w:type="spellStart"/>
            <w:r>
              <w:rPr>
                <w:sz w:val="20"/>
                <w:szCs w:val="20"/>
              </w:rPr>
              <w:t>Combined</w:t>
            </w:r>
            <w:proofErr w:type="spellEnd"/>
          </w:p>
        </w:tc>
        <w:tc>
          <w:tcPr>
            <w:tcW w:w="2257" w:type="dxa"/>
            <w:shd w:val="clear" w:color="auto" w:fill="auto"/>
            <w:tcMar>
              <w:top w:w="100" w:type="dxa"/>
              <w:left w:w="100" w:type="dxa"/>
              <w:bottom w:w="100" w:type="dxa"/>
              <w:right w:w="100" w:type="dxa"/>
            </w:tcMar>
          </w:tcPr>
          <w:p w14:paraId="0B254A3F" w14:textId="77777777" w:rsidR="00862526" w:rsidRDefault="00000000">
            <w:pPr>
              <w:widowControl w:val="0"/>
              <w:spacing w:line="240" w:lineRule="auto"/>
              <w:rPr>
                <w:sz w:val="20"/>
                <w:szCs w:val="20"/>
              </w:rPr>
            </w:pPr>
            <w:r>
              <w:rPr>
                <w:sz w:val="20"/>
                <w:szCs w:val="20"/>
              </w:rPr>
              <w:t>0.193</w:t>
            </w:r>
          </w:p>
        </w:tc>
        <w:tc>
          <w:tcPr>
            <w:tcW w:w="2257" w:type="dxa"/>
            <w:shd w:val="clear" w:color="auto" w:fill="auto"/>
            <w:tcMar>
              <w:top w:w="100" w:type="dxa"/>
              <w:left w:w="100" w:type="dxa"/>
              <w:bottom w:w="100" w:type="dxa"/>
              <w:right w:w="100" w:type="dxa"/>
            </w:tcMar>
          </w:tcPr>
          <w:p w14:paraId="309E131A" w14:textId="77777777" w:rsidR="00862526" w:rsidRDefault="00000000">
            <w:pPr>
              <w:widowControl w:val="0"/>
              <w:spacing w:line="240" w:lineRule="auto"/>
              <w:rPr>
                <w:sz w:val="20"/>
                <w:szCs w:val="20"/>
              </w:rPr>
            </w:pPr>
            <w:r>
              <w:rPr>
                <w:sz w:val="20"/>
                <w:szCs w:val="20"/>
              </w:rPr>
              <w:t>0.009</w:t>
            </w:r>
          </w:p>
        </w:tc>
      </w:tr>
    </w:tbl>
    <w:p w14:paraId="77BF864E" w14:textId="77777777" w:rsidR="00862526" w:rsidRDefault="00862526">
      <w:pPr>
        <w:spacing w:after="200" w:line="397" w:lineRule="auto"/>
        <w:jc w:val="both"/>
        <w:rPr>
          <w:sz w:val="16"/>
          <w:szCs w:val="16"/>
        </w:rPr>
      </w:pPr>
    </w:p>
    <w:sectPr w:rsidR="00862526" w:rsidSect="00C50EF3">
      <w:headerReference w:type="default" r:id="rId8"/>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141A" w14:textId="77777777" w:rsidR="00BC29DF" w:rsidRDefault="00BC29DF">
      <w:pPr>
        <w:spacing w:line="240" w:lineRule="auto"/>
      </w:pPr>
      <w:r>
        <w:separator/>
      </w:r>
    </w:p>
  </w:endnote>
  <w:endnote w:type="continuationSeparator" w:id="0">
    <w:p w14:paraId="07A9E5B9" w14:textId="77777777" w:rsidR="00BC29DF" w:rsidRDefault="00BC2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2502" w14:textId="77777777" w:rsidR="00BC29DF" w:rsidRDefault="00BC29DF">
      <w:pPr>
        <w:spacing w:line="240" w:lineRule="auto"/>
      </w:pPr>
      <w:r>
        <w:separator/>
      </w:r>
    </w:p>
  </w:footnote>
  <w:footnote w:type="continuationSeparator" w:id="0">
    <w:p w14:paraId="52F0695C" w14:textId="77777777" w:rsidR="00BC29DF" w:rsidRDefault="00BC29DF">
      <w:pPr>
        <w:spacing w:line="240" w:lineRule="auto"/>
      </w:pPr>
      <w:r>
        <w:continuationSeparator/>
      </w:r>
    </w:p>
  </w:footnote>
  <w:footnote w:id="1">
    <w:p w14:paraId="45FAD8DD" w14:textId="77777777" w:rsidR="00862526" w:rsidRPr="00C50EF3" w:rsidRDefault="00000000">
      <w:pPr>
        <w:spacing w:line="240" w:lineRule="auto"/>
        <w:rPr>
          <w:sz w:val="20"/>
          <w:szCs w:val="20"/>
          <w:lang w:val="en-US"/>
        </w:rPr>
      </w:pPr>
      <w:r>
        <w:rPr>
          <w:vertAlign w:val="superscript"/>
        </w:rPr>
        <w:footnoteRef/>
      </w:r>
      <w:r w:rsidRPr="00C50EF3">
        <w:rPr>
          <w:sz w:val="18"/>
          <w:szCs w:val="18"/>
          <w:lang w:val="en-US"/>
        </w:rPr>
        <w:t xml:space="preserve"> See this graphic developed in the course of a special issue on sex and gender at the ScientificAmerican: </w:t>
      </w:r>
      <w:hyperlink r:id="rId1">
        <w:r w:rsidRPr="00C50EF3">
          <w:rPr>
            <w:color w:val="1155CC"/>
            <w:sz w:val="18"/>
            <w:szCs w:val="18"/>
            <w:u w:val="single"/>
            <w:lang w:val="en-US"/>
          </w:rPr>
          <w:t>https://static.scientificamerican.com/sciam/cache/file/164FE5CE-FBA6-493F-B9EA84B04830354E_source.jpg</w:t>
        </w:r>
      </w:hyperlink>
      <w:r w:rsidRPr="00C50EF3">
        <w:rPr>
          <w:sz w:val="18"/>
          <w:szCs w:val="18"/>
          <w:lang w:val="en-US"/>
        </w:rPr>
        <w:t xml:space="preserve">, </w:t>
      </w:r>
      <w:r w:rsidRPr="00C50EF3">
        <w:rPr>
          <w:sz w:val="20"/>
          <w:szCs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BFEC" w14:textId="77777777" w:rsidR="00862526" w:rsidRDefault="008625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526"/>
    <w:rsid w:val="00862526"/>
    <w:rsid w:val="00954E4D"/>
    <w:rsid w:val="00BC29DF"/>
    <w:rsid w:val="00C50EF3"/>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49CC3E32"/>
  <w15:docId w15:val="{5BD1ABD5-65AE-A547-A625-6C24CAB6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C50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sembl.org/Homo_sapiens/Tools/L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atic.scientificamerican.com/sciam/cache/file/164FE5CE-FBA6-493F-B9EA84B04830354E_sourc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C9CB3-D995-584D-8036-F7FE0524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1574</Words>
  <Characters>8978</Characters>
  <Application>Microsoft Office Word</Application>
  <DocSecurity>0</DocSecurity>
  <Lines>74</Lines>
  <Paragraphs>21</Paragraphs>
  <ScaleCrop>false</ScaleCrop>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Böttger</cp:lastModifiedBy>
  <cp:revision>2</cp:revision>
  <dcterms:created xsi:type="dcterms:W3CDTF">2025-08-27T08:34:00Z</dcterms:created>
  <dcterms:modified xsi:type="dcterms:W3CDTF">2025-08-27T08:35:00Z</dcterms:modified>
</cp:coreProperties>
</file>