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8C6" w:rsidRPr="00CF3FB0" w:rsidRDefault="005018C6" w:rsidP="005018C6">
      <w:pPr>
        <w:spacing w:line="240" w:lineRule="auto"/>
        <w:rPr>
          <w:rFonts w:ascii="Times New Roman" w:hAnsi="Times New Roman"/>
          <w:color w:val="000000" w:themeColor="text1"/>
          <w:sz w:val="20"/>
          <w:szCs w:val="20"/>
        </w:rPr>
      </w:pPr>
      <w:bookmarkStart w:id="0" w:name="_GoBack"/>
      <w:bookmarkEnd w:id="0"/>
      <w:r w:rsidRPr="00CF3FB0">
        <w:rPr>
          <w:rFonts w:ascii="Times New Roman" w:hAnsi="Times New Roman"/>
          <w:noProof/>
          <w:color w:val="000000" w:themeColor="text1"/>
          <w:sz w:val="20"/>
          <w:szCs w:val="20"/>
        </w:rPr>
        <w:drawing>
          <wp:inline distT="0" distB="0" distL="0" distR="0">
            <wp:extent cx="3867150" cy="2895600"/>
            <wp:effectExtent l="0" t="0" r="0" b="0"/>
            <wp:docPr id="1" name="Picture 1" descr="ROC n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ROC new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50" cy="28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18C6" w:rsidRPr="00CF3FB0" w:rsidRDefault="005018C6" w:rsidP="005018C6">
      <w:pPr>
        <w:spacing w:line="240" w:lineRule="auto"/>
        <w:rPr>
          <w:rFonts w:ascii="Times New Roman" w:hAnsi="Times New Roman"/>
          <w:color w:val="000000" w:themeColor="text1"/>
          <w:sz w:val="20"/>
          <w:szCs w:val="20"/>
        </w:rPr>
      </w:pPr>
    </w:p>
    <w:p w:rsidR="005018C6" w:rsidRPr="00CF3FB0" w:rsidRDefault="005018C6" w:rsidP="005018C6">
      <w:pPr>
        <w:spacing w:line="240" w:lineRule="auto"/>
        <w:rPr>
          <w:rFonts w:ascii="Times New Roman" w:hAnsi="Times New Roman"/>
          <w:color w:val="000000" w:themeColor="text1"/>
          <w:sz w:val="20"/>
          <w:szCs w:val="20"/>
        </w:rPr>
      </w:pPr>
    </w:p>
    <w:p w:rsidR="005018C6" w:rsidRPr="00CF3FB0" w:rsidRDefault="005018C6" w:rsidP="005018C6">
      <w:pPr>
        <w:spacing w:line="240" w:lineRule="auto"/>
        <w:jc w:val="both"/>
        <w:rPr>
          <w:rFonts w:ascii="Times New Roman" w:eastAsia="Times New Roman" w:hAnsi="Times New Roman"/>
          <w:color w:val="000000" w:themeColor="text1"/>
          <w:sz w:val="20"/>
          <w:szCs w:val="20"/>
          <w:lang w:eastAsia="en-GB"/>
        </w:rPr>
      </w:pPr>
      <w:r w:rsidRPr="00CF3FB0">
        <w:rPr>
          <w:rFonts w:ascii="Times New Roman" w:eastAsia="Times New Roman" w:hAnsi="Times New Roman"/>
          <w:b/>
          <w:bCs/>
          <w:color w:val="000000" w:themeColor="text1"/>
          <w:sz w:val="20"/>
          <w:szCs w:val="20"/>
          <w:shd w:val="clear" w:color="auto" w:fill="FFFFFF"/>
          <w:lang w:eastAsia="en-GB"/>
        </w:rPr>
        <w:t>Supplemental</w:t>
      </w:r>
      <w:r w:rsidRPr="00CF3FB0">
        <w:rPr>
          <w:rFonts w:ascii="Times New Roman" w:eastAsia="Times New Roman" w:hAnsi="Times New Roman"/>
          <w:b/>
          <w:bCs/>
          <w:color w:val="000000" w:themeColor="text1"/>
          <w:sz w:val="20"/>
          <w:szCs w:val="20"/>
          <w:lang w:eastAsia="en-GB"/>
        </w:rPr>
        <w:t xml:space="preserve"> </w:t>
      </w:r>
      <w:r w:rsidRPr="00CF3FB0">
        <w:rPr>
          <w:rFonts w:ascii="Times New Roman" w:hAnsi="Times New Roman"/>
          <w:b/>
          <w:bCs/>
          <w:color w:val="000000" w:themeColor="text1"/>
          <w:sz w:val="20"/>
          <w:szCs w:val="20"/>
        </w:rPr>
        <w:t>Figure 1</w:t>
      </w:r>
      <w:r w:rsidRPr="00CF3FB0">
        <w:rPr>
          <w:rFonts w:ascii="Times New Roman" w:hAnsi="Times New Roman"/>
          <w:color w:val="000000" w:themeColor="text1"/>
          <w:sz w:val="20"/>
          <w:szCs w:val="20"/>
        </w:rPr>
        <w:t xml:space="preserve"> A receiver operating characteristic curve of delta body mass index (BMI) and metabolic syndrome: sensitivity and specificity by category at BMI at diagnosis. Graph code: u</w:t>
      </w:r>
      <w:r w:rsidRPr="00CF3FB0">
        <w:rPr>
          <w:rFonts w:ascii="Times New Roman" w:eastAsia="Times New Roman" w:hAnsi="Times New Roman"/>
          <w:color w:val="000000" w:themeColor="text1"/>
          <w:sz w:val="20"/>
          <w:szCs w:val="20"/>
        </w:rPr>
        <w:t>nder-nutrition, normal (____</w:t>
      </w:r>
      <w:proofErr w:type="gramStart"/>
      <w:r w:rsidRPr="00CF3FB0">
        <w:rPr>
          <w:rFonts w:ascii="Times New Roman" w:eastAsia="Times New Roman" w:hAnsi="Times New Roman"/>
          <w:color w:val="000000" w:themeColor="text1"/>
          <w:sz w:val="20"/>
          <w:szCs w:val="20"/>
        </w:rPr>
        <w:t>_ )</w:t>
      </w:r>
      <w:proofErr w:type="gramEnd"/>
      <w:r w:rsidRPr="00CF3FB0">
        <w:rPr>
          <w:rFonts w:ascii="Times New Roman" w:eastAsia="Times New Roman" w:hAnsi="Times New Roman"/>
          <w:color w:val="000000" w:themeColor="text1"/>
          <w:sz w:val="20"/>
          <w:szCs w:val="20"/>
        </w:rPr>
        <w:t>,  overweight, obese ( _ _ _ _ _ ), whole cohort (………)</w:t>
      </w:r>
    </w:p>
    <w:p w:rsidR="005018C6" w:rsidRPr="00CF3FB0" w:rsidRDefault="005018C6" w:rsidP="005018C6">
      <w:pPr>
        <w:spacing w:line="240" w:lineRule="auto"/>
        <w:rPr>
          <w:rFonts w:ascii="Times New Roman" w:eastAsia="Times New Roman" w:hAnsi="Times New Roman"/>
          <w:color w:val="000000" w:themeColor="text1"/>
          <w:sz w:val="20"/>
          <w:szCs w:val="20"/>
        </w:rPr>
      </w:pPr>
    </w:p>
    <w:p w:rsidR="005018C6" w:rsidRPr="00CF3FB0" w:rsidRDefault="005018C6" w:rsidP="005018C6">
      <w:pPr>
        <w:spacing w:line="240" w:lineRule="auto"/>
        <w:rPr>
          <w:rFonts w:ascii="Times New Roman" w:eastAsia="Times New Roman" w:hAnsi="Times New Roman"/>
          <w:color w:val="000000" w:themeColor="text1"/>
          <w:sz w:val="20"/>
          <w:szCs w:val="20"/>
        </w:rPr>
      </w:pPr>
    </w:p>
    <w:p w:rsidR="005018C6" w:rsidRPr="00CF3FB0" w:rsidRDefault="005018C6" w:rsidP="005018C6">
      <w:pPr>
        <w:spacing w:line="240" w:lineRule="auto"/>
        <w:rPr>
          <w:rFonts w:ascii="Times New Roman" w:eastAsia="Times New Roman" w:hAnsi="Times New Roman"/>
          <w:color w:val="000000" w:themeColor="text1"/>
          <w:sz w:val="20"/>
          <w:szCs w:val="20"/>
        </w:rPr>
      </w:pPr>
    </w:p>
    <w:p w:rsidR="005018C6" w:rsidRPr="00CF3FB0" w:rsidRDefault="005018C6" w:rsidP="005018C6">
      <w:pPr>
        <w:spacing w:line="240" w:lineRule="auto"/>
        <w:rPr>
          <w:rFonts w:ascii="Times New Roman" w:eastAsia="Times New Roman" w:hAnsi="Times New Roman"/>
          <w:color w:val="000000" w:themeColor="text1"/>
          <w:sz w:val="20"/>
          <w:szCs w:val="20"/>
        </w:rPr>
      </w:pPr>
    </w:p>
    <w:p w:rsidR="005018C6" w:rsidRPr="00CF3FB0" w:rsidRDefault="005018C6" w:rsidP="005018C6">
      <w:pPr>
        <w:spacing w:line="240" w:lineRule="auto"/>
        <w:rPr>
          <w:rFonts w:ascii="Times New Roman" w:eastAsia="Times New Roman" w:hAnsi="Times New Roman"/>
          <w:color w:val="000000" w:themeColor="text1"/>
          <w:sz w:val="20"/>
          <w:szCs w:val="20"/>
        </w:rPr>
      </w:pPr>
    </w:p>
    <w:p w:rsidR="005018C6" w:rsidRPr="00CF3FB0" w:rsidRDefault="005018C6" w:rsidP="005018C6">
      <w:pPr>
        <w:spacing w:line="240" w:lineRule="auto"/>
        <w:rPr>
          <w:rFonts w:ascii="Times New Roman" w:hAnsi="Times New Roman"/>
          <w:color w:val="000000" w:themeColor="text1"/>
          <w:sz w:val="20"/>
          <w:szCs w:val="20"/>
        </w:rPr>
      </w:pPr>
      <w:r w:rsidRPr="00CF3FB0">
        <w:rPr>
          <w:rFonts w:ascii="Times New Roman" w:hAnsi="Times New Roman"/>
          <w:b/>
          <w:color w:val="000000" w:themeColor="text1"/>
          <w:sz w:val="20"/>
          <w:szCs w:val="20"/>
        </w:rPr>
        <w:t xml:space="preserve">Supplemental Table </w:t>
      </w:r>
      <w:proofErr w:type="gramStart"/>
      <w:r w:rsidRPr="00CF3FB0">
        <w:rPr>
          <w:rFonts w:ascii="Times New Roman" w:hAnsi="Times New Roman"/>
          <w:b/>
          <w:color w:val="000000" w:themeColor="text1"/>
          <w:sz w:val="20"/>
          <w:szCs w:val="20"/>
        </w:rPr>
        <w:t>1</w:t>
      </w:r>
      <w:r w:rsidRPr="00CF3FB0">
        <w:rPr>
          <w:rFonts w:ascii="Times New Roman" w:hAnsi="Times New Roman"/>
          <w:color w:val="000000" w:themeColor="text1"/>
          <w:sz w:val="20"/>
          <w:szCs w:val="20"/>
        </w:rPr>
        <w:t xml:space="preserve">  Delta</w:t>
      </w:r>
      <w:proofErr w:type="gramEnd"/>
      <w:r w:rsidRPr="00CF3FB0">
        <w:rPr>
          <w:rFonts w:ascii="Times New Roman" w:hAnsi="Times New Roman"/>
          <w:color w:val="000000" w:themeColor="text1"/>
          <w:sz w:val="20"/>
          <w:szCs w:val="20"/>
        </w:rPr>
        <w:t xml:space="preserve"> BMI and metabolic syndrome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1803"/>
        <w:gridCol w:w="1413"/>
        <w:gridCol w:w="1413"/>
        <w:gridCol w:w="1503"/>
        <w:gridCol w:w="1650"/>
        <w:gridCol w:w="1953"/>
        <w:gridCol w:w="2087"/>
        <w:gridCol w:w="1354"/>
      </w:tblGrid>
      <w:tr w:rsidR="005018C6" w:rsidRPr="00CF3FB0" w:rsidTr="005018C6">
        <w:trPr>
          <w:trHeight w:val="345"/>
        </w:trPr>
        <w:tc>
          <w:tcPr>
            <w:tcW w:w="684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5018C6" w:rsidRPr="00CF3FB0" w:rsidRDefault="005018C6" w:rsidP="00404E74">
            <w:pPr>
              <w:spacing w:line="240" w:lineRule="auto"/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</w:rPr>
              <w:t>BMI at Diagnosis</w:t>
            </w:r>
          </w:p>
        </w:tc>
        <w:tc>
          <w:tcPr>
            <w:tcW w:w="536" w:type="pct"/>
            <w:tcBorders>
              <w:top w:val="single" w:sz="4" w:space="0" w:color="auto"/>
              <w:bottom w:val="single" w:sz="4" w:space="0" w:color="auto"/>
            </w:tcBorders>
          </w:tcPr>
          <w:p w:rsidR="005018C6" w:rsidRPr="00CF3FB0" w:rsidRDefault="005018C6" w:rsidP="00404E7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36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5018C6" w:rsidRPr="00CF3FB0" w:rsidRDefault="005018C6" w:rsidP="00404E7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CF3FB0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</w:rPr>
              <w:t>MetSyn</w:t>
            </w:r>
            <w:proofErr w:type="spellEnd"/>
          </w:p>
        </w:tc>
        <w:tc>
          <w:tcPr>
            <w:tcW w:w="570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5018C6" w:rsidRPr="00CF3FB0" w:rsidRDefault="005018C6" w:rsidP="00404E7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</w:rPr>
              <w:t xml:space="preserve">No </w:t>
            </w:r>
            <w:proofErr w:type="spellStart"/>
            <w:r w:rsidRPr="00CF3FB0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</w:rPr>
              <w:t>MetSyn</w:t>
            </w:r>
            <w:proofErr w:type="spellEnd"/>
          </w:p>
        </w:tc>
        <w:tc>
          <w:tcPr>
            <w:tcW w:w="626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5018C6" w:rsidRPr="00CF3FB0" w:rsidRDefault="005018C6" w:rsidP="00404E7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</w:rPr>
              <w:t>AUC</w:t>
            </w:r>
          </w:p>
        </w:tc>
        <w:tc>
          <w:tcPr>
            <w:tcW w:w="74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18C6" w:rsidRPr="00CF3FB0" w:rsidRDefault="005018C6" w:rsidP="00404E7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</w:rPr>
              <w:t>95% CI</w:t>
            </w:r>
          </w:p>
        </w:tc>
        <w:tc>
          <w:tcPr>
            <w:tcW w:w="792" w:type="pct"/>
            <w:tcBorders>
              <w:top w:val="single" w:sz="4" w:space="0" w:color="auto"/>
              <w:bottom w:val="single" w:sz="4" w:space="0" w:color="auto"/>
            </w:tcBorders>
          </w:tcPr>
          <w:p w:rsidR="005018C6" w:rsidRPr="00CF3FB0" w:rsidRDefault="005018C6" w:rsidP="00404E74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Delta BMI mean</w:t>
            </w:r>
            <w:r w:rsidRPr="00CF3FB0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u w:val="single"/>
              </w:rPr>
              <w:t>+</w:t>
            </w:r>
            <w:r w:rsidRPr="00CF3FB0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 xml:space="preserve"> SD</w:t>
            </w:r>
          </w:p>
        </w:tc>
        <w:tc>
          <w:tcPr>
            <w:tcW w:w="514" w:type="pct"/>
            <w:tcBorders>
              <w:top w:val="single" w:sz="4" w:space="0" w:color="auto"/>
              <w:bottom w:val="single" w:sz="4" w:space="0" w:color="auto"/>
            </w:tcBorders>
          </w:tcPr>
          <w:p w:rsidR="005018C6" w:rsidRPr="00CF3FB0" w:rsidRDefault="005018C6" w:rsidP="00404E74">
            <w:pPr>
              <w:spacing w:line="240" w:lineRule="auto"/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P value</w:t>
            </w:r>
          </w:p>
        </w:tc>
      </w:tr>
      <w:tr w:rsidR="005018C6" w:rsidRPr="00CF3FB0" w:rsidTr="005018C6">
        <w:trPr>
          <w:trHeight w:val="345"/>
        </w:trPr>
        <w:tc>
          <w:tcPr>
            <w:tcW w:w="684" w:type="pct"/>
            <w:tcBorders>
              <w:top w:val="single" w:sz="4" w:space="0" w:color="auto"/>
            </w:tcBorders>
            <w:vAlign w:val="center"/>
            <w:hideMark/>
          </w:tcPr>
          <w:p w:rsidR="005018C6" w:rsidRPr="00CF3FB0" w:rsidRDefault="005018C6" w:rsidP="00404E74">
            <w:pPr>
              <w:spacing w:line="36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Under-nutrition, Normal</w:t>
            </w:r>
          </w:p>
        </w:tc>
        <w:tc>
          <w:tcPr>
            <w:tcW w:w="536" w:type="pct"/>
            <w:tcBorders>
              <w:top w:val="single" w:sz="4" w:space="0" w:color="auto"/>
            </w:tcBorders>
          </w:tcPr>
          <w:p w:rsidR="005018C6" w:rsidRPr="00CF3FB0" w:rsidRDefault="005018C6" w:rsidP="00404E7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36" w:type="pct"/>
            <w:tcBorders>
              <w:top w:val="single" w:sz="4" w:space="0" w:color="auto"/>
            </w:tcBorders>
            <w:vAlign w:val="center"/>
            <w:hideMark/>
          </w:tcPr>
          <w:p w:rsidR="005018C6" w:rsidRPr="00CF3FB0" w:rsidRDefault="005018C6" w:rsidP="00404E7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40</w:t>
            </w:r>
          </w:p>
        </w:tc>
        <w:tc>
          <w:tcPr>
            <w:tcW w:w="570" w:type="pct"/>
            <w:tcBorders>
              <w:top w:val="single" w:sz="4" w:space="0" w:color="auto"/>
            </w:tcBorders>
            <w:vAlign w:val="center"/>
            <w:hideMark/>
          </w:tcPr>
          <w:p w:rsidR="005018C6" w:rsidRPr="00CF3FB0" w:rsidRDefault="005018C6" w:rsidP="00404E7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385</w:t>
            </w:r>
          </w:p>
        </w:tc>
        <w:tc>
          <w:tcPr>
            <w:tcW w:w="626" w:type="pct"/>
            <w:tcBorders>
              <w:top w:val="single" w:sz="4" w:space="0" w:color="auto"/>
            </w:tcBorders>
            <w:vAlign w:val="center"/>
            <w:hideMark/>
          </w:tcPr>
          <w:p w:rsidR="005018C6" w:rsidRPr="00CF3FB0" w:rsidRDefault="005018C6" w:rsidP="00404E7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0.76</w:t>
            </w:r>
          </w:p>
        </w:tc>
        <w:tc>
          <w:tcPr>
            <w:tcW w:w="741" w:type="pct"/>
            <w:tcBorders>
              <w:top w:val="single" w:sz="4" w:space="0" w:color="auto"/>
            </w:tcBorders>
            <w:vAlign w:val="center"/>
          </w:tcPr>
          <w:p w:rsidR="005018C6" w:rsidRPr="00CF3FB0" w:rsidRDefault="005018C6" w:rsidP="00404E7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0.71 to 0.79</w:t>
            </w:r>
          </w:p>
        </w:tc>
        <w:tc>
          <w:tcPr>
            <w:tcW w:w="792" w:type="pct"/>
            <w:tcBorders>
              <w:top w:val="single" w:sz="4" w:space="0" w:color="auto"/>
            </w:tcBorders>
            <w:vAlign w:val="center"/>
          </w:tcPr>
          <w:p w:rsidR="005018C6" w:rsidRPr="00CF3FB0" w:rsidRDefault="005018C6" w:rsidP="00404E7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107.96</w:t>
            </w:r>
            <w:r w:rsidRPr="00CF3FB0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CF3FB0"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  <w:t>+</w:t>
            </w:r>
            <w:r w:rsidRPr="00CF3FB0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49.6</w:t>
            </w:r>
          </w:p>
        </w:tc>
        <w:tc>
          <w:tcPr>
            <w:tcW w:w="514" w:type="pct"/>
            <w:vMerge w:val="restart"/>
            <w:tcBorders>
              <w:top w:val="single" w:sz="4" w:space="0" w:color="auto"/>
            </w:tcBorders>
            <w:vAlign w:val="center"/>
          </w:tcPr>
          <w:p w:rsidR="005018C6" w:rsidRPr="00CF3FB0" w:rsidRDefault="005018C6" w:rsidP="00404E74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&lt;0.0001</w:t>
            </w:r>
          </w:p>
        </w:tc>
      </w:tr>
      <w:tr w:rsidR="005018C6" w:rsidRPr="00CF3FB0" w:rsidTr="005018C6">
        <w:trPr>
          <w:trHeight w:val="345"/>
        </w:trPr>
        <w:tc>
          <w:tcPr>
            <w:tcW w:w="684" w:type="pct"/>
            <w:vAlign w:val="center"/>
            <w:hideMark/>
          </w:tcPr>
          <w:p w:rsidR="005018C6" w:rsidRPr="00CF3FB0" w:rsidRDefault="005018C6" w:rsidP="00404E74">
            <w:pPr>
              <w:spacing w:line="36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Overweight, Obese</w:t>
            </w:r>
          </w:p>
        </w:tc>
        <w:tc>
          <w:tcPr>
            <w:tcW w:w="536" w:type="pct"/>
          </w:tcPr>
          <w:p w:rsidR="005018C6" w:rsidRPr="00CF3FB0" w:rsidRDefault="005018C6" w:rsidP="00404E7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36" w:type="pct"/>
            <w:vAlign w:val="center"/>
            <w:hideMark/>
          </w:tcPr>
          <w:p w:rsidR="005018C6" w:rsidRPr="00CF3FB0" w:rsidRDefault="005018C6" w:rsidP="00404E7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570" w:type="pct"/>
            <w:vAlign w:val="center"/>
            <w:hideMark/>
          </w:tcPr>
          <w:p w:rsidR="005018C6" w:rsidRPr="00CF3FB0" w:rsidRDefault="005018C6" w:rsidP="00404E7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54</w:t>
            </w:r>
          </w:p>
        </w:tc>
        <w:tc>
          <w:tcPr>
            <w:tcW w:w="626" w:type="pct"/>
            <w:vAlign w:val="center"/>
            <w:hideMark/>
          </w:tcPr>
          <w:p w:rsidR="005018C6" w:rsidRPr="00CF3FB0" w:rsidRDefault="005018C6" w:rsidP="00404E7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0.54</w:t>
            </w:r>
          </w:p>
        </w:tc>
        <w:tc>
          <w:tcPr>
            <w:tcW w:w="741" w:type="pct"/>
            <w:vAlign w:val="center"/>
          </w:tcPr>
          <w:p w:rsidR="005018C6" w:rsidRPr="00CF3FB0" w:rsidRDefault="005018C6" w:rsidP="00404E7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0.42 to 0.65</w:t>
            </w:r>
          </w:p>
        </w:tc>
        <w:tc>
          <w:tcPr>
            <w:tcW w:w="792" w:type="pct"/>
            <w:vAlign w:val="center"/>
          </w:tcPr>
          <w:p w:rsidR="005018C6" w:rsidRPr="00CF3FB0" w:rsidRDefault="005018C6" w:rsidP="00404E7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11.52</w:t>
            </w:r>
            <w:r w:rsidRPr="00CF3FB0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</w:t>
            </w:r>
            <w:r w:rsidRPr="00CF3FB0"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  <w:t>+</w:t>
            </w:r>
            <w:r w:rsidRPr="00CF3FB0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4.2</w:t>
            </w:r>
          </w:p>
        </w:tc>
        <w:tc>
          <w:tcPr>
            <w:tcW w:w="514" w:type="pct"/>
            <w:vMerge/>
            <w:vAlign w:val="center"/>
          </w:tcPr>
          <w:p w:rsidR="005018C6" w:rsidRPr="00CF3FB0" w:rsidRDefault="005018C6" w:rsidP="00404E74">
            <w:pPr>
              <w:spacing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5018C6" w:rsidRPr="00CF3FB0" w:rsidTr="005018C6">
        <w:trPr>
          <w:trHeight w:val="345"/>
        </w:trPr>
        <w:tc>
          <w:tcPr>
            <w:tcW w:w="684" w:type="pct"/>
            <w:vAlign w:val="center"/>
            <w:hideMark/>
          </w:tcPr>
          <w:p w:rsidR="005018C6" w:rsidRPr="00CF3FB0" w:rsidRDefault="005018C6" w:rsidP="00404E74">
            <w:pPr>
              <w:spacing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Whole Cohort</w:t>
            </w:r>
          </w:p>
        </w:tc>
        <w:tc>
          <w:tcPr>
            <w:tcW w:w="536" w:type="pct"/>
          </w:tcPr>
          <w:p w:rsidR="005018C6" w:rsidRPr="00CF3FB0" w:rsidRDefault="005018C6" w:rsidP="00404E7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36" w:type="pct"/>
            <w:vAlign w:val="center"/>
            <w:hideMark/>
          </w:tcPr>
          <w:p w:rsidR="005018C6" w:rsidRPr="00CF3FB0" w:rsidRDefault="005018C6" w:rsidP="00404E7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61</w:t>
            </w:r>
          </w:p>
        </w:tc>
        <w:tc>
          <w:tcPr>
            <w:tcW w:w="570" w:type="pct"/>
            <w:vAlign w:val="center"/>
            <w:hideMark/>
          </w:tcPr>
          <w:p w:rsidR="005018C6" w:rsidRPr="00CF3FB0" w:rsidRDefault="005018C6" w:rsidP="00404E7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439</w:t>
            </w:r>
          </w:p>
        </w:tc>
        <w:tc>
          <w:tcPr>
            <w:tcW w:w="626" w:type="pct"/>
            <w:vAlign w:val="center"/>
            <w:hideMark/>
          </w:tcPr>
          <w:p w:rsidR="005018C6" w:rsidRPr="00CF3FB0" w:rsidRDefault="005018C6" w:rsidP="00404E7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0.62</w:t>
            </w:r>
          </w:p>
        </w:tc>
        <w:tc>
          <w:tcPr>
            <w:tcW w:w="741" w:type="pct"/>
            <w:vAlign w:val="center"/>
          </w:tcPr>
          <w:p w:rsidR="005018C6" w:rsidRPr="00CF3FB0" w:rsidRDefault="005018C6" w:rsidP="00404E7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0.57 to 0.66</w:t>
            </w:r>
          </w:p>
        </w:tc>
        <w:tc>
          <w:tcPr>
            <w:tcW w:w="792" w:type="pct"/>
          </w:tcPr>
          <w:p w:rsidR="005018C6" w:rsidRPr="00CF3FB0" w:rsidRDefault="005018C6" w:rsidP="00404E7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14" w:type="pct"/>
          </w:tcPr>
          <w:p w:rsidR="005018C6" w:rsidRPr="00CF3FB0" w:rsidRDefault="005018C6" w:rsidP="00404E7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</w:tr>
    </w:tbl>
    <w:p w:rsidR="005018C6" w:rsidRPr="00CF3FB0" w:rsidRDefault="005018C6" w:rsidP="005018C6">
      <w:pPr>
        <w:spacing w:line="0" w:lineRule="auto"/>
        <w:rPr>
          <w:rFonts w:ascii="pg-5ff1c" w:eastAsia="Times New Roman" w:hAnsi="pg-5ff1c"/>
          <w:color w:val="000000" w:themeColor="text1"/>
          <w:sz w:val="60"/>
          <w:szCs w:val="60"/>
          <w:lang w:eastAsia="en-GB"/>
        </w:rPr>
      </w:pPr>
      <w:r w:rsidRPr="00CF3FB0">
        <w:rPr>
          <w:rFonts w:ascii="pg-5ff1c" w:eastAsia="Times New Roman" w:hAnsi="pg-5ff1c"/>
          <w:color w:val="000000" w:themeColor="text1"/>
          <w:sz w:val="60"/>
          <w:szCs w:val="60"/>
          <w:lang w:eastAsia="en-GB"/>
        </w:rPr>
        <w:t>Supplemental Figure S1</w:t>
      </w:r>
      <w:r w:rsidRPr="00CF3FB0">
        <w:rPr>
          <w:rFonts w:ascii="pg-5ff17" w:eastAsia="Times New Roman" w:hAnsi="pg-5ff17"/>
          <w:color w:val="000000" w:themeColor="text1"/>
          <w:sz w:val="60"/>
          <w:szCs w:val="60"/>
          <w:lang w:eastAsia="en-GB"/>
        </w:rPr>
        <w:t xml:space="preserve">A receiver operating </w:t>
      </w:r>
      <w:proofErr w:type="gramStart"/>
      <w:r w:rsidRPr="00CF3FB0">
        <w:rPr>
          <w:rFonts w:ascii="pg-5ff17" w:eastAsia="Times New Roman" w:hAnsi="pg-5ff17"/>
          <w:color w:val="000000" w:themeColor="text1"/>
          <w:sz w:val="60"/>
          <w:szCs w:val="60"/>
          <w:lang w:eastAsia="en-GB"/>
        </w:rPr>
        <w:t>characteristic  curve</w:t>
      </w:r>
      <w:proofErr w:type="gramEnd"/>
      <w:r w:rsidRPr="00CF3FB0">
        <w:rPr>
          <w:rFonts w:ascii="pg-5ff17" w:eastAsia="Times New Roman" w:hAnsi="pg-5ff17"/>
          <w:color w:val="000000" w:themeColor="text1"/>
          <w:sz w:val="60"/>
          <w:szCs w:val="60"/>
          <w:lang w:eastAsia="en-GB"/>
        </w:rPr>
        <w:t xml:space="preserve"> of delta body mass index (BMI) and metabolic</w:t>
      </w:r>
    </w:p>
    <w:p w:rsidR="005018C6" w:rsidRPr="00CF3FB0" w:rsidRDefault="005018C6" w:rsidP="005018C6">
      <w:pPr>
        <w:spacing w:line="0" w:lineRule="auto"/>
        <w:rPr>
          <w:rFonts w:ascii="pg-5ff17" w:eastAsia="Times New Roman" w:hAnsi="pg-5ff17"/>
          <w:color w:val="000000" w:themeColor="text1"/>
          <w:sz w:val="60"/>
          <w:szCs w:val="60"/>
          <w:lang w:eastAsia="en-GB"/>
        </w:rPr>
      </w:pPr>
      <w:proofErr w:type="gramStart"/>
      <w:r w:rsidRPr="00CF3FB0">
        <w:rPr>
          <w:rFonts w:ascii="pg-5ff17" w:eastAsia="Times New Roman" w:hAnsi="pg-5ff17"/>
          <w:color w:val="000000" w:themeColor="text1"/>
          <w:sz w:val="60"/>
          <w:szCs w:val="60"/>
          <w:lang w:eastAsia="en-GB"/>
        </w:rPr>
        <w:t>syndrome</w:t>
      </w:r>
      <w:proofErr w:type="gramEnd"/>
      <w:r w:rsidRPr="00CF3FB0">
        <w:rPr>
          <w:rFonts w:ascii="pg-5ff17" w:eastAsia="Times New Roman" w:hAnsi="pg-5ff17"/>
          <w:color w:val="000000" w:themeColor="text1"/>
          <w:sz w:val="60"/>
          <w:szCs w:val="60"/>
          <w:lang w:eastAsia="en-GB"/>
        </w:rPr>
        <w:t xml:space="preserve">: sensitivity and specificity by category at BMI at diagnosis. Graph code: under-nutrition, normal </w:t>
      </w:r>
      <w:proofErr w:type="gramStart"/>
      <w:r w:rsidRPr="00CF3FB0">
        <w:rPr>
          <w:rFonts w:ascii="pg-5ff17" w:eastAsia="Times New Roman" w:hAnsi="pg-5ff17"/>
          <w:color w:val="000000" w:themeColor="text1"/>
          <w:sz w:val="60"/>
          <w:szCs w:val="60"/>
          <w:lang w:eastAsia="en-GB"/>
        </w:rPr>
        <w:t>( _</w:t>
      </w:r>
      <w:proofErr w:type="gramEnd"/>
      <w:r w:rsidRPr="00CF3FB0">
        <w:rPr>
          <w:rFonts w:ascii="pg-5ff17" w:eastAsia="Times New Roman" w:hAnsi="pg-5ff17"/>
          <w:color w:val="000000" w:themeColor="text1"/>
          <w:sz w:val="60"/>
          <w:szCs w:val="60"/>
          <w:lang w:eastAsia="en-GB"/>
        </w:rPr>
        <w:t>___ ),</w:t>
      </w:r>
    </w:p>
    <w:p w:rsidR="005018C6" w:rsidRPr="00CF3FB0" w:rsidRDefault="005018C6" w:rsidP="005018C6">
      <w:pPr>
        <w:spacing w:line="0" w:lineRule="auto"/>
        <w:rPr>
          <w:rFonts w:ascii="pg-5ff17" w:eastAsia="Times New Roman" w:hAnsi="pg-5ff17"/>
          <w:color w:val="000000" w:themeColor="text1"/>
          <w:sz w:val="60"/>
          <w:szCs w:val="60"/>
          <w:lang w:eastAsia="en-GB"/>
        </w:rPr>
      </w:pPr>
      <w:proofErr w:type="gramStart"/>
      <w:r w:rsidRPr="00CF3FB0">
        <w:rPr>
          <w:rFonts w:ascii="pg-5ff17" w:eastAsia="Times New Roman" w:hAnsi="pg-5ff17"/>
          <w:color w:val="000000" w:themeColor="text1"/>
          <w:sz w:val="60"/>
          <w:szCs w:val="60"/>
          <w:lang w:eastAsia="en-GB"/>
        </w:rPr>
        <w:t>overweight</w:t>
      </w:r>
      <w:proofErr w:type="gramEnd"/>
      <w:r w:rsidRPr="00CF3FB0">
        <w:rPr>
          <w:rFonts w:ascii="pg-5ff17" w:eastAsia="Times New Roman" w:hAnsi="pg-5ff17"/>
          <w:color w:val="000000" w:themeColor="text1"/>
          <w:sz w:val="60"/>
          <w:szCs w:val="60"/>
          <w:lang w:eastAsia="en-GB"/>
        </w:rPr>
        <w:t>, obese ( _ _ _ _ _ ), whole cohort (………)</w:t>
      </w:r>
    </w:p>
    <w:p w:rsidR="005018C6" w:rsidRPr="00CF3FB0" w:rsidRDefault="005018C6" w:rsidP="005018C6">
      <w:pPr>
        <w:spacing w:line="0" w:lineRule="auto"/>
        <w:rPr>
          <w:rFonts w:ascii="pg-5ff21" w:eastAsia="Times New Roman" w:hAnsi="pg-5ff21"/>
          <w:color w:val="000000" w:themeColor="text1"/>
          <w:sz w:val="60"/>
          <w:szCs w:val="60"/>
          <w:lang w:eastAsia="en-GB"/>
        </w:rPr>
      </w:pPr>
      <w:r w:rsidRPr="00CF3FB0">
        <w:rPr>
          <w:rFonts w:ascii="pg-5ff21" w:eastAsia="Times New Roman" w:hAnsi="pg-5ff21"/>
          <w:color w:val="000000" w:themeColor="text1"/>
          <w:sz w:val="60"/>
          <w:szCs w:val="60"/>
          <w:lang w:eastAsia="en-GB"/>
        </w:rPr>
        <w:t xml:space="preserve">BMI at Diagnosis </w:t>
      </w:r>
      <w:proofErr w:type="spellStart"/>
      <w:r w:rsidRPr="00CF3FB0">
        <w:rPr>
          <w:rFonts w:ascii="pg-5ff21" w:eastAsia="Times New Roman" w:hAnsi="pg-5ff21"/>
          <w:color w:val="000000" w:themeColor="text1"/>
          <w:sz w:val="60"/>
          <w:szCs w:val="60"/>
          <w:lang w:eastAsia="en-GB"/>
        </w:rPr>
        <w:t>MetSyn</w:t>
      </w:r>
      <w:proofErr w:type="spellEnd"/>
      <w:r w:rsidRPr="00CF3FB0">
        <w:rPr>
          <w:rFonts w:ascii="pg-5ff21" w:eastAsia="Times New Roman" w:hAnsi="pg-5ff21"/>
          <w:color w:val="000000" w:themeColor="text1"/>
          <w:sz w:val="60"/>
          <w:szCs w:val="60"/>
          <w:lang w:eastAsia="en-GB"/>
        </w:rPr>
        <w:t xml:space="preserve"> No </w:t>
      </w:r>
      <w:proofErr w:type="spellStart"/>
      <w:r w:rsidRPr="00CF3FB0">
        <w:rPr>
          <w:rFonts w:ascii="pg-5ff21" w:eastAsia="Times New Roman" w:hAnsi="pg-5ff21"/>
          <w:color w:val="000000" w:themeColor="text1"/>
          <w:sz w:val="60"/>
          <w:szCs w:val="60"/>
          <w:lang w:eastAsia="en-GB"/>
        </w:rPr>
        <w:t>MetSyn</w:t>
      </w:r>
      <w:proofErr w:type="spellEnd"/>
      <w:r w:rsidRPr="00CF3FB0">
        <w:rPr>
          <w:rFonts w:ascii="pg-5ff21" w:eastAsia="Times New Roman" w:hAnsi="pg-5ff21"/>
          <w:color w:val="000000" w:themeColor="text1"/>
          <w:sz w:val="60"/>
          <w:szCs w:val="60"/>
          <w:lang w:eastAsia="en-GB"/>
        </w:rPr>
        <w:t xml:space="preserve"> AUC 95%CI</w:t>
      </w:r>
    </w:p>
    <w:p w:rsidR="005018C6" w:rsidRPr="00CF3FB0" w:rsidRDefault="005018C6" w:rsidP="005018C6">
      <w:pPr>
        <w:spacing w:line="0" w:lineRule="auto"/>
        <w:rPr>
          <w:rFonts w:ascii="pg-5ff17" w:eastAsia="Times New Roman" w:hAnsi="pg-5ff17"/>
          <w:color w:val="000000" w:themeColor="text1"/>
          <w:sz w:val="60"/>
          <w:szCs w:val="60"/>
          <w:lang w:eastAsia="en-GB"/>
        </w:rPr>
      </w:pPr>
      <w:r w:rsidRPr="00CF3FB0">
        <w:rPr>
          <w:rFonts w:ascii="pg-5ff17" w:eastAsia="Times New Roman" w:hAnsi="pg-5ff17"/>
          <w:color w:val="000000" w:themeColor="text1"/>
          <w:sz w:val="60"/>
          <w:szCs w:val="60"/>
          <w:lang w:eastAsia="en-GB"/>
        </w:rPr>
        <w:t xml:space="preserve">Under-nutrition, Normal </w:t>
      </w:r>
      <w:r w:rsidRPr="00CF3FB0">
        <w:rPr>
          <w:rFonts w:ascii="pg-5ff26" w:eastAsia="Times New Roman" w:hAnsi="pg-5ff26"/>
          <w:color w:val="000000" w:themeColor="text1"/>
          <w:sz w:val="60"/>
          <w:szCs w:val="60"/>
          <w:lang w:eastAsia="en-GB"/>
        </w:rPr>
        <w:t>40 385 0.757 0.713 to 0.797</w:t>
      </w:r>
    </w:p>
    <w:p w:rsidR="005018C6" w:rsidRPr="00CF3FB0" w:rsidRDefault="005018C6" w:rsidP="005018C6">
      <w:pPr>
        <w:spacing w:line="0" w:lineRule="auto"/>
        <w:rPr>
          <w:rFonts w:ascii="pg-5ff17" w:eastAsia="Times New Roman" w:hAnsi="pg-5ff17"/>
          <w:color w:val="000000" w:themeColor="text1"/>
          <w:sz w:val="60"/>
          <w:szCs w:val="60"/>
          <w:lang w:eastAsia="en-GB"/>
        </w:rPr>
      </w:pPr>
      <w:r w:rsidRPr="00CF3FB0">
        <w:rPr>
          <w:rFonts w:ascii="pg-5ff17" w:eastAsia="Times New Roman" w:hAnsi="pg-5ff17"/>
          <w:color w:val="000000" w:themeColor="text1"/>
          <w:sz w:val="60"/>
          <w:szCs w:val="60"/>
          <w:lang w:eastAsia="en-GB"/>
        </w:rPr>
        <w:t>Overweight, Obese</w:t>
      </w:r>
    </w:p>
    <w:p w:rsidR="005018C6" w:rsidRPr="00CF3FB0" w:rsidRDefault="005018C6" w:rsidP="005018C6">
      <w:pPr>
        <w:spacing w:line="0" w:lineRule="auto"/>
        <w:rPr>
          <w:rFonts w:ascii="pg-5ff26" w:eastAsia="Times New Roman" w:hAnsi="pg-5ff26"/>
          <w:color w:val="000000" w:themeColor="text1"/>
          <w:sz w:val="60"/>
          <w:szCs w:val="60"/>
          <w:lang w:eastAsia="en-GB"/>
        </w:rPr>
      </w:pPr>
      <w:r w:rsidRPr="00CF3FB0">
        <w:rPr>
          <w:rFonts w:ascii="pg-5ff26" w:eastAsia="Times New Roman" w:hAnsi="pg-5ff26"/>
          <w:color w:val="000000" w:themeColor="text1"/>
          <w:sz w:val="60"/>
          <w:szCs w:val="60"/>
          <w:lang w:eastAsia="en-GB"/>
        </w:rPr>
        <w:t>21 54 0.537 0.418 to 0.653</w:t>
      </w:r>
    </w:p>
    <w:p w:rsidR="005018C6" w:rsidRPr="00CF3FB0" w:rsidRDefault="005018C6" w:rsidP="005018C6">
      <w:pPr>
        <w:spacing w:line="0" w:lineRule="auto"/>
        <w:rPr>
          <w:rFonts w:ascii="pg-5ff17" w:eastAsia="Times New Roman" w:hAnsi="pg-5ff17"/>
          <w:color w:val="000000" w:themeColor="text1"/>
          <w:sz w:val="60"/>
          <w:szCs w:val="60"/>
          <w:lang w:eastAsia="en-GB"/>
        </w:rPr>
      </w:pPr>
      <w:r w:rsidRPr="00CF3FB0">
        <w:rPr>
          <w:rFonts w:ascii="pg-5ff17" w:eastAsia="Times New Roman" w:hAnsi="pg-5ff17"/>
          <w:color w:val="000000" w:themeColor="text1"/>
          <w:sz w:val="60"/>
          <w:szCs w:val="60"/>
          <w:lang w:eastAsia="en-GB"/>
        </w:rPr>
        <w:t xml:space="preserve">Whole Cohort </w:t>
      </w:r>
      <w:r w:rsidRPr="00CF3FB0">
        <w:rPr>
          <w:rFonts w:ascii="pg-5ff26" w:eastAsia="Times New Roman" w:hAnsi="pg-5ff26"/>
          <w:color w:val="000000" w:themeColor="text1"/>
          <w:sz w:val="60"/>
          <w:szCs w:val="60"/>
          <w:lang w:eastAsia="en-GB"/>
        </w:rPr>
        <w:t>61 439 0.616 0.572 to 0.659</w:t>
      </w:r>
    </w:p>
    <w:p w:rsidR="005018C6" w:rsidRPr="00CF3FB0" w:rsidRDefault="005018C6" w:rsidP="005018C6">
      <w:pPr>
        <w:spacing w:line="0" w:lineRule="auto"/>
        <w:rPr>
          <w:rFonts w:ascii="pg-5ff17" w:eastAsia="Times New Roman" w:hAnsi="pg-5ff17"/>
          <w:color w:val="000000" w:themeColor="text1"/>
          <w:sz w:val="60"/>
          <w:szCs w:val="60"/>
          <w:lang w:eastAsia="en-GB"/>
        </w:rPr>
      </w:pPr>
      <w:r w:rsidRPr="00CF3FB0">
        <w:rPr>
          <w:rFonts w:ascii="pg-5ff17" w:eastAsia="Times New Roman" w:hAnsi="pg-5ff17"/>
          <w:color w:val="000000" w:themeColor="text1"/>
          <w:sz w:val="60"/>
          <w:szCs w:val="60"/>
          <w:lang w:eastAsia="en-GB"/>
        </w:rPr>
        <w:t xml:space="preserve">BMI, body mass index; </w:t>
      </w:r>
      <w:proofErr w:type="spellStart"/>
      <w:r w:rsidRPr="00CF3FB0">
        <w:rPr>
          <w:rFonts w:ascii="pg-5ff17" w:eastAsia="Times New Roman" w:hAnsi="pg-5ff17"/>
          <w:color w:val="000000" w:themeColor="text1"/>
          <w:sz w:val="60"/>
          <w:szCs w:val="60"/>
          <w:lang w:eastAsia="en-GB"/>
        </w:rPr>
        <w:t>MetSyn</w:t>
      </w:r>
      <w:proofErr w:type="spellEnd"/>
      <w:r w:rsidRPr="00CF3FB0">
        <w:rPr>
          <w:rFonts w:ascii="pg-5ff17" w:eastAsia="Times New Roman" w:hAnsi="pg-5ff17"/>
          <w:color w:val="000000" w:themeColor="text1"/>
          <w:sz w:val="60"/>
          <w:szCs w:val="60"/>
          <w:lang w:eastAsia="en-GB"/>
        </w:rPr>
        <w:t xml:space="preserve">, metabolic syndrome; AUC, area under curve; CI, confidence </w:t>
      </w:r>
      <w:proofErr w:type="spellStart"/>
      <w:r w:rsidRPr="00CF3FB0">
        <w:rPr>
          <w:rFonts w:ascii="pg-5ff17" w:eastAsia="Times New Roman" w:hAnsi="pg-5ff17"/>
          <w:color w:val="000000" w:themeColor="text1"/>
          <w:sz w:val="60"/>
          <w:szCs w:val="60"/>
          <w:lang w:eastAsia="en-GB"/>
        </w:rPr>
        <w:t>interva</w:t>
      </w:r>
      <w:proofErr w:type="spellEnd"/>
    </w:p>
    <w:p w:rsidR="005018C6" w:rsidRPr="00CF3FB0" w:rsidRDefault="005018C6" w:rsidP="005018C6">
      <w:pPr>
        <w:rPr>
          <w:color w:val="000000" w:themeColor="text1"/>
        </w:rPr>
      </w:pPr>
      <w:proofErr w:type="gramStart"/>
      <w:r w:rsidRPr="00CF3FB0">
        <w:rPr>
          <w:rFonts w:ascii="Times New Roman" w:hAnsi="Times New Roman"/>
          <w:color w:val="000000" w:themeColor="text1"/>
          <w:sz w:val="20"/>
          <w:szCs w:val="20"/>
        </w:rPr>
        <w:t xml:space="preserve">BMI, body mass index; </w:t>
      </w:r>
      <w:proofErr w:type="spellStart"/>
      <w:r w:rsidRPr="00CF3FB0">
        <w:rPr>
          <w:rFonts w:ascii="Times New Roman" w:hAnsi="Times New Roman"/>
          <w:color w:val="000000" w:themeColor="text1"/>
          <w:sz w:val="20"/>
          <w:szCs w:val="20"/>
        </w:rPr>
        <w:t>MetSyn</w:t>
      </w:r>
      <w:proofErr w:type="spellEnd"/>
      <w:r w:rsidRPr="00CF3FB0">
        <w:rPr>
          <w:rFonts w:ascii="Times New Roman" w:hAnsi="Times New Roman"/>
          <w:color w:val="000000" w:themeColor="text1"/>
          <w:sz w:val="20"/>
          <w:szCs w:val="20"/>
        </w:rPr>
        <w:t>, metabolic syndrome; AUC, area under curve; CI, confidence interval.</w:t>
      </w:r>
      <w:proofErr w:type="gramEnd"/>
    </w:p>
    <w:p w:rsidR="005018C6" w:rsidRPr="00CF3FB0" w:rsidRDefault="005018C6" w:rsidP="005018C6">
      <w:pPr>
        <w:rPr>
          <w:color w:val="000000" w:themeColor="text1"/>
        </w:rPr>
      </w:pPr>
    </w:p>
    <w:p w:rsidR="005018C6" w:rsidRPr="00CF3FB0" w:rsidRDefault="005018C6">
      <w:pPr>
        <w:spacing w:after="200"/>
        <w:rPr>
          <w:rFonts w:ascii="Times New Roman" w:eastAsia="Times New Roman" w:hAnsi="Times New Roman"/>
          <w:b/>
          <w:bCs/>
          <w:color w:val="000000" w:themeColor="text1"/>
          <w:sz w:val="20"/>
          <w:szCs w:val="20"/>
          <w:shd w:val="clear" w:color="auto" w:fill="FFFFFF"/>
          <w:lang w:val="en-IN" w:eastAsia="en-GB"/>
        </w:rPr>
      </w:pPr>
    </w:p>
    <w:p w:rsidR="005018C6" w:rsidRPr="00CF3FB0" w:rsidRDefault="005018C6" w:rsidP="00BF688C">
      <w:pPr>
        <w:spacing w:line="240" w:lineRule="auto"/>
        <w:jc w:val="both"/>
        <w:rPr>
          <w:rFonts w:ascii="Times New Roman" w:eastAsia="Times New Roman" w:hAnsi="Times New Roman"/>
          <w:b/>
          <w:bCs/>
          <w:color w:val="000000" w:themeColor="text1"/>
          <w:sz w:val="20"/>
          <w:szCs w:val="20"/>
          <w:shd w:val="clear" w:color="auto" w:fill="FFFFFF"/>
          <w:lang w:val="en-IN" w:eastAsia="en-GB"/>
        </w:rPr>
      </w:pPr>
    </w:p>
    <w:p w:rsidR="00BF688C" w:rsidRPr="00CF3FB0" w:rsidRDefault="00BF688C" w:rsidP="00BF688C">
      <w:pPr>
        <w:spacing w:line="240" w:lineRule="auto"/>
        <w:jc w:val="both"/>
        <w:rPr>
          <w:rFonts w:ascii="Times New Roman" w:eastAsia="Times New Roman" w:hAnsi="Times New Roman"/>
          <w:color w:val="000000" w:themeColor="text1"/>
          <w:sz w:val="20"/>
          <w:szCs w:val="20"/>
          <w:lang w:val="en-IN" w:eastAsia="en-GB"/>
        </w:rPr>
      </w:pPr>
      <w:r w:rsidRPr="00CF3FB0">
        <w:rPr>
          <w:rFonts w:ascii="Times New Roman" w:eastAsia="Times New Roman" w:hAnsi="Times New Roman"/>
          <w:b/>
          <w:bCs/>
          <w:color w:val="000000" w:themeColor="text1"/>
          <w:sz w:val="20"/>
          <w:szCs w:val="20"/>
          <w:shd w:val="clear" w:color="auto" w:fill="FFFFFF"/>
          <w:lang w:val="en-IN" w:eastAsia="en-GB"/>
        </w:rPr>
        <w:t>Supplemental</w:t>
      </w:r>
      <w:r w:rsidRPr="00CF3FB0">
        <w:rPr>
          <w:rFonts w:ascii="Times New Roman" w:eastAsia="Times New Roman" w:hAnsi="Times New Roman"/>
          <w:b/>
          <w:bCs/>
          <w:color w:val="000000" w:themeColor="text1"/>
          <w:sz w:val="20"/>
          <w:szCs w:val="20"/>
          <w:lang w:val="en-IN" w:eastAsia="en-GB"/>
        </w:rPr>
        <w:t xml:space="preserve"> </w:t>
      </w:r>
      <w:r w:rsidRPr="00CF3FB0">
        <w:rPr>
          <w:rFonts w:ascii="Times New Roman" w:hAnsi="Times New Roman"/>
          <w:b/>
          <w:color w:val="000000" w:themeColor="text1"/>
          <w:sz w:val="20"/>
          <w:szCs w:val="20"/>
        </w:rPr>
        <w:t>Table</w:t>
      </w:r>
      <w:r w:rsidR="00A17973" w:rsidRPr="00CF3FB0">
        <w:rPr>
          <w:rFonts w:ascii="Times New Roman" w:hAnsi="Times New Roman"/>
          <w:b/>
          <w:color w:val="000000" w:themeColor="text1"/>
          <w:sz w:val="20"/>
          <w:szCs w:val="20"/>
        </w:rPr>
        <w:t xml:space="preserve"> </w:t>
      </w:r>
      <w:r w:rsidR="005018C6" w:rsidRPr="00CF3FB0">
        <w:rPr>
          <w:rFonts w:ascii="Times New Roman" w:hAnsi="Times New Roman"/>
          <w:b/>
          <w:color w:val="000000" w:themeColor="text1"/>
          <w:sz w:val="20"/>
          <w:szCs w:val="20"/>
        </w:rPr>
        <w:t>2</w:t>
      </w:r>
      <w:r w:rsidRPr="00CF3FB0">
        <w:rPr>
          <w:rFonts w:ascii="Times New Roman" w:hAnsi="Times New Roman"/>
          <w:b/>
          <w:color w:val="000000" w:themeColor="text1"/>
          <w:sz w:val="20"/>
          <w:szCs w:val="20"/>
        </w:rPr>
        <w:t xml:space="preserve"> </w:t>
      </w:r>
      <w:r w:rsidRPr="00CF3FB0">
        <w:rPr>
          <w:rFonts w:ascii="Times New Roman" w:hAnsi="Times New Roman"/>
          <w:color w:val="000000" w:themeColor="text1"/>
          <w:sz w:val="20"/>
          <w:szCs w:val="20"/>
        </w:rPr>
        <w:t>Adjusted odds ratio</w:t>
      </w:r>
      <w:r w:rsidRPr="00CF3FB0">
        <w:rPr>
          <w:rFonts w:ascii="Times New Roman" w:hAnsi="Times New Roman"/>
          <w:bCs/>
          <w:color w:val="000000" w:themeColor="text1"/>
          <w:sz w:val="20"/>
          <w:szCs w:val="20"/>
        </w:rPr>
        <w:t xml:space="preserve"> by multivariable logistic regression analysis: Risk factors for each component of metabolic syndrome</w:t>
      </w:r>
      <w:r w:rsidRPr="00CF3FB0">
        <w:rPr>
          <w:rFonts w:ascii="Times New Roman" w:hAnsi="Times New Roman"/>
          <w:b/>
          <w:color w:val="000000" w:themeColor="text1"/>
          <w:sz w:val="20"/>
          <w:szCs w:val="20"/>
        </w:rPr>
        <w:t xml:space="preserve"> </w:t>
      </w:r>
    </w:p>
    <w:p w:rsidR="00BF688C" w:rsidRPr="00CF3FB0" w:rsidRDefault="00BF688C">
      <w:pPr>
        <w:rPr>
          <w:color w:val="000000" w:themeColor="text1"/>
        </w:rPr>
      </w:pPr>
    </w:p>
    <w:tbl>
      <w:tblPr>
        <w:tblW w:w="5000" w:type="pct"/>
        <w:tblLook w:val="04A0"/>
      </w:tblPr>
      <w:tblGrid>
        <w:gridCol w:w="1439"/>
        <w:gridCol w:w="694"/>
        <w:gridCol w:w="686"/>
        <w:gridCol w:w="569"/>
        <w:gridCol w:w="694"/>
        <w:gridCol w:w="686"/>
        <w:gridCol w:w="482"/>
        <w:gridCol w:w="694"/>
        <w:gridCol w:w="686"/>
        <w:gridCol w:w="482"/>
        <w:gridCol w:w="694"/>
        <w:gridCol w:w="686"/>
        <w:gridCol w:w="482"/>
        <w:gridCol w:w="694"/>
        <w:gridCol w:w="686"/>
        <w:gridCol w:w="721"/>
        <w:gridCol w:w="694"/>
        <w:gridCol w:w="686"/>
        <w:gridCol w:w="721"/>
      </w:tblGrid>
      <w:tr w:rsidR="00BB6CC4" w:rsidRPr="00CF3FB0" w:rsidTr="00BF688C">
        <w:trPr>
          <w:trHeight w:val="300"/>
        </w:trPr>
        <w:tc>
          <w:tcPr>
            <w:tcW w:w="54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IN"/>
              </w:rPr>
              <w:t> </w:t>
            </w:r>
          </w:p>
        </w:tc>
        <w:tc>
          <w:tcPr>
            <w:tcW w:w="740" w:type="pct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IN"/>
              </w:rPr>
              <w:t>SBP</w:t>
            </w:r>
          </w:p>
        </w:tc>
        <w:tc>
          <w:tcPr>
            <w:tcW w:w="707" w:type="pct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IN"/>
              </w:rPr>
              <w:t>HDL</w:t>
            </w:r>
          </w:p>
        </w:tc>
        <w:tc>
          <w:tcPr>
            <w:tcW w:w="707" w:type="pct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IN"/>
              </w:rPr>
              <w:t>IFG</w:t>
            </w:r>
          </w:p>
        </w:tc>
        <w:tc>
          <w:tcPr>
            <w:tcW w:w="707" w:type="pct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IN"/>
              </w:rPr>
              <w:t>TG</w:t>
            </w:r>
          </w:p>
        </w:tc>
        <w:tc>
          <w:tcPr>
            <w:tcW w:w="797" w:type="pct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WC</w:t>
            </w:r>
          </w:p>
        </w:tc>
        <w:tc>
          <w:tcPr>
            <w:tcW w:w="797" w:type="pct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IN"/>
              </w:rPr>
              <w:t xml:space="preserve">BMI at </w:t>
            </w:r>
            <w:proofErr w:type="spellStart"/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IN"/>
              </w:rPr>
              <w:t>eval</w:t>
            </w:r>
            <w:proofErr w:type="spellEnd"/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IN"/>
              </w:rPr>
              <w:t xml:space="preserve"> (Obese)</w:t>
            </w:r>
          </w:p>
        </w:tc>
      </w:tr>
      <w:tr w:rsidR="00BF688C" w:rsidRPr="00CF3FB0" w:rsidTr="00BF688C">
        <w:trPr>
          <w:trHeight w:val="510"/>
        </w:trPr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Variable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5939F9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Adj.OR</w:t>
            </w:r>
            <w:proofErr w:type="spellEnd"/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95% CI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P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5939F9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Adj.OR</w:t>
            </w:r>
            <w:proofErr w:type="spellEnd"/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95% CI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P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5939F9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Adj.OR</w:t>
            </w:r>
            <w:proofErr w:type="spellEnd"/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95% CI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P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5939F9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Adj.OR</w:t>
            </w:r>
            <w:proofErr w:type="spellEnd"/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95% CI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P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5939F9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Adj.OR</w:t>
            </w:r>
            <w:proofErr w:type="spellEnd"/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95% CI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P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5939F9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Adj.OR</w:t>
            </w:r>
            <w:proofErr w:type="spellEnd"/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95% CI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P</w:t>
            </w:r>
          </w:p>
        </w:tc>
      </w:tr>
      <w:tr w:rsidR="00BF688C" w:rsidRPr="00CF3FB0" w:rsidTr="00BF688C">
        <w:trPr>
          <w:trHeight w:val="510"/>
        </w:trPr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Gender Female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BF688C" w:rsidRPr="00CF3FB0" w:rsidTr="00BF688C">
        <w:trPr>
          <w:trHeight w:val="510"/>
        </w:trPr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Gender </w:t>
            </w:r>
          </w:p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Male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2.4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1-6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0.06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0.8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0.5-1.3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0.38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2.7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0.6-12.5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0.22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3.8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1.1-12.6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0.8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0.4-1.6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0.56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1.2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0.7-2.1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0.46</w:t>
            </w:r>
          </w:p>
        </w:tc>
      </w:tr>
      <w:tr w:rsidR="00BF688C" w:rsidRPr="00CF3FB0" w:rsidTr="00BF688C">
        <w:trPr>
          <w:trHeight w:val="765"/>
        </w:trPr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Age at diagnosis &lt;10 years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</w:tr>
      <w:tr w:rsidR="00BF688C" w:rsidRPr="00CF3FB0" w:rsidTr="00BF688C">
        <w:trPr>
          <w:trHeight w:val="765"/>
        </w:trPr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Age at diagnosis &gt;10 years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1.5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0.7-3.3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0.32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1.5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0.8-2.6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0.18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2.5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0.7-9.2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0.16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1.1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0.5-2.6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0.87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1.4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0.7-3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0.35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1.7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0.9-3.1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0.11</w:t>
            </w:r>
          </w:p>
        </w:tc>
      </w:tr>
      <w:tr w:rsidR="00BF688C" w:rsidRPr="00CF3FB0" w:rsidTr="00BF688C">
        <w:trPr>
          <w:trHeight w:val="765"/>
        </w:trPr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Age at </w:t>
            </w:r>
            <w:proofErr w:type="spellStart"/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eval</w:t>
            </w:r>
            <w:proofErr w:type="spellEnd"/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 &lt;18 years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</w:tr>
      <w:tr w:rsidR="00BF688C" w:rsidRPr="00CF3FB0" w:rsidTr="00BF688C">
        <w:trPr>
          <w:trHeight w:val="765"/>
        </w:trPr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Age at </w:t>
            </w:r>
            <w:proofErr w:type="spellStart"/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eval</w:t>
            </w:r>
            <w:proofErr w:type="spellEnd"/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u w:val="single"/>
              </w:rPr>
              <w:t>&gt;</w:t>
            </w: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18 years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3.9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1.6-9.6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&lt;0.01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1.6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0.9-2.7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0.13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1.8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0.4-7.7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0.42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0.8-5.2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0.14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1.9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0.8-4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0.13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1-3.8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0.04</w:t>
            </w:r>
          </w:p>
        </w:tc>
      </w:tr>
      <w:tr w:rsidR="00BF688C" w:rsidRPr="00CF3FB0" w:rsidTr="00BF688C">
        <w:trPr>
          <w:trHeight w:val="1020"/>
        </w:trPr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Survival time from diagnosis&lt;10 years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</w:tr>
      <w:tr w:rsidR="00BF688C" w:rsidRPr="00CF3FB0" w:rsidTr="00BF688C">
        <w:trPr>
          <w:trHeight w:val="1020"/>
        </w:trPr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Survival time from diagnosis &gt; 10 years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1-3.9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0.06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1.7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1-2.8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1.9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0.6-5.4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0.25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0.5-2.3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0.92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2.4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1.3-4.7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1.7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1-2.9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0.07</w:t>
            </w:r>
          </w:p>
        </w:tc>
      </w:tr>
      <w:tr w:rsidR="00BF688C" w:rsidRPr="00CF3FB0" w:rsidTr="00BF688C">
        <w:trPr>
          <w:trHeight w:val="765"/>
        </w:trPr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BMI at diagnosis,</w:t>
            </w:r>
            <w:r w:rsidR="00930A19"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="00930A19"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Uwt</w:t>
            </w:r>
            <w:proofErr w:type="spellEnd"/>
            <w:r w:rsidR="00930A19"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/</w:t>
            </w: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 Normal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</w:tr>
      <w:tr w:rsidR="00BF688C" w:rsidRPr="00CF3FB0" w:rsidTr="00BF688C">
        <w:trPr>
          <w:trHeight w:val="765"/>
        </w:trPr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930A19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BMI at </w:t>
            </w:r>
            <w:proofErr w:type="spellStart"/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diagnosis,Ov</w:t>
            </w:r>
            <w:proofErr w:type="spellEnd"/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/</w:t>
            </w:r>
            <w:r w:rsidR="00BB6CC4"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Obese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2.2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1.1-4.5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1.2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0.7-2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0.56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1.6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0.5-4.9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0.42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1.9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0.9-4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0.09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5.2-23.6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&lt;0.0001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8.2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4.2-16.2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&lt;0.0001</w:t>
            </w:r>
          </w:p>
        </w:tc>
      </w:tr>
      <w:tr w:rsidR="00BF688C" w:rsidRPr="00CF3FB0" w:rsidTr="00BF688C">
        <w:trPr>
          <w:trHeight w:val="510"/>
        </w:trPr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Delta BMI &lt;50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</w:tr>
      <w:tr w:rsidR="00BF688C" w:rsidRPr="00CF3FB0" w:rsidTr="00BF688C">
        <w:trPr>
          <w:trHeight w:val="510"/>
        </w:trPr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Delta BMI ≥50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1.3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0.6-2.8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0.53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1.7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0.9-3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3.5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1.2-9.8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1.9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0.9-4.2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15.1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6.1-37.5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&lt;0.0001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2.5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0.8-3.1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0.18</w:t>
            </w:r>
          </w:p>
        </w:tc>
      </w:tr>
      <w:tr w:rsidR="00BF688C" w:rsidRPr="00CF3FB0" w:rsidTr="00BF688C">
        <w:trPr>
          <w:trHeight w:val="1020"/>
        </w:trPr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930A19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Hemato</w:t>
            </w:r>
            <w:proofErr w:type="spellEnd"/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 malign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</w:tr>
      <w:tr w:rsidR="00BF688C" w:rsidRPr="00CF3FB0" w:rsidTr="00BF688C">
        <w:trPr>
          <w:trHeight w:val="510"/>
        </w:trPr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Solid tumor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0.6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0.3-1.3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0.18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0.7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0.4-1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0.05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3.7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1.4-9.6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0.7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0.3-1.4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0.28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0.7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0.4-1.3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0.26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0.9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0.5-1.4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0.57</w:t>
            </w:r>
          </w:p>
        </w:tc>
      </w:tr>
      <w:tr w:rsidR="00BF688C" w:rsidRPr="00CF3FB0" w:rsidTr="00BF688C">
        <w:trPr>
          <w:trHeight w:val="300"/>
        </w:trPr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RT_No</w:t>
            </w:r>
            <w:proofErr w:type="spellEnd"/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rPr>
                <w:rFonts w:eastAsia="Times New Roman" w:cs="Calibri"/>
                <w:color w:val="000000" w:themeColor="text1"/>
              </w:rPr>
            </w:pPr>
          </w:p>
        </w:tc>
      </w:tr>
      <w:tr w:rsidR="00BF688C" w:rsidRPr="00CF3FB0" w:rsidTr="00BF688C">
        <w:trPr>
          <w:trHeight w:val="315"/>
        </w:trPr>
        <w:tc>
          <w:tcPr>
            <w:tcW w:w="546" w:type="pct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RT_Yes</w:t>
            </w:r>
            <w:proofErr w:type="spellEnd"/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0.5-1.8</w:t>
            </w:r>
          </w:p>
        </w:tc>
        <w:tc>
          <w:tcPr>
            <w:tcW w:w="216" w:type="pct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0.9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1.1</w:t>
            </w:r>
          </w:p>
        </w:tc>
        <w:tc>
          <w:tcPr>
            <w:tcW w:w="260" w:type="pct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0.7-1.6</w:t>
            </w:r>
          </w:p>
        </w:tc>
        <w:tc>
          <w:tcPr>
            <w:tcW w:w="183" w:type="pct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0.8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1.8</w:t>
            </w:r>
          </w:p>
        </w:tc>
        <w:tc>
          <w:tcPr>
            <w:tcW w:w="260" w:type="pct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0.7-4.7</w:t>
            </w:r>
          </w:p>
        </w:tc>
        <w:tc>
          <w:tcPr>
            <w:tcW w:w="183" w:type="pct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0.21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1.4</w:t>
            </w:r>
          </w:p>
        </w:tc>
        <w:tc>
          <w:tcPr>
            <w:tcW w:w="260" w:type="pct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0.8-2.8</w:t>
            </w:r>
          </w:p>
        </w:tc>
        <w:tc>
          <w:tcPr>
            <w:tcW w:w="183" w:type="pct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0.28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1.2</w:t>
            </w:r>
          </w:p>
        </w:tc>
        <w:tc>
          <w:tcPr>
            <w:tcW w:w="260" w:type="pct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0.7-2.1</w:t>
            </w:r>
          </w:p>
        </w:tc>
        <w:tc>
          <w:tcPr>
            <w:tcW w:w="274" w:type="pct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0.6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1.2</w:t>
            </w:r>
          </w:p>
        </w:tc>
        <w:tc>
          <w:tcPr>
            <w:tcW w:w="260" w:type="pct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0.8-2</w:t>
            </w:r>
          </w:p>
        </w:tc>
        <w:tc>
          <w:tcPr>
            <w:tcW w:w="274" w:type="pct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BB6CC4" w:rsidRPr="00CF3FB0" w:rsidRDefault="00BB6CC4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F3FB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0.44</w:t>
            </w:r>
          </w:p>
        </w:tc>
      </w:tr>
      <w:tr w:rsidR="005939F9" w:rsidRPr="00CF3FB0" w:rsidTr="00BF688C">
        <w:trPr>
          <w:trHeight w:val="315"/>
        </w:trPr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30A19" w:rsidRPr="00CF3FB0" w:rsidRDefault="00930A19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30A19" w:rsidRPr="00CF3FB0" w:rsidRDefault="00930A19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30A19" w:rsidRPr="00CF3FB0" w:rsidRDefault="00930A19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30A19" w:rsidRPr="00CF3FB0" w:rsidRDefault="00930A19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30A19" w:rsidRPr="00CF3FB0" w:rsidRDefault="00930A19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30A19" w:rsidRPr="00CF3FB0" w:rsidRDefault="00930A19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30A19" w:rsidRPr="00CF3FB0" w:rsidRDefault="00930A19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30A19" w:rsidRPr="00CF3FB0" w:rsidRDefault="00930A19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30A19" w:rsidRPr="00CF3FB0" w:rsidRDefault="00930A19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30A19" w:rsidRPr="00CF3FB0" w:rsidRDefault="00930A19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30A19" w:rsidRPr="00CF3FB0" w:rsidRDefault="00930A19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30A19" w:rsidRPr="00CF3FB0" w:rsidRDefault="00930A19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30A19" w:rsidRPr="00CF3FB0" w:rsidRDefault="00930A19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30A19" w:rsidRPr="00CF3FB0" w:rsidRDefault="00930A19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30A19" w:rsidRPr="00CF3FB0" w:rsidRDefault="00930A19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30A19" w:rsidRPr="00CF3FB0" w:rsidRDefault="00930A19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30A19" w:rsidRPr="00CF3FB0" w:rsidRDefault="00930A19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30A19" w:rsidRPr="00CF3FB0" w:rsidRDefault="00930A19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30A19" w:rsidRPr="00CF3FB0" w:rsidRDefault="00930A19" w:rsidP="007A2D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</w:tr>
    </w:tbl>
    <w:p w:rsidR="001F57A4" w:rsidRPr="00CF3FB0" w:rsidRDefault="00BF688C" w:rsidP="005018C6">
      <w:pPr>
        <w:rPr>
          <w:color w:val="000000" w:themeColor="text1"/>
        </w:rPr>
      </w:pPr>
      <w:r w:rsidRPr="00CF3FB0">
        <w:rPr>
          <w:rFonts w:ascii="Times New Roman" w:eastAsia="Courier New" w:hAnsi="Times New Roman"/>
          <w:color w:val="000000" w:themeColor="text1"/>
          <w:sz w:val="20"/>
          <w:szCs w:val="20"/>
        </w:rPr>
        <w:t>HT, hypertension</w:t>
      </w:r>
      <w:r w:rsidRPr="00CF3FB0">
        <w:rPr>
          <w:rFonts w:ascii="Times New Roman" w:hAnsi="Times New Roman"/>
          <w:color w:val="000000" w:themeColor="text1"/>
          <w:sz w:val="20"/>
          <w:szCs w:val="20"/>
        </w:rPr>
        <w:t xml:space="preserve">; </w:t>
      </w:r>
      <w:r w:rsidRPr="00CF3FB0">
        <w:rPr>
          <w:rFonts w:ascii="Times New Roman" w:eastAsia="Courier New" w:hAnsi="Times New Roman"/>
          <w:color w:val="000000" w:themeColor="text1"/>
          <w:sz w:val="20"/>
          <w:szCs w:val="20"/>
        </w:rPr>
        <w:t xml:space="preserve">HDL-c, High-density lipoprotein cholesterol; IFG, impaired fasting </w:t>
      </w:r>
      <w:proofErr w:type="spellStart"/>
      <w:r w:rsidRPr="00CF3FB0">
        <w:rPr>
          <w:rFonts w:ascii="Times New Roman" w:eastAsia="Courier New" w:hAnsi="Times New Roman"/>
          <w:color w:val="000000" w:themeColor="text1"/>
          <w:sz w:val="20"/>
          <w:szCs w:val="20"/>
        </w:rPr>
        <w:t>glycemia</w:t>
      </w:r>
      <w:proofErr w:type="spellEnd"/>
      <w:r w:rsidRPr="00CF3FB0">
        <w:rPr>
          <w:rFonts w:ascii="Times New Roman" w:eastAsia="Courier New" w:hAnsi="Times New Roman"/>
          <w:color w:val="000000" w:themeColor="text1"/>
          <w:sz w:val="20"/>
          <w:szCs w:val="20"/>
        </w:rPr>
        <w:t xml:space="preserve">; </w:t>
      </w:r>
      <w:r w:rsidRPr="00CF3FB0">
        <w:rPr>
          <w:rFonts w:ascii="Times New Roman" w:hAnsi="Times New Roman"/>
          <w:color w:val="000000" w:themeColor="text1"/>
          <w:sz w:val="20"/>
          <w:szCs w:val="20"/>
        </w:rPr>
        <w:t xml:space="preserve">TG, </w:t>
      </w:r>
      <w:r w:rsidRPr="00CF3FB0">
        <w:rPr>
          <w:rFonts w:ascii="Times New Roman" w:eastAsia="Courier New" w:hAnsi="Times New Roman"/>
          <w:color w:val="000000" w:themeColor="text1"/>
          <w:sz w:val="20"/>
          <w:szCs w:val="20"/>
        </w:rPr>
        <w:t xml:space="preserve">Triglycerides; </w:t>
      </w:r>
      <w:r w:rsidRPr="00CF3FB0">
        <w:rPr>
          <w:rFonts w:ascii="Times New Roman" w:hAnsi="Times New Roman"/>
          <w:color w:val="000000" w:themeColor="text1"/>
          <w:sz w:val="20"/>
          <w:szCs w:val="20"/>
        </w:rPr>
        <w:t xml:space="preserve">WC, Waist circumference; Adj. OR, adjusted odds ratio; CI; confidence </w:t>
      </w:r>
    </w:p>
    <w:p w:rsidR="006572EE" w:rsidRPr="00CF3FB0" w:rsidRDefault="006572EE">
      <w:pPr>
        <w:rPr>
          <w:color w:val="000000" w:themeColor="text1"/>
        </w:rPr>
      </w:pPr>
    </w:p>
    <w:sectPr w:rsidR="006572EE" w:rsidRPr="00CF3FB0" w:rsidSect="005018C6">
      <w:pgSz w:w="15840" w:h="12240" w:orient="landscape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17F1" w:rsidRDefault="00F617F1" w:rsidP="005018C6">
      <w:pPr>
        <w:spacing w:line="240" w:lineRule="auto"/>
      </w:pPr>
      <w:r>
        <w:separator/>
      </w:r>
    </w:p>
  </w:endnote>
  <w:endnote w:type="continuationSeparator" w:id="0">
    <w:p w:rsidR="00F617F1" w:rsidRDefault="00F617F1" w:rsidP="005018C6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g-5ff1c">
    <w:altName w:val="Arial"/>
    <w:charset w:val="00"/>
    <w:family w:val="roman"/>
    <w:pitch w:val="default"/>
    <w:sig w:usb0="00000000" w:usb1="00000000" w:usb2="00000000" w:usb3="00000000" w:csb0="00000000" w:csb1="00000000"/>
  </w:font>
  <w:font w:name="pg-5ff17">
    <w:altName w:val="Cambria"/>
    <w:charset w:val="00"/>
    <w:family w:val="roman"/>
    <w:pitch w:val="default"/>
    <w:sig w:usb0="00000000" w:usb1="00000000" w:usb2="00000000" w:usb3="00000000" w:csb0="00000000" w:csb1="00000000"/>
  </w:font>
  <w:font w:name="pg-5ff21">
    <w:altName w:val="Cambria"/>
    <w:charset w:val="00"/>
    <w:family w:val="roman"/>
    <w:pitch w:val="default"/>
    <w:sig w:usb0="00000000" w:usb1="00000000" w:usb2="00000000" w:usb3="00000000" w:csb0="00000000" w:csb1="00000000"/>
  </w:font>
  <w:font w:name="pg-5ff26">
    <w:altName w:val="Cambria"/>
    <w:charset w:val="00"/>
    <w:family w:val="roman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17F1" w:rsidRDefault="00F617F1" w:rsidP="005018C6">
      <w:pPr>
        <w:spacing w:line="240" w:lineRule="auto"/>
      </w:pPr>
      <w:r>
        <w:separator/>
      </w:r>
    </w:p>
  </w:footnote>
  <w:footnote w:type="continuationSeparator" w:id="0">
    <w:p w:rsidR="00F617F1" w:rsidRDefault="00F617F1" w:rsidP="005018C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B6CC4"/>
    <w:rsid w:val="001C34B5"/>
    <w:rsid w:val="001F57A4"/>
    <w:rsid w:val="0036157D"/>
    <w:rsid w:val="003629E1"/>
    <w:rsid w:val="0044051C"/>
    <w:rsid w:val="005018C6"/>
    <w:rsid w:val="005939F9"/>
    <w:rsid w:val="006572EE"/>
    <w:rsid w:val="00682406"/>
    <w:rsid w:val="008941DF"/>
    <w:rsid w:val="00930A19"/>
    <w:rsid w:val="0093780B"/>
    <w:rsid w:val="00A17973"/>
    <w:rsid w:val="00BB6CC4"/>
    <w:rsid w:val="00BF688C"/>
    <w:rsid w:val="00CF3FB0"/>
    <w:rsid w:val="00F51F23"/>
    <w:rsid w:val="00F617F1"/>
    <w:rsid w:val="00F90E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6CC4"/>
    <w:pPr>
      <w:spacing w:after="0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018C6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18C6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5018C6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18C6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F3FB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3FB0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CA60EA-506B-4F32-A3AE-5212F9B796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458</Words>
  <Characters>2615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research</dc:creator>
  <cp:lastModifiedBy>doctor</cp:lastModifiedBy>
  <cp:revision>16</cp:revision>
  <dcterms:created xsi:type="dcterms:W3CDTF">2021-05-24T05:24:00Z</dcterms:created>
  <dcterms:modified xsi:type="dcterms:W3CDTF">2021-07-23T10:07:00Z</dcterms:modified>
</cp:coreProperties>
</file>