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B53B" w14:textId="77777777" w:rsidR="00981EF7" w:rsidRPr="00A62C9E" w:rsidRDefault="00981EF7" w:rsidP="00981EF7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2C9E">
        <w:rPr>
          <w:rStyle w:val="Strong"/>
          <w:rFonts w:ascii="Times New Roman" w:hAnsi="Times New Roman" w:cs="Times New Roman"/>
          <w:i/>
          <w:sz w:val="24"/>
          <w:szCs w:val="24"/>
        </w:rPr>
        <w:t>Table 1</w:t>
      </w:r>
      <w:r w:rsidRPr="00A62C9E">
        <w:rPr>
          <w:rFonts w:ascii="Times New Roman" w:hAnsi="Times New Roman" w:cs="Times New Roman"/>
          <w:b/>
          <w:i/>
          <w:sz w:val="24"/>
          <w:szCs w:val="24"/>
        </w:rPr>
        <w:t xml:space="preserve"> Participant demographics, comorbidities, and wound characteristics (n=300)</w:t>
      </w:r>
    </w:p>
    <w:p w14:paraId="520570EC" w14:textId="77777777" w:rsidR="00981EF7" w:rsidRPr="007E49AA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Variable                                           </w:t>
      </w:r>
      <w:r w:rsidRPr="007E49AA">
        <w:rPr>
          <w:rFonts w:ascii="Times New Roman" w:hAnsi="Times New Roman" w:cs="Times New Roman"/>
          <w:b/>
          <w:sz w:val="24"/>
          <w:szCs w:val="24"/>
        </w:rPr>
        <w:t xml:space="preserve"> Ca</w:t>
      </w:r>
      <w:r>
        <w:rPr>
          <w:rFonts w:ascii="Times New Roman" w:hAnsi="Times New Roman" w:cs="Times New Roman"/>
          <w:b/>
          <w:sz w:val="24"/>
          <w:szCs w:val="24"/>
        </w:rPr>
        <w:t xml:space="preserve">tegory                                       n %                              </w:t>
      </w:r>
    </w:p>
    <w:p w14:paraId="35C9FB6E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Age (years)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&lt;20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30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(10.0)</w:t>
      </w:r>
      <w:r w:rsidRPr="0024559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14:paraId="20BF81CE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15–29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60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(20.0)</w:t>
      </w:r>
      <w:r w:rsidRPr="0024559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E38351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30–44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75 (25.0)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14:paraId="4C319F34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45–59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80 (26.7)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14:paraId="26B57392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≥60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55 </w:t>
      </w:r>
      <w:r>
        <w:rPr>
          <w:rFonts w:ascii="Times New Roman" w:hAnsi="Times New Roman" w:cs="Times New Roman"/>
          <w:sz w:val="24"/>
          <w:szCs w:val="24"/>
        </w:rPr>
        <w:t>(18.3)</w:t>
      </w:r>
    </w:p>
    <w:p w14:paraId="1A1F6E2D" w14:textId="77777777" w:rsidR="00981EF7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D2686C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b/>
          <w:sz w:val="24"/>
          <w:szCs w:val="24"/>
        </w:rPr>
        <w:t xml:space="preserve">Sex 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59F">
        <w:rPr>
          <w:rFonts w:ascii="Times New Roman" w:hAnsi="Times New Roman" w:cs="Times New Roman"/>
          <w:sz w:val="24"/>
          <w:szCs w:val="24"/>
        </w:rPr>
        <w:t xml:space="preserve">Female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24559F">
        <w:rPr>
          <w:rFonts w:ascii="Times New Roman" w:hAnsi="Times New Roman" w:cs="Times New Roman"/>
          <w:sz w:val="24"/>
          <w:szCs w:val="24"/>
        </w:rPr>
        <w:t>160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4559F">
        <w:rPr>
          <w:rFonts w:ascii="Times New Roman" w:hAnsi="Times New Roman" w:cs="Times New Roman"/>
          <w:sz w:val="24"/>
          <w:szCs w:val="24"/>
        </w:rPr>
        <w:t>53.3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FCDA4B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59F">
        <w:rPr>
          <w:rFonts w:ascii="Times New Roman" w:hAnsi="Times New Roman" w:cs="Times New Roman"/>
          <w:sz w:val="24"/>
          <w:szCs w:val="24"/>
        </w:rPr>
        <w:t xml:space="preserve">Male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24559F">
        <w:rPr>
          <w:rFonts w:ascii="Times New Roman" w:hAnsi="Times New Roman" w:cs="Times New Roman"/>
          <w:sz w:val="24"/>
          <w:szCs w:val="24"/>
        </w:rPr>
        <w:t>140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4559F">
        <w:rPr>
          <w:rFonts w:ascii="Times New Roman" w:hAnsi="Times New Roman" w:cs="Times New Roman"/>
          <w:sz w:val="24"/>
          <w:szCs w:val="24"/>
        </w:rPr>
        <w:t>46.7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4F27AB" w14:textId="77777777" w:rsidR="00981EF7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6B19C59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b/>
          <w:sz w:val="24"/>
          <w:szCs w:val="24"/>
        </w:rPr>
        <w:t xml:space="preserve">Occupation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59F">
        <w:rPr>
          <w:rFonts w:ascii="Times New Roman" w:hAnsi="Times New Roman" w:cs="Times New Roman"/>
          <w:sz w:val="24"/>
          <w:szCs w:val="24"/>
        </w:rPr>
        <w:t xml:space="preserve">Farming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24559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4559F">
        <w:rPr>
          <w:rFonts w:ascii="Times New Roman" w:hAnsi="Times New Roman" w:cs="Times New Roman"/>
          <w:sz w:val="24"/>
          <w:szCs w:val="24"/>
        </w:rPr>
        <w:t>40.0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C7B1EA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Student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70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4559F">
        <w:rPr>
          <w:rFonts w:ascii="Times New Roman" w:hAnsi="Times New Roman" w:cs="Times New Roman"/>
          <w:sz w:val="24"/>
          <w:szCs w:val="24"/>
        </w:rPr>
        <w:t>23.3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011E99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Trader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60 (20.0)</w:t>
      </w:r>
    </w:p>
    <w:p w14:paraId="13FF9D17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Other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50 (</w:t>
      </w:r>
      <w:r w:rsidRPr="0024559F">
        <w:rPr>
          <w:rFonts w:ascii="Times New Roman" w:hAnsi="Times New Roman" w:cs="Times New Roman"/>
          <w:sz w:val="24"/>
          <w:szCs w:val="24"/>
        </w:rPr>
        <w:t>16.7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3A3619" w14:textId="77777777" w:rsidR="00981EF7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3A4681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b/>
          <w:sz w:val="24"/>
          <w:szCs w:val="24"/>
        </w:rPr>
        <w:t>Comorbidities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Diabetes mellitus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    165 (55.0)</w:t>
      </w:r>
    </w:p>
    <w:p w14:paraId="2AAFB282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Sickle-cell disease   </w:t>
      </w:r>
      <w:r>
        <w:rPr>
          <w:rFonts w:ascii="Times New Roman" w:hAnsi="Times New Roman" w:cs="Times New Roman"/>
          <w:sz w:val="24"/>
          <w:szCs w:val="24"/>
        </w:rPr>
        <w:t xml:space="preserve">                   80 (26.7)</w:t>
      </w:r>
    </w:p>
    <w:p w14:paraId="315FF16E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HIV</w:t>
      </w:r>
      <w:r>
        <w:rPr>
          <w:rFonts w:ascii="Times New Roman" w:hAnsi="Times New Roman" w:cs="Times New Roman"/>
          <w:sz w:val="24"/>
          <w:szCs w:val="24"/>
        </w:rPr>
        <w:t xml:space="preserve"> infection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55 (18.3)</w:t>
      </w:r>
    </w:p>
    <w:p w14:paraId="48BDD862" w14:textId="77777777" w:rsidR="00981EF7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23161F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b/>
          <w:sz w:val="24"/>
          <w:szCs w:val="24"/>
        </w:rPr>
        <w:t>Lesion site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Lower limb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24559F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0 (</w:t>
      </w:r>
      <w:r w:rsidRPr="0024559F">
        <w:rPr>
          <w:rFonts w:ascii="Times New Roman" w:hAnsi="Times New Roman" w:cs="Times New Roman"/>
          <w:sz w:val="24"/>
          <w:szCs w:val="24"/>
        </w:rPr>
        <w:t>50.0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147A07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Upper limb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24559F">
        <w:rPr>
          <w:rFonts w:ascii="Times New Roman" w:hAnsi="Times New Roman" w:cs="Times New Roman"/>
          <w:sz w:val="24"/>
          <w:szCs w:val="24"/>
        </w:rPr>
        <w:t>60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4559F">
        <w:rPr>
          <w:rFonts w:ascii="Times New Roman" w:hAnsi="Times New Roman" w:cs="Times New Roman"/>
          <w:sz w:val="24"/>
          <w:szCs w:val="24"/>
        </w:rPr>
        <w:t>20.0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9A456B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Trunk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50 (</w:t>
      </w:r>
      <w:r w:rsidRPr="0024559F">
        <w:rPr>
          <w:rFonts w:ascii="Times New Roman" w:hAnsi="Times New Roman" w:cs="Times New Roman"/>
          <w:sz w:val="24"/>
          <w:szCs w:val="24"/>
        </w:rPr>
        <w:t>16.7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6602D8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Head–neck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24559F">
        <w:rPr>
          <w:rFonts w:ascii="Times New Roman" w:hAnsi="Times New Roman" w:cs="Times New Roman"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 xml:space="preserve"> (13.3)</w:t>
      </w:r>
    </w:p>
    <w:p w14:paraId="0C8804AB" w14:textId="77777777" w:rsidR="00981EF7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27D2AF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</w:t>
      </w:r>
      <w:r w:rsidRPr="0024559F">
        <w:rPr>
          <w:rFonts w:ascii="Times New Roman" w:hAnsi="Times New Roman" w:cs="Times New Roman"/>
          <w:b/>
          <w:sz w:val="24"/>
          <w:szCs w:val="24"/>
        </w:rPr>
        <w:t>ound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76BD">
        <w:rPr>
          <w:rFonts w:ascii="Times New Roman" w:hAnsi="Times New Roman" w:cs="Times New Roman"/>
          <w:b/>
          <w:sz w:val="24"/>
          <w:szCs w:val="24"/>
        </w:rPr>
        <w:t>Duration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4–11 weeks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24559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20 (40.0)</w:t>
      </w:r>
    </w:p>
    <w:p w14:paraId="67CA771D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12–23 weeks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100 (33.3)</w:t>
      </w:r>
    </w:p>
    <w:p w14:paraId="5D4870D2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≥24 weeks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80 (26.7)</w:t>
      </w:r>
    </w:p>
    <w:p w14:paraId="3F1D0799" w14:textId="77777777" w:rsidR="00981EF7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B95438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b/>
          <w:sz w:val="24"/>
          <w:szCs w:val="24"/>
        </w:rPr>
        <w:t>Lesion size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&lt;5 cm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100 (</w:t>
      </w:r>
      <w:r w:rsidRPr="0024559F">
        <w:rPr>
          <w:rFonts w:ascii="Times New Roman" w:hAnsi="Times New Roman" w:cs="Times New Roman"/>
          <w:sz w:val="24"/>
          <w:szCs w:val="24"/>
        </w:rPr>
        <w:t>33.3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E0C7CD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5–15 cm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120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4559F">
        <w:rPr>
          <w:rFonts w:ascii="Times New Roman" w:hAnsi="Times New Roman" w:cs="Times New Roman"/>
          <w:sz w:val="24"/>
          <w:szCs w:val="24"/>
        </w:rPr>
        <w:t>40.0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5DED0B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&gt;15 cm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80 (26.7)</w:t>
      </w:r>
    </w:p>
    <w:p w14:paraId="235BBCA7" w14:textId="77777777" w:rsidR="00981EF7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611DAD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b/>
          <w:sz w:val="24"/>
          <w:szCs w:val="24"/>
        </w:rPr>
        <w:t>Prior care sought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   Self-care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120 (</w:t>
      </w:r>
      <w:r w:rsidRPr="0024559F">
        <w:rPr>
          <w:rFonts w:ascii="Times New Roman" w:hAnsi="Times New Roman" w:cs="Times New Roman"/>
          <w:sz w:val="24"/>
          <w:szCs w:val="24"/>
        </w:rPr>
        <w:t>40.0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BC2281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 Traditional healer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24559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0 (30.0)</w:t>
      </w:r>
    </w:p>
    <w:p w14:paraId="2D849298" w14:textId="77777777" w:rsidR="00981EF7" w:rsidRPr="0024559F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59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24559F">
        <w:rPr>
          <w:rFonts w:ascii="Times New Roman" w:hAnsi="Times New Roman" w:cs="Times New Roman"/>
          <w:sz w:val="24"/>
          <w:szCs w:val="24"/>
        </w:rPr>
        <w:t xml:space="preserve">Clinic/hospital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24559F">
        <w:rPr>
          <w:rFonts w:ascii="Times New Roman" w:hAnsi="Times New Roman" w:cs="Times New Roman"/>
          <w:sz w:val="24"/>
          <w:szCs w:val="24"/>
        </w:rPr>
        <w:t>90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4559F">
        <w:rPr>
          <w:rFonts w:ascii="Times New Roman" w:hAnsi="Times New Roman" w:cs="Times New Roman"/>
          <w:sz w:val="24"/>
          <w:szCs w:val="24"/>
        </w:rPr>
        <w:t>30.0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4559F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2"/>
        <w:gridCol w:w="803"/>
        <w:gridCol w:w="2342"/>
        <w:gridCol w:w="2323"/>
      </w:tblGrid>
      <w:tr w:rsidR="00981EF7" w:rsidRPr="0024559F" w14:paraId="44371AF1" w14:textId="77777777" w:rsidTr="00981EF7">
        <w:tc>
          <w:tcPr>
            <w:tcW w:w="3892" w:type="dxa"/>
          </w:tcPr>
          <w:p w14:paraId="51F8A1FE" w14:textId="77777777" w:rsidR="00981EF7" w:rsidRDefault="00981EF7" w:rsidP="00110F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6B5FC5" w14:textId="77777777" w:rsidR="00981EF7" w:rsidRPr="0024559F" w:rsidRDefault="00981EF7" w:rsidP="00110F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55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Freshwater </w:t>
            </w:r>
          </w:p>
        </w:tc>
        <w:tc>
          <w:tcPr>
            <w:tcW w:w="803" w:type="dxa"/>
          </w:tcPr>
          <w:p w14:paraId="1445E1E2" w14:textId="77777777" w:rsidR="00981EF7" w:rsidRDefault="00981EF7" w:rsidP="00110F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F7625B" w14:textId="77777777" w:rsidR="00981EF7" w:rsidRPr="0024559F" w:rsidRDefault="00981EF7" w:rsidP="00110F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59F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2342" w:type="dxa"/>
          </w:tcPr>
          <w:p w14:paraId="4885334C" w14:textId="77777777" w:rsidR="00981EF7" w:rsidRDefault="00981EF7" w:rsidP="00110F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59F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390DB636" w14:textId="77777777" w:rsidR="00981EF7" w:rsidRPr="0024559F" w:rsidRDefault="00981EF7" w:rsidP="00110F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24559F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(70.0)</w:t>
            </w:r>
          </w:p>
        </w:tc>
        <w:tc>
          <w:tcPr>
            <w:tcW w:w="2323" w:type="dxa"/>
          </w:tcPr>
          <w:p w14:paraId="5E141A05" w14:textId="77777777" w:rsidR="00981EF7" w:rsidRPr="0024559F" w:rsidRDefault="00981EF7" w:rsidP="00110F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59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</w:tc>
      </w:tr>
      <w:tr w:rsidR="00981EF7" w:rsidRPr="0024559F" w14:paraId="7B8AC67F" w14:textId="77777777" w:rsidTr="00981EF7">
        <w:trPr>
          <w:trHeight w:val="80"/>
        </w:trPr>
        <w:tc>
          <w:tcPr>
            <w:tcW w:w="3892" w:type="dxa"/>
          </w:tcPr>
          <w:p w14:paraId="11116353" w14:textId="77777777" w:rsidR="00981EF7" w:rsidRPr="0024559F" w:rsidRDefault="00981EF7" w:rsidP="00110F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</w:tcPr>
          <w:p w14:paraId="631C1D79" w14:textId="77777777" w:rsidR="00981EF7" w:rsidRPr="0024559F" w:rsidRDefault="00981EF7" w:rsidP="00110F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559F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342" w:type="dxa"/>
          </w:tcPr>
          <w:p w14:paraId="48A39F3F" w14:textId="77777777" w:rsidR="00981EF7" w:rsidRPr="0024559F" w:rsidRDefault="00981EF7" w:rsidP="00110F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59F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24559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(30.0)</w:t>
            </w:r>
          </w:p>
        </w:tc>
        <w:tc>
          <w:tcPr>
            <w:tcW w:w="2323" w:type="dxa"/>
          </w:tcPr>
          <w:p w14:paraId="48210A21" w14:textId="77777777" w:rsidR="00981EF7" w:rsidRDefault="00981EF7" w:rsidP="00110F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59F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368E7073" w14:textId="77777777" w:rsidR="00981EF7" w:rsidRDefault="00981EF7" w:rsidP="00110F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7CCB2A" w14:textId="77777777" w:rsidR="00981EF7" w:rsidRPr="0024559F" w:rsidRDefault="00981EF7" w:rsidP="00110F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50F90C" w14:textId="77777777" w:rsidR="00981EF7" w:rsidRPr="00C53DCD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2:</w:t>
      </w:r>
      <w:r w:rsidRPr="00C53DCD">
        <w:rPr>
          <w:rFonts w:ascii="Times New Roman" w:hAnsi="Times New Roman" w:cs="Times New Roman"/>
          <w:b/>
          <w:sz w:val="24"/>
          <w:szCs w:val="24"/>
        </w:rPr>
        <w:t xml:space="preserve"> Factors associated with PCR-confirmed Buruli ulcer among patients with persistent wounds (N = 300)</w:t>
      </w:r>
    </w:p>
    <w:p w14:paraId="5D6F0CD0" w14:textId="77777777" w:rsidR="00981EF7" w:rsidRPr="00C53DCD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3DCD">
        <w:rPr>
          <w:rFonts w:ascii="Times New Roman" w:hAnsi="Times New Roman" w:cs="Times New Roman"/>
          <w:b/>
          <w:sz w:val="24"/>
          <w:szCs w:val="24"/>
        </w:rPr>
        <w:t>Facto</w:t>
      </w:r>
      <w:r>
        <w:rPr>
          <w:rFonts w:ascii="Times New Roman" w:hAnsi="Times New Roman" w:cs="Times New Roman"/>
          <w:b/>
          <w:sz w:val="24"/>
          <w:szCs w:val="24"/>
        </w:rPr>
        <w:t xml:space="preserve">r                              </w:t>
      </w:r>
      <w:r w:rsidRPr="00C53DCD">
        <w:rPr>
          <w:rFonts w:ascii="Times New Roman" w:hAnsi="Times New Roman" w:cs="Times New Roman"/>
          <w:b/>
          <w:sz w:val="24"/>
          <w:szCs w:val="24"/>
        </w:rPr>
        <w:t xml:space="preserve">Univariable Association           Multivariable Model (aOR, 95% CI) </w:t>
      </w:r>
    </w:p>
    <w:p w14:paraId="084B5E09" w14:textId="77777777" w:rsidR="00981EF7" w:rsidRPr="00860AD4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Freshwater contact                     Higher BU positivity              </w:t>
      </w:r>
      <w:r w:rsidRPr="00860AD4">
        <w:rPr>
          <w:rFonts w:ascii="Times New Roman" w:hAnsi="Times New Roman" w:cs="Times New Roman"/>
          <w:sz w:val="24"/>
          <w:szCs w:val="24"/>
        </w:rPr>
        <w:t xml:space="preserve">3.25 (95% CI: </w:t>
      </w:r>
      <w:r>
        <w:rPr>
          <w:rFonts w:ascii="Times New Roman" w:hAnsi="Times New Roman" w:cs="Times New Roman"/>
          <w:sz w:val="24"/>
          <w:szCs w:val="24"/>
        </w:rPr>
        <w:t xml:space="preserve">1.45–7.28)          </w:t>
      </w:r>
    </w:p>
    <w:p w14:paraId="4E6323E9" w14:textId="77777777" w:rsidR="00981EF7" w:rsidRPr="00860AD4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Lesion site (Lower limb)            Higher BU positivity              </w:t>
      </w:r>
      <w:r w:rsidRPr="00860AD4">
        <w:rPr>
          <w:rFonts w:ascii="Times New Roman" w:hAnsi="Times New Roman" w:cs="Times New Roman"/>
          <w:sz w:val="24"/>
          <w:szCs w:val="24"/>
        </w:rPr>
        <w:t>2.8</w:t>
      </w:r>
      <w:r>
        <w:rPr>
          <w:rFonts w:ascii="Times New Roman" w:hAnsi="Times New Roman" w:cs="Times New Roman"/>
          <w:sz w:val="24"/>
          <w:szCs w:val="24"/>
        </w:rPr>
        <w:t xml:space="preserve">0 (95% CI: 1.20–6.55)          </w:t>
      </w:r>
    </w:p>
    <w:p w14:paraId="4C6574AA" w14:textId="77777777" w:rsidR="00981EF7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Symptom duration &gt;12 weeks    Higher BU positivity              </w:t>
      </w:r>
      <w:r w:rsidRPr="00860AD4">
        <w:rPr>
          <w:rFonts w:ascii="Times New Roman" w:hAnsi="Times New Roman" w:cs="Times New Roman"/>
          <w:sz w:val="24"/>
          <w:szCs w:val="24"/>
        </w:rPr>
        <w:t>4.1</w:t>
      </w:r>
      <w:r>
        <w:rPr>
          <w:rFonts w:ascii="Times New Roman" w:hAnsi="Times New Roman" w:cs="Times New Roman"/>
          <w:sz w:val="24"/>
          <w:szCs w:val="24"/>
        </w:rPr>
        <w:t xml:space="preserve">0 (95% CI: 1.85–9.08)       </w:t>
      </w:r>
    </w:p>
    <w:p w14:paraId="1DD9458F" w14:textId="77777777" w:rsidR="009542D6" w:rsidRDefault="009542D6"/>
    <w:p w14:paraId="46363418" w14:textId="5E8717E9" w:rsidR="00981EF7" w:rsidRDefault="00981EF7"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14:paraId="500B8E83" w14:textId="77777777" w:rsidR="00981EF7" w:rsidRPr="003870FD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Variable                           Crude OR (95% CI)     Adjusted OR (95% CI)          p-value </w:t>
      </w:r>
    </w:p>
    <w:p w14:paraId="666723EF" w14:textId="77777777" w:rsidR="00981EF7" w:rsidRPr="003870FD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DA7AB1" w14:textId="77777777" w:rsidR="00981EF7" w:rsidRPr="003870FD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Freshwater contact                3.65 (1.75–7.62)  </w:t>
      </w:r>
      <w:r w:rsidRPr="003870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3.25 (1.45–7.28)                     </w:t>
      </w:r>
      <w:r w:rsidRPr="003870FD">
        <w:rPr>
          <w:rFonts w:ascii="Times New Roman" w:hAnsi="Times New Roman" w:cs="Times New Roman"/>
          <w:sz w:val="24"/>
          <w:szCs w:val="24"/>
        </w:rPr>
        <w:t xml:space="preserve">0.004   </w:t>
      </w:r>
    </w:p>
    <w:p w14:paraId="61A19D3C" w14:textId="77777777" w:rsidR="00981EF7" w:rsidRPr="003870FD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Lower limb lesion                  3.05 (1.40–6.67)            2.80 (1.20–6.55)                     0.017    </w:t>
      </w:r>
    </w:p>
    <w:p w14:paraId="1019E4D6" w14:textId="77777777" w:rsidR="00981EF7" w:rsidRPr="003870FD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Symptom duration &gt;12 wks  4.55 (2.20–9.41)             4.10 (1.85–9.08)                   &lt;0.001  </w:t>
      </w:r>
    </w:p>
    <w:p w14:paraId="4C6C97A5" w14:textId="77777777" w:rsidR="00981EF7" w:rsidRPr="003870FD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Age ≥40 years                       1.15 (0.55–2.38)             1.10 (0.50–2.42)                     </w:t>
      </w:r>
      <w:r w:rsidRPr="003870FD">
        <w:rPr>
          <w:rFonts w:ascii="Times New Roman" w:hAnsi="Times New Roman" w:cs="Times New Roman"/>
          <w:sz w:val="24"/>
          <w:szCs w:val="24"/>
        </w:rPr>
        <w:t xml:space="preserve">0.81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D026DBA" w14:textId="77777777" w:rsidR="00981EF7" w:rsidRPr="003870FD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Male sex                                0.95 (0.48–1.85)             0.90 (0.44–1.83)                     0.77    </w:t>
      </w:r>
    </w:p>
    <w:p w14:paraId="61388223" w14:textId="77777777" w:rsidR="00981EF7" w:rsidRPr="003870FD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Diabetes                                 1.40 (0.65–3.05)             1.25 (0.55–2.88)                    0.59    </w:t>
      </w:r>
    </w:p>
    <w:p w14:paraId="4FE5656F" w14:textId="77777777" w:rsidR="00981EF7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HIV comorbidity                   1.30 (0.52–3.21)             1.10 (0.44–2.78)                    </w:t>
      </w:r>
      <w:r w:rsidRPr="003870FD">
        <w:rPr>
          <w:rFonts w:ascii="Times New Roman" w:hAnsi="Times New Roman" w:cs="Times New Roman"/>
          <w:sz w:val="24"/>
          <w:szCs w:val="24"/>
        </w:rPr>
        <w:t xml:space="preserve"> 0.82</w:t>
      </w:r>
      <w:r w:rsidRPr="003870FD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14:paraId="2E7142AB" w14:textId="77777777" w:rsidR="00981EF7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3A70F1" w14:textId="77777777" w:rsidR="00981EF7" w:rsidRDefault="00981EF7"/>
    <w:p w14:paraId="45702FD5" w14:textId="77777777" w:rsidR="00981EF7" w:rsidRDefault="00981EF7" w:rsidP="00981EF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4:</w:t>
      </w:r>
      <w:r w:rsidRPr="00C816EB">
        <w:rPr>
          <w:rFonts w:ascii="Times New Roman" w:hAnsi="Times New Roman" w:cs="Times New Roman"/>
          <w:b/>
          <w:sz w:val="24"/>
          <w:szCs w:val="24"/>
        </w:rPr>
        <w:t xml:space="preserve"> Laboratory results and diagnostic accuracy of tests compared with PCR (n = 300)</w:t>
      </w:r>
    </w:p>
    <w:p w14:paraId="7BE7C931" w14:textId="77777777" w:rsidR="00981EF7" w:rsidRPr="00E616AA" w:rsidRDefault="00981EF7" w:rsidP="00981EF7">
      <w:pPr>
        <w:spacing w:after="0"/>
        <w:jc w:val="both"/>
        <w:rPr>
          <w:rFonts w:ascii="Times New Roman" w:hAnsi="Times New Roman" w:cs="Times New Roman"/>
          <w:b/>
        </w:rPr>
      </w:pPr>
      <w:r w:rsidRPr="00E616AA">
        <w:rPr>
          <w:rFonts w:ascii="Times New Roman" w:hAnsi="Times New Roman" w:cs="Times New Roman"/>
          <w:b/>
        </w:rPr>
        <w:t>Diagnostic methods Test Sensitivity (%) Specificity (%) M</w:t>
      </w:r>
      <w:r>
        <w:rPr>
          <w:rFonts w:ascii="Times New Roman" w:hAnsi="Times New Roman" w:cs="Times New Roman"/>
          <w:b/>
        </w:rPr>
        <w:t xml:space="preserve">edian Turnaround Time (days) </w:t>
      </w:r>
      <w:r w:rsidRPr="00E616AA">
        <w:rPr>
          <w:rFonts w:ascii="Times New Roman" w:hAnsi="Times New Roman" w:cs="Times New Roman"/>
          <w:b/>
        </w:rPr>
        <w:t xml:space="preserve">Notes                  </w:t>
      </w:r>
    </w:p>
    <w:p w14:paraId="061E57FD" w14:textId="77777777" w:rsidR="00981EF7" w:rsidRPr="00155886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Smear microscopy                    45.0     </w:t>
      </w:r>
      <w:r w:rsidRPr="00155886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0.0            1          </w:t>
      </w:r>
      <w:r w:rsidRPr="00155886">
        <w:rPr>
          <w:rFonts w:ascii="Times New Roman" w:hAnsi="Times New Roman" w:cs="Times New Roman"/>
          <w:sz w:val="24"/>
          <w:szCs w:val="24"/>
        </w:rPr>
        <w:t>widely ava</w:t>
      </w:r>
      <w:r>
        <w:rPr>
          <w:rFonts w:ascii="Times New Roman" w:hAnsi="Times New Roman" w:cs="Times New Roman"/>
          <w:sz w:val="24"/>
          <w:szCs w:val="24"/>
        </w:rPr>
        <w:t xml:space="preserve">ilable but low sensitivity     </w:t>
      </w:r>
    </w:p>
    <w:p w14:paraId="552229B3" w14:textId="77777777" w:rsidR="00981EF7" w:rsidRDefault="00981EF7" w:rsidP="00981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Histopathology (subset, n=60)65.0     95.0           </w:t>
      </w:r>
      <w:r w:rsidRPr="001558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          </w:t>
      </w:r>
      <w:r w:rsidRPr="00155886">
        <w:rPr>
          <w:rFonts w:ascii="Times New Roman" w:hAnsi="Times New Roman" w:cs="Times New Roman"/>
          <w:sz w:val="24"/>
          <w:szCs w:val="24"/>
        </w:rPr>
        <w:t xml:space="preserve">Higher </w:t>
      </w:r>
      <w:proofErr w:type="gramStart"/>
      <w:r w:rsidRPr="00155886">
        <w:rPr>
          <w:rFonts w:ascii="Times New Roman" w:hAnsi="Times New Roman" w:cs="Times New Roman"/>
          <w:sz w:val="24"/>
          <w:szCs w:val="24"/>
        </w:rPr>
        <w:t>accuracy</w:t>
      </w:r>
      <w:proofErr w:type="gramEnd"/>
      <w:r w:rsidRPr="00155886">
        <w:rPr>
          <w:rFonts w:ascii="Times New Roman" w:hAnsi="Times New Roman" w:cs="Times New Roman"/>
          <w:sz w:val="24"/>
          <w:szCs w:val="24"/>
        </w:rPr>
        <w:t xml:space="preserve"> but limited availability |PCR (reference)  </w:t>
      </w:r>
      <w:r>
        <w:rPr>
          <w:rFonts w:ascii="Times New Roman" w:hAnsi="Times New Roman" w:cs="Times New Roman"/>
          <w:sz w:val="24"/>
          <w:szCs w:val="24"/>
        </w:rPr>
        <w:t xml:space="preserve">                    100       100             3           </w:t>
      </w:r>
      <w:r w:rsidRPr="00155886">
        <w:rPr>
          <w:rFonts w:ascii="Times New Roman" w:hAnsi="Times New Roman" w:cs="Times New Roman"/>
          <w:sz w:val="24"/>
          <w:szCs w:val="24"/>
        </w:rPr>
        <w:t>Gold stand</w:t>
      </w:r>
      <w:r>
        <w:rPr>
          <w:rFonts w:ascii="Times New Roman" w:hAnsi="Times New Roman" w:cs="Times New Roman"/>
          <w:sz w:val="24"/>
          <w:szCs w:val="24"/>
        </w:rPr>
        <w:t xml:space="preserve">ard                            </w:t>
      </w:r>
    </w:p>
    <w:p w14:paraId="2F0DF4AC" w14:textId="77777777" w:rsidR="00981EF7" w:rsidRDefault="00981EF7"/>
    <w:sectPr w:rsidR="00981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EF7"/>
    <w:rsid w:val="00264C10"/>
    <w:rsid w:val="00470242"/>
    <w:rsid w:val="00726E03"/>
    <w:rsid w:val="009542D6"/>
    <w:rsid w:val="00981EF7"/>
    <w:rsid w:val="00BD1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C6563"/>
  <w15:chartTrackingRefBased/>
  <w15:docId w15:val="{82358938-835E-458C-B999-F5B299FEB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1EF7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1E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1E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1EF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1EF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1EF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1EF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1EF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1EF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1EF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1E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1E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1E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1E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1E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1E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1E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1E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1E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1E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81E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1EF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81E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1EF7"/>
    <w:pPr>
      <w:spacing w:before="160" w:after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81E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1EF7"/>
    <w:pPr>
      <w:spacing w:after="160" w:line="278" w:lineRule="auto"/>
      <w:ind w:left="720"/>
      <w:contextualSpacing/>
    </w:pPr>
    <w:rPr>
      <w:rFonts w:eastAsiaTheme="minorEastAsia"/>
      <w:kern w:val="2"/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81E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1E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1E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1EF7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981EF7"/>
    <w:rPr>
      <w:b/>
      <w:bCs/>
    </w:rPr>
  </w:style>
  <w:style w:type="table" w:styleId="TableGrid">
    <w:name w:val="Table Grid"/>
    <w:basedOn w:val="TableNormal"/>
    <w:uiPriority w:val="59"/>
    <w:rsid w:val="00981EF7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891</Words>
  <Characters>4536</Characters>
  <Application>Microsoft Office Word</Application>
  <DocSecurity>0</DocSecurity>
  <Lines>266</Lines>
  <Paragraphs>208</Paragraphs>
  <ScaleCrop>false</ScaleCrop>
  <Company/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2025-10-08T10:14:00Z</dcterms:created>
  <dcterms:modified xsi:type="dcterms:W3CDTF">2025-10-08T10:19:00Z</dcterms:modified>
</cp:coreProperties>
</file>