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2E51" w14:textId="750B04A0" w:rsidR="004E4213" w:rsidRDefault="004E4213" w:rsidP="004E4213">
      <w:pPr>
        <w:pStyle w:val="Title"/>
      </w:pPr>
      <w:r>
        <w:t>Supplementary material</w:t>
      </w:r>
    </w:p>
    <w:p w14:paraId="773E89D8" w14:textId="77777777" w:rsidR="004E4213" w:rsidRDefault="004E4213" w:rsidP="004E4213"/>
    <w:p w14:paraId="3852F520" w14:textId="3F243B65" w:rsidR="004E4213" w:rsidRPr="004E4213" w:rsidRDefault="004E4213" w:rsidP="004E4213">
      <w:pPr>
        <w:pStyle w:val="Heading1"/>
      </w:pPr>
      <w:bookmarkStart w:id="0" w:name="_Hlk201573571"/>
      <w:r>
        <w:t xml:space="preserve">Supplementary </w:t>
      </w:r>
      <w:bookmarkEnd w:id="0"/>
      <w:r>
        <w:t>methods</w:t>
      </w:r>
    </w:p>
    <w:p w14:paraId="111B7598" w14:textId="77777777" w:rsidR="004E4213" w:rsidRDefault="004E4213" w:rsidP="00F16C2D">
      <w:pPr>
        <w:pStyle w:val="Body"/>
        <w:ind w:left="0" w:firstLine="0"/>
      </w:pPr>
    </w:p>
    <w:p w14:paraId="0B15F1F4" w14:textId="21569193" w:rsidR="00F16C2D" w:rsidRDefault="00F16C2D" w:rsidP="00F16C2D">
      <w:pPr>
        <w:pStyle w:val="Body"/>
        <w:ind w:left="0" w:firstLine="0"/>
      </w:pPr>
      <w:r>
        <w:t xml:space="preserve">MRI </w:t>
      </w:r>
      <w:r w:rsidR="00A60CF5">
        <w:t>acquisition and processing</w:t>
      </w:r>
    </w:p>
    <w:p w14:paraId="3F287B6F" w14:textId="6FD92810" w:rsidR="00F16C2D" w:rsidRDefault="00A60CF5" w:rsidP="00F16C2D">
      <w:pPr>
        <w:pStyle w:val="Body"/>
        <w:ind w:left="0" w:firstLine="0"/>
      </w:pPr>
      <w:r w:rsidRPr="004F7FDC">
        <w:t xml:space="preserve">MRI data were acquired on a Siemens Magnetom Prisma 3T scanner using a 32-channel head coil (Siemens AG, Erlangen, Germany). </w:t>
      </w:r>
      <w:r w:rsidR="00F16C2D" w:rsidRPr="004F7FDC">
        <w:t>Structural T1- and T2-weighted images were acquired</w:t>
      </w:r>
      <w:r w:rsidR="00F16C2D">
        <w:t xml:space="preserve">: </w:t>
      </w:r>
      <w:r w:rsidR="00F16C2D" w:rsidRPr="004F7FDC">
        <w:t xml:space="preserve">T1 protocol: Isotropic 0.8 mm resolution, repetition time = 1810 ms, echo time = 2.41 ms, inversion time = 920 ms, and flip angle = 9°. T2 protocol: Isotropic 0.9 mm resolution, repetition time = 3200 ms, echo time = 408 ms). MRI preprocessing and grey matter multispectral segmentation were performed using SPM12 </w:t>
      </w:r>
      <w:r w:rsidR="00F16C2D" w:rsidRPr="004F7FDC">
        <w:rPr>
          <w:color w:val="000000"/>
        </w:rPr>
        <w:t xml:space="preserve">(Functional Imaging Laboratory, the Wellcome Trust Centre for NeuroImaging, London, UK), </w:t>
      </w:r>
      <w:r w:rsidR="00F16C2D" w:rsidRPr="004F7FDC">
        <w:t xml:space="preserve">as previously described </w:t>
      </w:r>
      <w:sdt>
        <w:sdtPr>
          <w:alias w:val="SmartCite Citation"/>
          <w:tag w:val="499d5efc-cc11-4e67-8773-5948e65b1dfe:3ceefa0c-07bd-4a13-baa9-b6be9a043072+"/>
          <w:id w:val="50206987"/>
          <w:placeholder>
            <w:docPart w:val="5E2C2C9F87AE428192A79832B56F681E"/>
          </w:placeholder>
        </w:sdtPr>
        <w:sdtContent>
          <w:r w:rsidR="008C02EB" w:rsidRPr="008C02EB">
            <w:rPr>
              <w:rFonts w:eastAsia="Times New Roman"/>
              <w:vertAlign w:val="superscript"/>
            </w:rPr>
            <w:t>1</w:t>
          </w:r>
        </w:sdtContent>
      </w:sdt>
      <w:r w:rsidR="00F16C2D" w:rsidRPr="004F7FDC">
        <w:t>.</w:t>
      </w:r>
    </w:p>
    <w:p w14:paraId="287E210D" w14:textId="77777777" w:rsidR="00A60CF5" w:rsidRDefault="00A60CF5" w:rsidP="00F16C2D">
      <w:pPr>
        <w:pStyle w:val="Body"/>
        <w:ind w:left="0" w:firstLine="0"/>
      </w:pPr>
    </w:p>
    <w:p w14:paraId="44AC803B" w14:textId="77777777" w:rsidR="00A60CF5" w:rsidRPr="00A60CF5" w:rsidRDefault="00A60CF5" w:rsidP="00A60CF5">
      <w:pPr>
        <w:suppressAutoHyphens/>
        <w:spacing w:after="0" w:line="360" w:lineRule="auto"/>
        <w:jc w:val="both"/>
        <w:rPr>
          <w:rFonts w:ascii="Times New Roman" w:eastAsia="Calibri" w:hAnsi="Times New Roman" w:cs="Times New Roman"/>
          <w:bCs/>
          <w:kern w:val="0"/>
          <w:sz w:val="24"/>
          <w:szCs w:val="24"/>
          <w:lang w:eastAsia="ja-JP"/>
          <w14:ligatures w14:val="none"/>
        </w:rPr>
      </w:pPr>
      <w:r w:rsidRPr="00A60CF5">
        <w:rPr>
          <w:rFonts w:ascii="Times New Roman" w:eastAsia="Calibri" w:hAnsi="Times New Roman" w:cs="Times New Roman"/>
          <w:bCs/>
          <w:kern w:val="0"/>
          <w:sz w:val="24"/>
          <w:szCs w:val="24"/>
          <w:lang w:eastAsia="ja-JP"/>
          <w14:ligatures w14:val="none"/>
        </w:rPr>
        <w:t>PET data acquisition and preprocessing</w:t>
      </w:r>
    </w:p>
    <w:p w14:paraId="28C027AF" w14:textId="540DC1E2" w:rsidR="00A60CF5" w:rsidRPr="00A60CF5" w:rsidRDefault="00A60CF5" w:rsidP="00A60CF5">
      <w:pPr>
        <w:suppressAutoHyphens/>
        <w:spacing w:after="0" w:line="360" w:lineRule="auto"/>
        <w:jc w:val="both"/>
        <w:rPr>
          <w:rFonts w:ascii="Times New Roman" w:eastAsia="Calibri" w:hAnsi="Times New Roman" w:cs="Times New Roman"/>
          <w:bCs/>
          <w:kern w:val="0"/>
          <w:sz w:val="24"/>
          <w:szCs w:val="24"/>
          <w:lang w:eastAsia="ja-JP"/>
          <w14:ligatures w14:val="none"/>
        </w:rPr>
      </w:pPr>
      <w:r w:rsidRPr="00A60CF5">
        <w:rPr>
          <w:rFonts w:ascii="Times New Roman" w:eastAsia="Calibri" w:hAnsi="Times New Roman" w:cs="Times New Roman"/>
          <w:bCs/>
          <w:kern w:val="0"/>
          <w:sz w:val="24"/>
          <w:szCs w:val="24"/>
          <w:lang w:eastAsia="ja-JP"/>
          <w14:ligatures w14:val="none"/>
        </w:rPr>
        <w:t>A full description of the protocols for [</w:t>
      </w:r>
      <w:r w:rsidRPr="00A60CF5">
        <w:rPr>
          <w:rFonts w:ascii="Times New Roman" w:eastAsia="Calibri" w:hAnsi="Times New Roman" w:cs="Times New Roman"/>
          <w:bCs/>
          <w:kern w:val="0"/>
          <w:sz w:val="24"/>
          <w:szCs w:val="24"/>
          <w:vertAlign w:val="superscript"/>
          <w:lang w:eastAsia="ja-JP"/>
          <w14:ligatures w14:val="none"/>
        </w:rPr>
        <w:t>11</w:t>
      </w:r>
      <w:r w:rsidRPr="00A60CF5">
        <w:rPr>
          <w:rFonts w:ascii="Times New Roman" w:eastAsia="Calibri" w:hAnsi="Times New Roman" w:cs="Times New Roman"/>
          <w:bCs/>
          <w:kern w:val="0"/>
          <w:sz w:val="24"/>
          <w:szCs w:val="24"/>
          <w:lang w:eastAsia="ja-JP"/>
          <w14:ligatures w14:val="none"/>
        </w:rPr>
        <w:t xml:space="preserve">C]UCB-J radiosynthesis, PET acquisition and preprocessing has been published previously </w:t>
      </w:r>
      <w:sdt>
        <w:sdtPr>
          <w:rPr>
            <w:rFonts w:ascii="Times New Roman" w:eastAsia="Calibri" w:hAnsi="Times New Roman" w:cs="Times New Roman"/>
            <w:bCs/>
            <w:kern w:val="0"/>
            <w:sz w:val="24"/>
            <w:szCs w:val="24"/>
            <w:lang w:eastAsia="ja-JP"/>
            <w14:ligatures w14:val="none"/>
          </w:rPr>
          <w:alias w:val="SmartCite Citation"/>
          <w:tag w:val="499d5efc-cc11-4e67-8773-5948e65b1dfe:3ceefa0c-07bd-4a13-baa9-b6be9a043072+"/>
          <w:id w:val="-1768694561"/>
          <w:placeholder>
            <w:docPart w:val="FC64675A5001432195496776CFD99328"/>
          </w:placeholder>
        </w:sdtPr>
        <w:sdtContent>
          <w:r w:rsidR="008C02EB" w:rsidRPr="008C02EB">
            <w:rPr>
              <w:rFonts w:ascii="Times New Roman" w:eastAsia="Times New Roman" w:hAnsi="Times New Roman" w:cs="Times New Roman"/>
              <w:sz w:val="24"/>
              <w:vertAlign w:val="superscript"/>
            </w:rPr>
            <w:t>1</w:t>
          </w:r>
        </w:sdtContent>
      </w:sdt>
      <w:r w:rsidRPr="00A60CF5">
        <w:rPr>
          <w:rFonts w:ascii="Times New Roman" w:eastAsia="Calibri" w:hAnsi="Times New Roman" w:cs="Times New Roman"/>
          <w:bCs/>
          <w:kern w:val="0"/>
          <w:sz w:val="24"/>
          <w:szCs w:val="24"/>
          <w:lang w:eastAsia="ja-JP"/>
          <w14:ligatures w14:val="none"/>
        </w:rPr>
        <w:t>. Briefly, participants were scanned with a high-resolution research tomograph (HRRT) PET scanner (CTI/Siemens, Knoxville, TN, USA) for 120 min, starting at the time of the intravenous [</w:t>
      </w:r>
      <w:r w:rsidRPr="00A60CF5">
        <w:rPr>
          <w:rFonts w:ascii="Times New Roman" w:eastAsia="Calibri" w:hAnsi="Times New Roman" w:cs="Times New Roman"/>
          <w:bCs/>
          <w:kern w:val="0"/>
          <w:sz w:val="24"/>
          <w:szCs w:val="24"/>
          <w:vertAlign w:val="superscript"/>
          <w:lang w:eastAsia="ja-JP"/>
          <w14:ligatures w14:val="none"/>
        </w:rPr>
        <w:t>11</w:t>
      </w:r>
      <w:r w:rsidRPr="00A60CF5">
        <w:rPr>
          <w:rFonts w:ascii="Times New Roman" w:eastAsia="Calibri" w:hAnsi="Times New Roman" w:cs="Times New Roman"/>
          <w:bCs/>
          <w:kern w:val="0"/>
          <w:sz w:val="24"/>
          <w:szCs w:val="24"/>
          <w:lang w:eastAsia="ja-JP"/>
          <w14:ligatures w14:val="none"/>
        </w:rPr>
        <w:t xml:space="preserve">C]UCB-J bolus injection. PET data were acquired in 3D list-mode and reconstructed into 40 frames using 3D OP-OSEM algorithm with all standard corrections </w:t>
      </w:r>
      <w:sdt>
        <w:sdtPr>
          <w:rPr>
            <w:rFonts w:ascii="Times New Roman" w:eastAsia="Calibri" w:hAnsi="Times New Roman" w:cs="Times New Roman"/>
            <w:bCs/>
            <w:kern w:val="0"/>
            <w:sz w:val="24"/>
            <w:szCs w:val="24"/>
            <w:lang w:eastAsia="ja-JP"/>
            <w14:ligatures w14:val="none"/>
          </w:rPr>
          <w:alias w:val="SmartCite Citation"/>
          <w:tag w:val="499d5efc-cc11-4e67-8773-5948e65b1dfe:97D5CEFA-1E62-974C-5177-FEB5F985BA1B,499d5efc-cc11-4e67-8773-5948e65b1dfe:f30575ad-dcf0-4f96-b45c-bf72bc1e3f93+"/>
          <w:id w:val="1401487758"/>
          <w:placeholder>
            <w:docPart w:val="22C62CF588E344C287BC95AA4B0C51B5"/>
          </w:placeholder>
        </w:sdtPr>
        <w:sdtContent>
          <w:r w:rsidR="008C02EB" w:rsidRPr="008C02EB">
            <w:rPr>
              <w:rFonts w:ascii="Times New Roman" w:eastAsia="Times New Roman" w:hAnsi="Times New Roman" w:cs="Times New Roman"/>
              <w:sz w:val="24"/>
              <w:vertAlign w:val="superscript"/>
            </w:rPr>
            <w:t>2,3</w:t>
          </w:r>
        </w:sdtContent>
      </w:sdt>
      <w:r w:rsidRPr="00A60CF5">
        <w:rPr>
          <w:rFonts w:ascii="Times New Roman" w:eastAsia="Calibri" w:hAnsi="Times New Roman" w:cs="Times New Roman"/>
          <w:bCs/>
          <w:kern w:val="0"/>
          <w:sz w:val="24"/>
          <w:szCs w:val="24"/>
          <w:lang w:eastAsia="ja-JP"/>
          <w14:ligatures w14:val="none"/>
        </w:rPr>
        <w:t>. Images consisted of 207 planes of 256 x 256 voxels of 1.22x1.22x1.22 mm</w:t>
      </w:r>
      <w:r w:rsidRPr="00A60CF5">
        <w:rPr>
          <w:rFonts w:ascii="Times New Roman" w:eastAsia="Calibri" w:hAnsi="Times New Roman" w:cs="Times New Roman"/>
          <w:bCs/>
          <w:kern w:val="0"/>
          <w:sz w:val="24"/>
          <w:szCs w:val="24"/>
          <w:vertAlign w:val="superscript"/>
          <w:lang w:eastAsia="ja-JP"/>
          <w14:ligatures w14:val="none"/>
        </w:rPr>
        <w:t>3</w:t>
      </w:r>
      <w:r w:rsidRPr="00A60CF5">
        <w:rPr>
          <w:rFonts w:ascii="Times New Roman" w:eastAsia="Calibri" w:hAnsi="Times New Roman" w:cs="Times New Roman"/>
          <w:bCs/>
          <w:kern w:val="0"/>
          <w:sz w:val="24"/>
          <w:szCs w:val="24"/>
          <w:lang w:eastAsia="ja-JP"/>
          <w14:ligatures w14:val="none"/>
        </w:rPr>
        <w:t>.</w:t>
      </w:r>
    </w:p>
    <w:p w14:paraId="6EBF2CA7" w14:textId="216CEC23" w:rsidR="00A60CF5" w:rsidRPr="00A60CF5" w:rsidRDefault="00A60CF5" w:rsidP="00A60CF5">
      <w:pPr>
        <w:suppressAutoHyphens/>
        <w:spacing w:after="0" w:line="360" w:lineRule="auto"/>
        <w:jc w:val="both"/>
        <w:rPr>
          <w:rFonts w:ascii="Times New Roman" w:eastAsia="Calibri" w:hAnsi="Times New Roman" w:cs="Times New Roman"/>
          <w:bCs/>
          <w:kern w:val="0"/>
          <w:sz w:val="24"/>
          <w:szCs w:val="24"/>
          <w:lang w:eastAsia="ja-JP"/>
          <w14:ligatures w14:val="none"/>
        </w:rPr>
      </w:pPr>
      <w:r w:rsidRPr="00A60CF5">
        <w:rPr>
          <w:rFonts w:ascii="Times New Roman" w:eastAsia="Calibri" w:hAnsi="Times New Roman" w:cs="Times New Roman"/>
          <w:bCs/>
          <w:kern w:val="0"/>
          <w:sz w:val="24"/>
          <w:szCs w:val="24"/>
          <w:lang w:eastAsia="ja-JP"/>
          <w14:ligatures w14:val="none"/>
        </w:rPr>
        <w:tab/>
        <w:t>Arterial blood samples were collected during the PET scan to measure total whole blood and plasma radioactivity, unmetabolized radioligand (parent fraction) and radiolabeled metabolites in plasma, in order to establish an arterial input function (AIF), as well as estimate the plasma free fraction of [</w:t>
      </w:r>
      <w:r w:rsidRPr="00A60CF5">
        <w:rPr>
          <w:rFonts w:ascii="Times New Roman" w:eastAsia="Calibri" w:hAnsi="Times New Roman" w:cs="Times New Roman"/>
          <w:bCs/>
          <w:kern w:val="0"/>
          <w:sz w:val="24"/>
          <w:szCs w:val="24"/>
          <w:vertAlign w:val="superscript"/>
          <w:lang w:eastAsia="ja-JP"/>
          <w14:ligatures w14:val="none"/>
        </w:rPr>
        <w:t>11</w:t>
      </w:r>
      <w:r w:rsidRPr="00A60CF5">
        <w:rPr>
          <w:rFonts w:ascii="Times New Roman" w:eastAsia="Calibri" w:hAnsi="Times New Roman" w:cs="Times New Roman"/>
          <w:bCs/>
          <w:kern w:val="0"/>
          <w:sz w:val="24"/>
          <w:szCs w:val="24"/>
          <w:lang w:eastAsia="ja-JP"/>
          <w14:ligatures w14:val="none"/>
        </w:rPr>
        <w:t xml:space="preserve">C]UCB-J </w:t>
      </w:r>
      <w:r w:rsidRPr="00A60CF5">
        <w:rPr>
          <w:rFonts w:ascii="Times New Roman" w:eastAsia="Times New Roman" w:hAnsi="Times New Roman" w:cs="Times New Roman"/>
          <w:bCs/>
          <w:kern w:val="0"/>
          <w:sz w:val="24"/>
          <w:szCs w:val="24"/>
          <w:lang w:eastAsia="ja-JP"/>
          <w14:ligatures w14:val="none"/>
        </w:rPr>
        <w:t>(Johansen et al., 2023)</w:t>
      </w:r>
      <w:r w:rsidRPr="00A60CF5">
        <w:rPr>
          <w:rFonts w:ascii="Times New Roman" w:eastAsia="Calibri" w:hAnsi="Times New Roman" w:cs="Times New Roman"/>
          <w:bCs/>
          <w:kern w:val="0"/>
          <w:sz w:val="24"/>
          <w:szCs w:val="24"/>
          <w:lang w:eastAsia="ja-JP"/>
          <w14:ligatures w14:val="none"/>
        </w:rPr>
        <w:t xml:space="preserve">. </w:t>
      </w:r>
    </w:p>
    <w:p w14:paraId="3720F8D5" w14:textId="0EF2F5A3" w:rsidR="00A60CF5" w:rsidRPr="00A60CF5" w:rsidRDefault="00A60CF5" w:rsidP="00A60CF5">
      <w:pPr>
        <w:suppressAutoHyphens/>
        <w:spacing w:after="0" w:line="360" w:lineRule="auto"/>
        <w:jc w:val="both"/>
        <w:rPr>
          <w:rFonts w:ascii="Times New Roman" w:eastAsia="Calibri" w:hAnsi="Times New Roman" w:cs="Times New Roman"/>
          <w:bCs/>
          <w:kern w:val="0"/>
          <w:sz w:val="24"/>
          <w:szCs w:val="24"/>
          <w:lang w:eastAsia="ja-JP"/>
          <w14:ligatures w14:val="none"/>
        </w:rPr>
      </w:pPr>
      <w:r w:rsidRPr="00A60CF5">
        <w:rPr>
          <w:rFonts w:ascii="Times New Roman" w:eastAsia="Calibri" w:hAnsi="Times New Roman" w:cs="Times New Roman"/>
          <w:bCs/>
          <w:kern w:val="0"/>
          <w:sz w:val="24"/>
          <w:szCs w:val="24"/>
          <w:lang w:eastAsia="ja-JP"/>
          <w14:ligatures w14:val="none"/>
        </w:rPr>
        <w:t>Following motion-correction with the AIR software (Automated Image Registration, v. 5.2.5, LONI, UCLA), individuals’ T1-weighted MR image was co-registered to participants’ PET image using SPM12</w:t>
      </w:r>
      <w:r w:rsidRPr="00A60CF5">
        <w:rPr>
          <w:rFonts w:ascii="Times New Roman" w:eastAsia="Calibri" w:hAnsi="Times New Roman" w:cs="Times New Roman"/>
          <w:bCs/>
          <w:color w:val="000000"/>
          <w:kern w:val="0"/>
          <w:sz w:val="24"/>
          <w:szCs w:val="24"/>
          <w:lang w:eastAsia="ja-JP"/>
          <w14:ligatures w14:val="none"/>
        </w:rPr>
        <w:t xml:space="preserve">. </w:t>
      </w:r>
      <w:r w:rsidRPr="00A60CF5">
        <w:rPr>
          <w:rFonts w:ascii="Times New Roman" w:eastAsia="Calibri" w:hAnsi="Times New Roman" w:cs="Times New Roman"/>
          <w:bCs/>
          <w:kern w:val="0"/>
          <w:sz w:val="24"/>
          <w:szCs w:val="24"/>
          <w:lang w:eastAsia="ja-JP"/>
          <w14:ligatures w14:val="none"/>
        </w:rPr>
        <w:t xml:space="preserve">Regions of interest (ROIs) were automatically defined using a the PVElab software (https://nru.dk/index.php/allcategories/category/30-software), as previously described </w:t>
      </w:r>
      <w:sdt>
        <w:sdtPr>
          <w:rPr>
            <w:rFonts w:ascii="Times New Roman" w:eastAsia="Calibri" w:hAnsi="Times New Roman" w:cs="Times New Roman"/>
            <w:bCs/>
            <w:kern w:val="0"/>
            <w:sz w:val="24"/>
            <w:szCs w:val="24"/>
            <w:lang w:eastAsia="ja-JP"/>
            <w14:ligatures w14:val="none"/>
          </w:rPr>
          <w:alias w:val="SmartCite Citation"/>
          <w:tag w:val="499d5efc-cc11-4e67-8773-5948e65b1dfe:EE712FE9-D420-70DF-FF30-FEB5F997F626+"/>
          <w:id w:val="-1438282697"/>
          <w:placeholder>
            <w:docPart w:val="0EBCB35C97CC4924ABCA9A62FA3FEC50"/>
          </w:placeholder>
        </w:sdtPr>
        <w:sdtContent>
          <w:r w:rsidR="008C02EB" w:rsidRPr="008C02EB">
            <w:rPr>
              <w:rFonts w:ascii="Times New Roman" w:eastAsia="Times New Roman" w:hAnsi="Times New Roman" w:cs="Times New Roman"/>
              <w:sz w:val="24"/>
              <w:vertAlign w:val="superscript"/>
            </w:rPr>
            <w:t>4</w:t>
          </w:r>
        </w:sdtContent>
      </w:sdt>
      <w:r w:rsidRPr="00A60CF5">
        <w:rPr>
          <w:rFonts w:ascii="Times New Roman" w:eastAsia="Calibri" w:hAnsi="Times New Roman" w:cs="Times New Roman"/>
          <w:bCs/>
          <w:kern w:val="0"/>
          <w:sz w:val="24"/>
          <w:szCs w:val="24"/>
          <w:lang w:eastAsia="ja-JP"/>
          <w14:ligatures w14:val="none"/>
        </w:rPr>
        <w:t>. Mean radioactivity was extracted from 4D PET images for all grey-matter masked ROIs to extract regional time-activity curves.</w:t>
      </w:r>
    </w:p>
    <w:p w14:paraId="03D9EAB1" w14:textId="0561D197" w:rsidR="00F16C2D" w:rsidRDefault="004E4213" w:rsidP="00E30A91">
      <w:pPr>
        <w:pStyle w:val="Heading1"/>
      </w:pPr>
      <w:r>
        <w:lastRenderedPageBreak/>
        <w:t>Supplementary Results</w:t>
      </w:r>
    </w:p>
    <w:p w14:paraId="2EFB6528" w14:textId="49DBC5AF" w:rsidR="00FF6264" w:rsidRDefault="00FF6264" w:rsidP="00FF6264">
      <w:pPr>
        <w:keepNext/>
        <w:jc w:val="center"/>
      </w:pPr>
      <w:r>
        <w:rPr>
          <w:noProof/>
        </w:rPr>
        <w:drawing>
          <wp:inline distT="0" distB="0" distL="0" distR="0" wp14:anchorId="13BAA16A" wp14:editId="79CF0B7D">
            <wp:extent cx="6162548" cy="3743325"/>
            <wp:effectExtent l="0" t="0" r="0" b="0"/>
            <wp:docPr id="18709459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945900" name="Picture 4"/>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4960"/>
                    <a:stretch>
                      <a:fillRect/>
                    </a:stretch>
                  </pic:blipFill>
                  <pic:spPr bwMode="auto">
                    <a:xfrm>
                      <a:off x="0" y="0"/>
                      <a:ext cx="6167619" cy="374640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6F8AC27" wp14:editId="5CF123D1">
            <wp:extent cx="5558790" cy="3590925"/>
            <wp:effectExtent l="0" t="0" r="3810" b="9525"/>
            <wp:docPr id="17281958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95873"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600" r="2600" b="14263"/>
                    <a:stretch>
                      <a:fillRect/>
                    </a:stretch>
                  </pic:blipFill>
                  <pic:spPr bwMode="auto">
                    <a:xfrm>
                      <a:off x="0" y="0"/>
                      <a:ext cx="5559337" cy="3591278"/>
                    </a:xfrm>
                    <a:prstGeom prst="rect">
                      <a:avLst/>
                    </a:prstGeom>
                    <a:noFill/>
                    <a:ln>
                      <a:noFill/>
                    </a:ln>
                    <a:extLst>
                      <a:ext uri="{53640926-AAD7-44D8-BBD7-CCE9431645EC}">
                        <a14:shadowObscured xmlns:a14="http://schemas.microsoft.com/office/drawing/2010/main"/>
                      </a:ext>
                    </a:extLst>
                  </pic:spPr>
                </pic:pic>
              </a:graphicData>
            </a:graphic>
          </wp:inline>
        </w:drawing>
      </w:r>
    </w:p>
    <w:p w14:paraId="7D648120" w14:textId="6E34C535" w:rsidR="00FF6264" w:rsidRPr="003C2857" w:rsidRDefault="00FF6264" w:rsidP="00FF6264">
      <w:pPr>
        <w:pStyle w:val="Caption"/>
        <w:rPr>
          <w:i w:val="0"/>
          <w:iCs w:val="0"/>
        </w:rPr>
      </w:pPr>
      <w:r>
        <w:t>Figure S</w:t>
      </w:r>
      <w:fldSimple w:instr=" SEQ Figure \* ARABIC ">
        <w:r>
          <w:rPr>
            <w:noProof/>
          </w:rPr>
          <w:t>1</w:t>
        </w:r>
      </w:fldSimple>
      <w:r>
        <w:t xml:space="preserve">. </w:t>
      </w:r>
      <w:r>
        <w:rPr>
          <w:i w:val="0"/>
          <w:iCs w:val="0"/>
        </w:rPr>
        <w:t>Latent variable models for the effect of session environment on positive persisting effects (A) and negative persisting effects (B).</w:t>
      </w:r>
    </w:p>
    <w:p w14:paraId="13975097" w14:textId="77777777" w:rsidR="00FF6264" w:rsidRDefault="00FF6264" w:rsidP="008F4FA8">
      <w:pPr>
        <w:keepNext/>
        <w:jc w:val="center"/>
      </w:pPr>
    </w:p>
    <w:p w14:paraId="46E2E749" w14:textId="2B8E77D1" w:rsidR="0086051B" w:rsidRDefault="0086051B" w:rsidP="008F4FA8">
      <w:pPr>
        <w:keepNext/>
        <w:jc w:val="center"/>
      </w:pPr>
      <w:r w:rsidRPr="00E750DA">
        <w:rPr>
          <w:i/>
          <w:iCs/>
          <w:noProof/>
        </w:rPr>
        <w:drawing>
          <wp:inline distT="0" distB="0" distL="0" distR="0" wp14:anchorId="3F1B801F" wp14:editId="1D0EE973">
            <wp:extent cx="5902569" cy="2835910"/>
            <wp:effectExtent l="0" t="0" r="3175" b="2540"/>
            <wp:docPr id="1915035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35359" name=""/>
                    <pic:cNvPicPr/>
                  </pic:nvPicPr>
                  <pic:blipFill rotWithShape="1">
                    <a:blip r:embed="rId8"/>
                    <a:srcRect l="691"/>
                    <a:stretch/>
                  </pic:blipFill>
                  <pic:spPr bwMode="auto">
                    <a:xfrm>
                      <a:off x="0" y="0"/>
                      <a:ext cx="5902569" cy="2835910"/>
                    </a:xfrm>
                    <a:prstGeom prst="rect">
                      <a:avLst/>
                    </a:prstGeom>
                    <a:ln>
                      <a:noFill/>
                    </a:ln>
                    <a:extLst>
                      <a:ext uri="{53640926-AAD7-44D8-BBD7-CCE9431645EC}">
                        <a14:shadowObscured xmlns:a14="http://schemas.microsoft.com/office/drawing/2010/main"/>
                      </a:ext>
                    </a:extLst>
                  </pic:spPr>
                </pic:pic>
              </a:graphicData>
            </a:graphic>
          </wp:inline>
        </w:drawing>
      </w:r>
    </w:p>
    <w:p w14:paraId="54B51038" w14:textId="5A0DE7CD" w:rsidR="003C2857" w:rsidRDefault="0086051B" w:rsidP="0086051B">
      <w:pPr>
        <w:pStyle w:val="Caption"/>
      </w:pPr>
      <w:r>
        <w:t>Figure S</w:t>
      </w:r>
      <w:fldSimple w:instr=" SEQ Figure \* ARABIC ">
        <w:r w:rsidR="00FF6264">
          <w:rPr>
            <w:noProof/>
          </w:rPr>
          <w:t>2</w:t>
        </w:r>
      </w:fldSimple>
      <w:r>
        <w:t xml:space="preserve">. </w:t>
      </w:r>
      <w:r>
        <w:rPr>
          <w:i w:val="0"/>
          <w:iCs w:val="0"/>
        </w:rPr>
        <w:t xml:space="preserve">Changes in </w:t>
      </w:r>
      <w:r w:rsidRPr="00E750DA">
        <w:rPr>
          <w:i w:val="0"/>
          <w:iCs w:val="0"/>
        </w:rPr>
        <w:t>[</w:t>
      </w:r>
      <w:r w:rsidRPr="00E750DA">
        <w:rPr>
          <w:i w:val="0"/>
          <w:iCs w:val="0"/>
          <w:vertAlign w:val="superscript"/>
        </w:rPr>
        <w:t>11</w:t>
      </w:r>
      <w:r w:rsidRPr="00E750DA">
        <w:rPr>
          <w:i w:val="0"/>
          <w:iCs w:val="0"/>
        </w:rPr>
        <w:t>C]UCB-J</w:t>
      </w:r>
      <w:r>
        <w:rPr>
          <w:i w:val="0"/>
          <w:iCs w:val="0"/>
        </w:rPr>
        <w:t xml:space="preserve"> </w:t>
      </w:r>
      <w:r w:rsidRPr="00E750DA">
        <w:rPr>
          <w:i w:val="0"/>
          <w:iCs w:val="0"/>
        </w:rPr>
        <w:t>BP</w:t>
      </w:r>
      <w:r w:rsidRPr="00E750DA">
        <w:rPr>
          <w:i w:val="0"/>
          <w:iCs w:val="0"/>
          <w:vertAlign w:val="subscript"/>
        </w:rPr>
        <w:t>ND</w:t>
      </w:r>
      <w:r>
        <w:rPr>
          <w:i w:val="0"/>
          <w:iCs w:val="0"/>
        </w:rPr>
        <w:t xml:space="preserve"> in the frontal cortex (A) and hippocampus (B).</w:t>
      </w:r>
      <w:r w:rsidR="003C2857" w:rsidRPr="003C2857">
        <w:t xml:space="preserve"> </w:t>
      </w:r>
    </w:p>
    <w:p w14:paraId="265540F4" w14:textId="2FA98E3C" w:rsidR="00343C96" w:rsidRDefault="00343C96">
      <w:r>
        <w:br w:type="page"/>
      </w:r>
    </w:p>
    <w:p w14:paraId="39A3C2DB" w14:textId="69DD298F" w:rsidR="003C2857" w:rsidRDefault="001F64C2" w:rsidP="003C0C13">
      <w:pPr>
        <w:pStyle w:val="Caption"/>
        <w:keepNext/>
        <w:jc w:val="center"/>
      </w:pPr>
      <w:r w:rsidRPr="001F64C2">
        <w:rPr>
          <w:noProof/>
        </w:rPr>
        <w:lastRenderedPageBreak/>
        <w:drawing>
          <wp:inline distT="0" distB="0" distL="0" distR="0" wp14:anchorId="64904417" wp14:editId="3FDE6076">
            <wp:extent cx="3918373" cy="2795424"/>
            <wp:effectExtent l="0" t="0" r="6350" b="5080"/>
            <wp:docPr id="1655280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80004"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3918373" cy="2795424"/>
                    </a:xfrm>
                    <a:prstGeom prst="rect">
                      <a:avLst/>
                    </a:prstGeom>
                  </pic:spPr>
                </pic:pic>
              </a:graphicData>
            </a:graphic>
          </wp:inline>
        </w:drawing>
      </w:r>
    </w:p>
    <w:p w14:paraId="09CFB01E" w14:textId="5339ADC9" w:rsidR="0086051B" w:rsidRDefault="003C2857" w:rsidP="003C2857">
      <w:pPr>
        <w:pStyle w:val="Caption"/>
        <w:rPr>
          <w:i w:val="0"/>
          <w:iCs w:val="0"/>
        </w:rPr>
      </w:pPr>
      <w:r>
        <w:t>Figure S</w:t>
      </w:r>
      <w:fldSimple w:instr=" SEQ Figure \* ARABIC ">
        <w:r w:rsidR="00FF6264">
          <w:rPr>
            <w:noProof/>
          </w:rPr>
          <w:t>3</w:t>
        </w:r>
      </w:fldSimple>
      <w:r w:rsidR="004B02FF">
        <w:t xml:space="preserve">. </w:t>
      </w:r>
      <w:r w:rsidR="004B02FF">
        <w:rPr>
          <w:i w:val="0"/>
          <w:iCs w:val="0"/>
        </w:rPr>
        <w:t xml:space="preserve">Distribution </w:t>
      </w:r>
      <w:r w:rsidR="0029367F">
        <w:rPr>
          <w:i w:val="0"/>
          <w:iCs w:val="0"/>
        </w:rPr>
        <w:t xml:space="preserve">of MEQ subscale scores for all 15 participants. </w:t>
      </w:r>
      <w:r w:rsidR="0095714E">
        <w:rPr>
          <w:i w:val="0"/>
          <w:iCs w:val="0"/>
        </w:rPr>
        <w:t>Columns: median, error b</w:t>
      </w:r>
      <w:r w:rsidR="008744E9">
        <w:rPr>
          <w:i w:val="0"/>
          <w:iCs w:val="0"/>
        </w:rPr>
        <w:t>ars</w:t>
      </w:r>
      <w:r w:rsidR="0095714E">
        <w:rPr>
          <w:i w:val="0"/>
          <w:iCs w:val="0"/>
        </w:rPr>
        <w:t xml:space="preserve">: </w:t>
      </w:r>
      <w:r w:rsidR="008744E9">
        <w:rPr>
          <w:i w:val="0"/>
          <w:iCs w:val="0"/>
        </w:rPr>
        <w:t>IQR.</w:t>
      </w:r>
    </w:p>
    <w:p w14:paraId="5E7A44CB" w14:textId="77777777" w:rsidR="00BF7975" w:rsidRPr="00BF7975" w:rsidRDefault="00BF7975" w:rsidP="00BF7975"/>
    <w:p w14:paraId="1847A826" w14:textId="28458E0A" w:rsidR="003C2857" w:rsidRDefault="000774C2" w:rsidP="00343C96">
      <w:pPr>
        <w:keepNext/>
        <w:jc w:val="center"/>
      </w:pPr>
      <w:r>
        <w:rPr>
          <w:noProof/>
        </w:rPr>
        <w:drawing>
          <wp:inline distT="0" distB="0" distL="0" distR="0" wp14:anchorId="17EE3E5F" wp14:editId="11C96F80">
            <wp:extent cx="4948732" cy="3530498"/>
            <wp:effectExtent l="0" t="0" r="4445" b="0"/>
            <wp:docPr id="1886136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3644" name="Picture 10"/>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948732" cy="3530498"/>
                    </a:xfrm>
                    <a:prstGeom prst="rect">
                      <a:avLst/>
                    </a:prstGeom>
                    <a:noFill/>
                  </pic:spPr>
                </pic:pic>
              </a:graphicData>
            </a:graphic>
          </wp:inline>
        </w:drawing>
      </w:r>
    </w:p>
    <w:p w14:paraId="7451A041" w14:textId="0640A477" w:rsidR="00BF7975" w:rsidRDefault="003C2857" w:rsidP="005D776B">
      <w:pPr>
        <w:pStyle w:val="Caption"/>
        <w:rPr>
          <w:i w:val="0"/>
          <w:iCs w:val="0"/>
        </w:rPr>
      </w:pPr>
      <w:r>
        <w:t>Figure S</w:t>
      </w:r>
      <w:fldSimple w:instr=" SEQ Figure \* ARABIC ">
        <w:r w:rsidR="00FF6264">
          <w:rPr>
            <w:noProof/>
          </w:rPr>
          <w:t>4</w:t>
        </w:r>
      </w:fldSimple>
      <w:r w:rsidR="005D776B">
        <w:t xml:space="preserve">. </w:t>
      </w:r>
      <w:r w:rsidR="005D776B">
        <w:rPr>
          <w:i w:val="0"/>
          <w:iCs w:val="0"/>
        </w:rPr>
        <w:t>Distribution of ASC subscale scores for all 15 participants. Columns: median, error bars: IQR.</w:t>
      </w:r>
    </w:p>
    <w:p w14:paraId="78F20B9F" w14:textId="77777777" w:rsidR="00BF7975" w:rsidRDefault="00BF7975">
      <w:pPr>
        <w:rPr>
          <w:color w:val="44546A" w:themeColor="text2"/>
          <w:sz w:val="18"/>
          <w:szCs w:val="18"/>
        </w:rPr>
      </w:pPr>
      <w:r>
        <w:rPr>
          <w:i/>
          <w:iCs/>
        </w:rPr>
        <w:br w:type="page"/>
      </w:r>
    </w:p>
    <w:p w14:paraId="18BC2E15" w14:textId="77777777" w:rsidR="005D776B" w:rsidRPr="004B02FF" w:rsidRDefault="005D776B" w:rsidP="005D776B">
      <w:pPr>
        <w:pStyle w:val="Caption"/>
        <w:rPr>
          <w:i w:val="0"/>
          <w:iCs w:val="0"/>
        </w:rPr>
      </w:pPr>
    </w:p>
    <w:sdt>
      <w:sdtPr>
        <w:rPr>
          <w:i/>
          <w:iCs/>
          <w:color w:val="44546A" w:themeColor="text2"/>
          <w:sz w:val="18"/>
          <w:szCs w:val="18"/>
        </w:rPr>
        <w:alias w:val="SmartCite Bibliography"/>
        <w:tag w:val="JAMA (The Journal of the American Medical Association)+{&quot;language&quot;:&quot;en-US&quot;,&quot;isSectionsModeOn&quot;:false}"/>
        <w:id w:val="1544179794"/>
        <w:placeholder>
          <w:docPart w:val="DefaultPlaceholder_-1854013440"/>
        </w:placeholder>
      </w:sdtPr>
      <w:sdtEndPr>
        <w:rPr>
          <w:i w:val="0"/>
          <w:iCs w:val="0"/>
        </w:rPr>
      </w:sdtEndPr>
      <w:sdtContent>
        <w:p w14:paraId="413BB76C" w14:textId="77777777" w:rsidR="008C02EB" w:rsidRPr="008C02EB" w:rsidRDefault="008C02EB">
          <w:pPr>
            <w:divId w:val="200363258"/>
            <w:rPr>
              <w:rFonts w:ascii="Calibri" w:eastAsia="Times New Roman" w:hAnsi="Calibri" w:cs="Calibri"/>
              <w:kern w:val="0"/>
              <w:sz w:val="18"/>
              <w:szCs w:val="24"/>
              <w14:ligatures w14:val="none"/>
            </w:rPr>
          </w:pPr>
        </w:p>
        <w:p w14:paraId="2AF871DE" w14:textId="77777777" w:rsidR="008C02EB" w:rsidRPr="008C02EB" w:rsidRDefault="008C02EB">
          <w:pPr>
            <w:pStyle w:val="Bibliography1"/>
            <w:divId w:val="200363258"/>
            <w:rPr>
              <w:rFonts w:ascii="Calibri" w:hAnsi="Calibri" w:cs="Calibri"/>
              <w:sz w:val="18"/>
            </w:rPr>
          </w:pPr>
          <w:r w:rsidRPr="008C02EB">
            <w:rPr>
              <w:rFonts w:ascii="Calibri" w:hAnsi="Calibri" w:cs="Calibri"/>
              <w:sz w:val="18"/>
            </w:rPr>
            <w:t xml:space="preserve">1. Johansen A, Armand S, Plavén-Sigray P, et al. Effects of escitalopram on synaptic density in the healthy human brain: a randomized controlled trial. </w:t>
          </w:r>
          <w:r w:rsidRPr="008C02EB">
            <w:rPr>
              <w:rFonts w:ascii="Calibri" w:hAnsi="Calibri" w:cs="Calibri"/>
              <w:i/>
              <w:iCs/>
              <w:sz w:val="18"/>
            </w:rPr>
            <w:t>Mol Psychiatry</w:t>
          </w:r>
          <w:r w:rsidRPr="008C02EB">
            <w:rPr>
              <w:rFonts w:ascii="Calibri" w:hAnsi="Calibri" w:cs="Calibri"/>
              <w:sz w:val="18"/>
            </w:rPr>
            <w:t>. 2023;28(10):4272-4279. doi:10.1038/s41380-023-02285-8</w:t>
          </w:r>
        </w:p>
        <w:p w14:paraId="18351E01" w14:textId="77777777" w:rsidR="008C02EB" w:rsidRPr="008C02EB" w:rsidRDefault="008C02EB">
          <w:pPr>
            <w:pStyle w:val="Bibliography1"/>
            <w:divId w:val="200363258"/>
            <w:rPr>
              <w:rFonts w:ascii="Calibri" w:hAnsi="Calibri" w:cs="Calibri"/>
              <w:sz w:val="18"/>
            </w:rPr>
          </w:pPr>
          <w:r w:rsidRPr="008C02EB">
            <w:rPr>
              <w:rFonts w:ascii="Calibri" w:hAnsi="Calibri" w:cs="Calibri"/>
              <w:sz w:val="18"/>
            </w:rPr>
            <w:t xml:space="preserve">2. Sureau FC, Reader AJ, Comtat C, et al. Impact of Image-Space Resolution Modeling for Studies with the High-Resolution Research Tomograph. </w:t>
          </w:r>
          <w:r w:rsidRPr="008C02EB">
            <w:rPr>
              <w:rFonts w:ascii="Calibri" w:hAnsi="Calibri" w:cs="Calibri"/>
              <w:i/>
              <w:iCs/>
              <w:sz w:val="18"/>
            </w:rPr>
            <w:t>J Nucl Med</w:t>
          </w:r>
          <w:r w:rsidRPr="008C02EB">
            <w:rPr>
              <w:rFonts w:ascii="Calibri" w:hAnsi="Calibri" w:cs="Calibri"/>
              <w:sz w:val="18"/>
            </w:rPr>
            <w:t>. 2008;49(6):1000-1008. doi:10.2967/jnumed.107.045351</w:t>
          </w:r>
        </w:p>
        <w:p w14:paraId="48CCC35C" w14:textId="77777777" w:rsidR="008C02EB" w:rsidRPr="008C02EB" w:rsidRDefault="008C02EB">
          <w:pPr>
            <w:pStyle w:val="Bibliography1"/>
            <w:divId w:val="200363258"/>
            <w:rPr>
              <w:rFonts w:ascii="Calibri" w:hAnsi="Calibri" w:cs="Calibri"/>
              <w:sz w:val="18"/>
            </w:rPr>
          </w:pPr>
          <w:r w:rsidRPr="008C02EB">
            <w:rPr>
              <w:rFonts w:ascii="Calibri" w:hAnsi="Calibri" w:cs="Calibri"/>
              <w:sz w:val="18"/>
            </w:rPr>
            <w:t xml:space="preserve">3. Keller SH, Svarer C, Sibomana M. Attenuation Correction for the HRRT PET-Scanner Using Transmission Scatter Correction and Total Variation Regularization. </w:t>
          </w:r>
          <w:r w:rsidRPr="008C02EB">
            <w:rPr>
              <w:rFonts w:ascii="Calibri" w:hAnsi="Calibri" w:cs="Calibri"/>
              <w:i/>
              <w:iCs/>
              <w:sz w:val="18"/>
            </w:rPr>
            <w:t>IEEE T Med Imaging</w:t>
          </w:r>
          <w:r w:rsidRPr="008C02EB">
            <w:rPr>
              <w:rFonts w:ascii="Calibri" w:hAnsi="Calibri" w:cs="Calibri"/>
              <w:sz w:val="18"/>
            </w:rPr>
            <w:t>. 2013;32(9):1611-1621. doi:10.1109/tmi.2013.2261313</w:t>
          </w:r>
        </w:p>
        <w:p w14:paraId="726F86B2" w14:textId="77777777" w:rsidR="008C02EB" w:rsidRPr="008C02EB" w:rsidRDefault="008C02EB">
          <w:pPr>
            <w:pStyle w:val="Bibliography1"/>
            <w:divId w:val="200363258"/>
            <w:rPr>
              <w:rFonts w:ascii="Calibri" w:hAnsi="Calibri" w:cs="Calibri"/>
              <w:sz w:val="18"/>
            </w:rPr>
          </w:pPr>
          <w:r w:rsidRPr="008C02EB">
            <w:rPr>
              <w:rFonts w:ascii="Calibri" w:hAnsi="Calibri" w:cs="Calibri"/>
              <w:sz w:val="18"/>
            </w:rPr>
            <w:t xml:space="preserve">4. Svarer C, Madsen K, Hasselbalch SG, et al. MR-based automatic delineation of volumes of interest in human brain PET images using probability maps. </w:t>
          </w:r>
          <w:r w:rsidRPr="008C02EB">
            <w:rPr>
              <w:rFonts w:ascii="Calibri" w:hAnsi="Calibri" w:cs="Calibri"/>
              <w:i/>
              <w:iCs/>
              <w:sz w:val="18"/>
            </w:rPr>
            <w:t>Neuroimage</w:t>
          </w:r>
          <w:r w:rsidRPr="008C02EB">
            <w:rPr>
              <w:rFonts w:ascii="Calibri" w:hAnsi="Calibri" w:cs="Calibri"/>
              <w:sz w:val="18"/>
            </w:rPr>
            <w:t>. 2005;24(4):969-979. doi:10.1016/j.neuroimage.2004.10.017</w:t>
          </w:r>
        </w:p>
        <w:p w14:paraId="5C75C681" w14:textId="3B8F588B" w:rsidR="008C02EB" w:rsidRDefault="008C02EB" w:rsidP="003C2857">
          <w:pPr>
            <w:pStyle w:val="Caption"/>
            <w:rPr>
              <w:i w:val="0"/>
              <w:iCs w:val="0"/>
            </w:rPr>
          </w:pPr>
          <w:r w:rsidRPr="008C02EB">
            <w:rPr>
              <w:rFonts w:ascii="Calibri" w:eastAsia="Times New Roman" w:hAnsi="Calibri" w:cs="Calibri"/>
            </w:rPr>
            <w:t> </w:t>
          </w:r>
        </w:p>
      </w:sdtContent>
    </w:sdt>
    <w:p w14:paraId="24CAC358" w14:textId="6EDAD6F7" w:rsidR="003C2857" w:rsidRPr="005D776B" w:rsidRDefault="008C02EB" w:rsidP="003C2857">
      <w:pPr>
        <w:pStyle w:val="Caption"/>
        <w:rPr>
          <w:i w:val="0"/>
          <w:iCs w:val="0"/>
        </w:rPr>
      </w:pPr>
      <w:r>
        <w:rPr>
          <w:i w:val="0"/>
          <w:iCs w:val="0"/>
        </w:rPr>
        <w:t xml:space="preserve"> </w:t>
      </w:r>
    </w:p>
    <w:sectPr w:rsidR="003C2857" w:rsidRPr="005D77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4B14"/>
    <w:multiLevelType w:val="multilevel"/>
    <w:tmpl w:val="EF82CF80"/>
    <w:lvl w:ilvl="0">
      <w:start w:val="1"/>
      <w:numFmt w:val="lowerRoman"/>
      <w:pStyle w:val="Subtitle"/>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84897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MyMTCwNDA0NTQ0szMyUdpeDU4uLM/DyQApNaAHSTR78sAAAA"/>
  </w:docVars>
  <w:rsids>
    <w:rsidRoot w:val="004F53C4"/>
    <w:rsid w:val="000241D9"/>
    <w:rsid w:val="00041E73"/>
    <w:rsid w:val="00046823"/>
    <w:rsid w:val="000774C2"/>
    <w:rsid w:val="000F03AF"/>
    <w:rsid w:val="000F1CF5"/>
    <w:rsid w:val="001604F8"/>
    <w:rsid w:val="00164E08"/>
    <w:rsid w:val="001D72A3"/>
    <w:rsid w:val="001E6BA2"/>
    <w:rsid w:val="001F64C2"/>
    <w:rsid w:val="00250D25"/>
    <w:rsid w:val="002656A7"/>
    <w:rsid w:val="0029233B"/>
    <w:rsid w:val="0029367F"/>
    <w:rsid w:val="002E1439"/>
    <w:rsid w:val="002E2F3A"/>
    <w:rsid w:val="0030009E"/>
    <w:rsid w:val="0030078A"/>
    <w:rsid w:val="00306A33"/>
    <w:rsid w:val="00325845"/>
    <w:rsid w:val="00343C96"/>
    <w:rsid w:val="003818C2"/>
    <w:rsid w:val="003C0C13"/>
    <w:rsid w:val="003C2857"/>
    <w:rsid w:val="0046714A"/>
    <w:rsid w:val="00482E18"/>
    <w:rsid w:val="00483505"/>
    <w:rsid w:val="00487430"/>
    <w:rsid w:val="00490AF1"/>
    <w:rsid w:val="00492D41"/>
    <w:rsid w:val="00494FFD"/>
    <w:rsid w:val="00496BB0"/>
    <w:rsid w:val="004B02FF"/>
    <w:rsid w:val="004C31C2"/>
    <w:rsid w:val="004E4213"/>
    <w:rsid w:val="004F53C4"/>
    <w:rsid w:val="00521ED5"/>
    <w:rsid w:val="00581228"/>
    <w:rsid w:val="0058246B"/>
    <w:rsid w:val="005A49B6"/>
    <w:rsid w:val="005B3998"/>
    <w:rsid w:val="005C53E6"/>
    <w:rsid w:val="005D776B"/>
    <w:rsid w:val="00602C4C"/>
    <w:rsid w:val="00613971"/>
    <w:rsid w:val="006338A8"/>
    <w:rsid w:val="00681A63"/>
    <w:rsid w:val="00693CF3"/>
    <w:rsid w:val="00696D4A"/>
    <w:rsid w:val="006A212A"/>
    <w:rsid w:val="006A2427"/>
    <w:rsid w:val="006B181C"/>
    <w:rsid w:val="006D425A"/>
    <w:rsid w:val="00726535"/>
    <w:rsid w:val="00747EB7"/>
    <w:rsid w:val="00783D9E"/>
    <w:rsid w:val="007A0D27"/>
    <w:rsid w:val="007D5E1C"/>
    <w:rsid w:val="007E3D3D"/>
    <w:rsid w:val="007F4BC9"/>
    <w:rsid w:val="00844B5A"/>
    <w:rsid w:val="0086051B"/>
    <w:rsid w:val="008744E9"/>
    <w:rsid w:val="008A2CAB"/>
    <w:rsid w:val="008C02EB"/>
    <w:rsid w:val="008D1EDD"/>
    <w:rsid w:val="008D7A9D"/>
    <w:rsid w:val="008F4FA8"/>
    <w:rsid w:val="0090148F"/>
    <w:rsid w:val="00916DD6"/>
    <w:rsid w:val="00924A04"/>
    <w:rsid w:val="00932054"/>
    <w:rsid w:val="00951C41"/>
    <w:rsid w:val="00955E01"/>
    <w:rsid w:val="0095714E"/>
    <w:rsid w:val="009D7709"/>
    <w:rsid w:val="00A60CF5"/>
    <w:rsid w:val="00A673C8"/>
    <w:rsid w:val="00A946A3"/>
    <w:rsid w:val="00AC24BE"/>
    <w:rsid w:val="00AF504E"/>
    <w:rsid w:val="00AF5FF8"/>
    <w:rsid w:val="00B029C4"/>
    <w:rsid w:val="00B42F47"/>
    <w:rsid w:val="00BB21D6"/>
    <w:rsid w:val="00BC56F9"/>
    <w:rsid w:val="00BF7975"/>
    <w:rsid w:val="00C04793"/>
    <w:rsid w:val="00C07021"/>
    <w:rsid w:val="00C34498"/>
    <w:rsid w:val="00C67FB0"/>
    <w:rsid w:val="00CB537F"/>
    <w:rsid w:val="00CB5B76"/>
    <w:rsid w:val="00CC3E8D"/>
    <w:rsid w:val="00CC748B"/>
    <w:rsid w:val="00CD145A"/>
    <w:rsid w:val="00D50787"/>
    <w:rsid w:val="00DD346B"/>
    <w:rsid w:val="00DF253F"/>
    <w:rsid w:val="00E22375"/>
    <w:rsid w:val="00E268F1"/>
    <w:rsid w:val="00E30A91"/>
    <w:rsid w:val="00E34FBD"/>
    <w:rsid w:val="00E750DA"/>
    <w:rsid w:val="00EA2C72"/>
    <w:rsid w:val="00EA2E35"/>
    <w:rsid w:val="00ED6E36"/>
    <w:rsid w:val="00EE3DB8"/>
    <w:rsid w:val="00F16C2D"/>
    <w:rsid w:val="00F87E7E"/>
    <w:rsid w:val="00FF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4CAF"/>
  <w15:chartTrackingRefBased/>
  <w15:docId w15:val="{CB74D27E-31F8-47C1-836E-9F25DA5B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3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53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53C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F53C4"/>
    <w:rPr>
      <w:rFonts w:asciiTheme="majorHAnsi" w:eastAsiaTheme="majorEastAsia" w:hAnsiTheme="majorHAnsi" w:cstheme="majorBidi"/>
      <w:color w:val="2F5496" w:themeColor="accent1" w:themeShade="BF"/>
      <w:sz w:val="32"/>
      <w:szCs w:val="32"/>
    </w:rPr>
  </w:style>
  <w:style w:type="table" w:styleId="PlainTable4">
    <w:name w:val="Plain Table 4"/>
    <w:basedOn w:val="TableNormal"/>
    <w:uiPriority w:val="44"/>
    <w:rsid w:val="004F53C4"/>
    <w:pPr>
      <w:spacing w:after="0" w:line="240" w:lineRule="auto"/>
    </w:pPr>
    <w:rPr>
      <w:rFonts w:ascii="Times New Roman" w:hAnsi="Times New Roman" w:cs="Times New Roman"/>
      <w:kern w:val="0"/>
      <w:sz w:val="20"/>
      <w:szCs w:val="20"/>
      <w:lang w:val="da-DK"/>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4F53C4"/>
    <w:pPr>
      <w:spacing w:after="200" w:line="240" w:lineRule="auto"/>
    </w:pPr>
    <w:rPr>
      <w:i/>
      <w:iCs/>
      <w:color w:val="44546A" w:themeColor="text2"/>
      <w:sz w:val="18"/>
      <w:szCs w:val="18"/>
    </w:rPr>
  </w:style>
  <w:style w:type="character" w:styleId="CommentReference">
    <w:name w:val="annotation reference"/>
    <w:basedOn w:val="DefaultParagraphFont"/>
    <w:uiPriority w:val="99"/>
    <w:qFormat/>
    <w:rsid w:val="0090148F"/>
    <w:rPr>
      <w:sz w:val="16"/>
      <w:szCs w:val="16"/>
    </w:rPr>
  </w:style>
  <w:style w:type="character" w:customStyle="1" w:styleId="CommentTextChar">
    <w:name w:val="Comment Text Char"/>
    <w:basedOn w:val="DefaultParagraphFont"/>
    <w:link w:val="CommentText"/>
    <w:uiPriority w:val="99"/>
    <w:qFormat/>
    <w:rsid w:val="0090148F"/>
    <w:rPr>
      <w:rFonts w:ascii="Cambria" w:hAnsi="Cambria" w:cs="Times New Roman"/>
      <w:sz w:val="20"/>
      <w:szCs w:val="20"/>
      <w:lang w:val="da-DK" w:eastAsia="ja-JP"/>
    </w:rPr>
  </w:style>
  <w:style w:type="character" w:customStyle="1" w:styleId="CaptionChar">
    <w:name w:val="Caption Char"/>
    <w:basedOn w:val="DefaultParagraphFont"/>
    <w:link w:val="caption1"/>
    <w:uiPriority w:val="35"/>
    <w:qFormat/>
    <w:rsid w:val="0090148F"/>
    <w:rPr>
      <w:rFonts w:ascii="Aptos" w:eastAsiaTheme="minorEastAsia" w:hAnsi="Aptos" w:cs="Times New Roman"/>
      <w:sz w:val="18"/>
      <w:szCs w:val="18"/>
    </w:rPr>
  </w:style>
  <w:style w:type="paragraph" w:styleId="CommentText">
    <w:name w:val="annotation text"/>
    <w:basedOn w:val="Normal"/>
    <w:link w:val="CommentTextChar"/>
    <w:uiPriority w:val="99"/>
    <w:qFormat/>
    <w:rsid w:val="0090148F"/>
    <w:pPr>
      <w:suppressAutoHyphens/>
      <w:spacing w:after="0" w:line="240" w:lineRule="auto"/>
    </w:pPr>
    <w:rPr>
      <w:rFonts w:ascii="Cambria" w:hAnsi="Cambria" w:cs="Times New Roman"/>
      <w:sz w:val="20"/>
      <w:szCs w:val="20"/>
      <w:lang w:val="da-DK" w:eastAsia="ja-JP"/>
    </w:rPr>
  </w:style>
  <w:style w:type="character" w:customStyle="1" w:styleId="CommentTextChar1">
    <w:name w:val="Comment Text Char1"/>
    <w:basedOn w:val="DefaultParagraphFont"/>
    <w:uiPriority w:val="99"/>
    <w:semiHidden/>
    <w:rsid w:val="0090148F"/>
    <w:rPr>
      <w:sz w:val="20"/>
      <w:szCs w:val="20"/>
    </w:rPr>
  </w:style>
  <w:style w:type="paragraph" w:customStyle="1" w:styleId="caption1">
    <w:name w:val="caption1"/>
    <w:basedOn w:val="Normal"/>
    <w:next w:val="Normal"/>
    <w:link w:val="CaptionChar"/>
    <w:autoRedefine/>
    <w:uiPriority w:val="35"/>
    <w:unhideWhenUsed/>
    <w:qFormat/>
    <w:rsid w:val="0090148F"/>
    <w:pPr>
      <w:suppressAutoHyphens/>
      <w:spacing w:after="0" w:line="240" w:lineRule="auto"/>
      <w:contextualSpacing/>
      <w:jc w:val="both"/>
    </w:pPr>
    <w:rPr>
      <w:rFonts w:ascii="Aptos" w:eastAsiaTheme="minorEastAsia" w:hAnsi="Aptos" w:cs="Times New Roman"/>
      <w:sz w:val="18"/>
      <w:szCs w:val="18"/>
    </w:rPr>
  </w:style>
  <w:style w:type="paragraph" w:styleId="CommentSubject">
    <w:name w:val="annotation subject"/>
    <w:basedOn w:val="CommentText"/>
    <w:next w:val="CommentText"/>
    <w:link w:val="CommentSubjectChar"/>
    <w:uiPriority w:val="99"/>
    <w:semiHidden/>
    <w:unhideWhenUsed/>
    <w:rsid w:val="007F4BC9"/>
    <w:pPr>
      <w:suppressAutoHyphens w:val="0"/>
      <w:spacing w:after="160"/>
    </w:pPr>
    <w:rPr>
      <w:rFonts w:ascii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F4BC9"/>
    <w:rPr>
      <w:rFonts w:ascii="Cambria" w:hAnsi="Cambria" w:cs="Times New Roman"/>
      <w:b/>
      <w:bCs/>
      <w:sz w:val="20"/>
      <w:szCs w:val="20"/>
      <w:lang w:val="da-DK" w:eastAsia="ja-JP"/>
    </w:rPr>
  </w:style>
  <w:style w:type="character" w:customStyle="1" w:styleId="SubtitleChar">
    <w:name w:val="Subtitle Char"/>
    <w:basedOn w:val="DefaultParagraphFont"/>
    <w:link w:val="Subtitle"/>
    <w:qFormat/>
    <w:rsid w:val="006338A8"/>
    <w:rPr>
      <w:rFonts w:ascii="Times New Roman" w:eastAsiaTheme="majorEastAsia" w:hAnsi="Times New Roman" w:cstheme="majorBidi"/>
      <w:sz w:val="24"/>
      <w:szCs w:val="24"/>
      <w:lang w:eastAsia="ja-JP"/>
    </w:rPr>
  </w:style>
  <w:style w:type="character" w:customStyle="1" w:styleId="BodyChar">
    <w:name w:val="Body Char"/>
    <w:basedOn w:val="DefaultParagraphFont"/>
    <w:link w:val="Body"/>
    <w:qFormat/>
    <w:rsid w:val="00F16C2D"/>
    <w:rPr>
      <w:rFonts w:ascii="Times New Roman" w:hAnsi="Times New Roman" w:cs="Times New Roman"/>
      <w:sz w:val="24"/>
      <w:szCs w:val="24"/>
      <w:lang w:eastAsia="ja-JP"/>
    </w:rPr>
  </w:style>
  <w:style w:type="paragraph" w:styleId="Subtitle">
    <w:name w:val="Subtitle"/>
    <w:basedOn w:val="Heading2"/>
    <w:next w:val="Normal"/>
    <w:link w:val="SubtitleChar"/>
    <w:autoRedefine/>
    <w:qFormat/>
    <w:rsid w:val="006338A8"/>
    <w:pPr>
      <w:numPr>
        <w:numId w:val="1"/>
      </w:numPr>
      <w:suppressAutoHyphens/>
      <w:spacing w:before="480" w:after="240" w:line="276" w:lineRule="auto"/>
    </w:pPr>
    <w:rPr>
      <w:rFonts w:ascii="Times New Roman" w:hAnsi="Times New Roman"/>
      <w:color w:val="auto"/>
      <w:sz w:val="24"/>
      <w:szCs w:val="24"/>
      <w:lang w:eastAsia="ja-JP"/>
    </w:rPr>
  </w:style>
  <w:style w:type="character" w:customStyle="1" w:styleId="SubtitleChar1">
    <w:name w:val="Subtitle Char1"/>
    <w:basedOn w:val="DefaultParagraphFont"/>
    <w:uiPriority w:val="11"/>
    <w:rsid w:val="000F1CF5"/>
    <w:rPr>
      <w:rFonts w:eastAsiaTheme="minorEastAsia"/>
      <w:color w:val="5A5A5A" w:themeColor="text1" w:themeTint="A5"/>
      <w:spacing w:val="15"/>
    </w:rPr>
  </w:style>
  <w:style w:type="paragraph" w:customStyle="1" w:styleId="Body">
    <w:name w:val="Body"/>
    <w:basedOn w:val="Normal"/>
    <w:link w:val="BodyChar"/>
    <w:autoRedefine/>
    <w:qFormat/>
    <w:rsid w:val="00F16C2D"/>
    <w:pPr>
      <w:suppressAutoHyphens/>
      <w:spacing w:after="0" w:line="360" w:lineRule="auto"/>
      <w:ind w:left="284" w:hanging="284"/>
      <w:jc w:val="both"/>
    </w:pPr>
    <w:rPr>
      <w:rFonts w:ascii="Times New Roman" w:hAnsi="Times New Roman" w:cs="Times New Roman"/>
      <w:sz w:val="24"/>
      <w:szCs w:val="24"/>
      <w:lang w:eastAsia="ja-JP"/>
    </w:rPr>
  </w:style>
  <w:style w:type="character" w:styleId="PlaceholderText">
    <w:name w:val="Placeholder Text"/>
    <w:basedOn w:val="DefaultParagraphFont"/>
    <w:uiPriority w:val="99"/>
    <w:semiHidden/>
    <w:rsid w:val="008C02EB"/>
    <w:rPr>
      <w:color w:val="666666"/>
    </w:rPr>
  </w:style>
  <w:style w:type="paragraph" w:customStyle="1" w:styleId="Bibliography1">
    <w:name w:val="Bibliography1"/>
    <w:basedOn w:val="Normal"/>
    <w:rsid w:val="008C02EB"/>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Title">
    <w:name w:val="Title"/>
    <w:basedOn w:val="Normal"/>
    <w:next w:val="Normal"/>
    <w:link w:val="TitleChar"/>
    <w:uiPriority w:val="10"/>
    <w:qFormat/>
    <w:rsid w:val="004E42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21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8682">
      <w:bodyDiv w:val="1"/>
      <w:marLeft w:val="0"/>
      <w:marRight w:val="0"/>
      <w:marTop w:val="0"/>
      <w:marBottom w:val="0"/>
      <w:divBdr>
        <w:top w:val="none" w:sz="0" w:space="0" w:color="auto"/>
        <w:left w:val="none" w:sz="0" w:space="0" w:color="auto"/>
        <w:bottom w:val="none" w:sz="0" w:space="0" w:color="auto"/>
        <w:right w:val="none" w:sz="0" w:space="0" w:color="auto"/>
      </w:divBdr>
    </w:div>
    <w:div w:id="200363258">
      <w:bodyDiv w:val="1"/>
      <w:marLeft w:val="0"/>
      <w:marRight w:val="0"/>
      <w:marTop w:val="0"/>
      <w:marBottom w:val="0"/>
      <w:divBdr>
        <w:top w:val="none" w:sz="0" w:space="0" w:color="auto"/>
        <w:left w:val="none" w:sz="0" w:space="0" w:color="auto"/>
        <w:bottom w:val="none" w:sz="0" w:space="0" w:color="auto"/>
        <w:right w:val="none" w:sz="0" w:space="0" w:color="auto"/>
      </w:divBdr>
    </w:div>
    <w:div w:id="669138352">
      <w:bodyDiv w:val="1"/>
      <w:marLeft w:val="0"/>
      <w:marRight w:val="0"/>
      <w:marTop w:val="0"/>
      <w:marBottom w:val="0"/>
      <w:divBdr>
        <w:top w:val="none" w:sz="0" w:space="0" w:color="auto"/>
        <w:left w:val="none" w:sz="0" w:space="0" w:color="auto"/>
        <w:bottom w:val="none" w:sz="0" w:space="0" w:color="auto"/>
        <w:right w:val="none" w:sz="0" w:space="0" w:color="auto"/>
      </w:divBdr>
    </w:div>
    <w:div w:id="850677843">
      <w:bodyDiv w:val="1"/>
      <w:marLeft w:val="0"/>
      <w:marRight w:val="0"/>
      <w:marTop w:val="0"/>
      <w:marBottom w:val="0"/>
      <w:divBdr>
        <w:top w:val="none" w:sz="0" w:space="0" w:color="auto"/>
        <w:left w:val="none" w:sz="0" w:space="0" w:color="auto"/>
        <w:bottom w:val="none" w:sz="0" w:space="0" w:color="auto"/>
        <w:right w:val="none" w:sz="0" w:space="0" w:color="auto"/>
      </w:divBdr>
    </w:div>
    <w:div w:id="1135022403">
      <w:bodyDiv w:val="1"/>
      <w:marLeft w:val="0"/>
      <w:marRight w:val="0"/>
      <w:marTop w:val="0"/>
      <w:marBottom w:val="0"/>
      <w:divBdr>
        <w:top w:val="none" w:sz="0" w:space="0" w:color="auto"/>
        <w:left w:val="none" w:sz="0" w:space="0" w:color="auto"/>
        <w:bottom w:val="none" w:sz="0" w:space="0" w:color="auto"/>
        <w:right w:val="none" w:sz="0" w:space="0" w:color="auto"/>
      </w:divBdr>
    </w:div>
    <w:div w:id="1746099126">
      <w:bodyDiv w:val="1"/>
      <w:marLeft w:val="0"/>
      <w:marRight w:val="0"/>
      <w:marTop w:val="0"/>
      <w:marBottom w:val="0"/>
      <w:divBdr>
        <w:top w:val="none" w:sz="0" w:space="0" w:color="auto"/>
        <w:left w:val="none" w:sz="0" w:space="0" w:color="auto"/>
        <w:bottom w:val="none" w:sz="0" w:space="0" w:color="auto"/>
        <w:right w:val="none" w:sz="0" w:space="0" w:color="auto"/>
      </w:divBdr>
    </w:div>
    <w:div w:id="184597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2C2C9F87AE428192A79832B56F681E"/>
        <w:category>
          <w:name w:val="General"/>
          <w:gallery w:val="placeholder"/>
        </w:category>
        <w:types>
          <w:type w:val="bbPlcHdr"/>
        </w:types>
        <w:behaviors>
          <w:behavior w:val="content"/>
        </w:behaviors>
        <w:guid w:val="{59724B8D-9F0A-44B6-90E0-E7FB6882C860}"/>
      </w:docPartPr>
      <w:docPartBody>
        <w:p w:rsidR="0095539A" w:rsidRDefault="0061783B" w:rsidP="0061783B">
          <w:pPr>
            <w:pStyle w:val="5E2C2C9F87AE428192A79832B56F681E"/>
          </w:pPr>
          <w:r w:rsidRPr="00B20E71">
            <w:rPr>
              <w:rStyle w:val="PlaceholderText"/>
            </w:rPr>
            <w:t>Click or tap here to enter text.</w:t>
          </w:r>
        </w:p>
      </w:docPartBody>
    </w:docPart>
    <w:docPart>
      <w:docPartPr>
        <w:name w:val="FC64675A5001432195496776CFD99328"/>
        <w:category>
          <w:name w:val="General"/>
          <w:gallery w:val="placeholder"/>
        </w:category>
        <w:types>
          <w:type w:val="bbPlcHdr"/>
        </w:types>
        <w:behaviors>
          <w:behavior w:val="content"/>
        </w:behaviors>
        <w:guid w:val="{97CA5FB9-0C79-4C7A-8B9C-3327BE374D3D}"/>
      </w:docPartPr>
      <w:docPartBody>
        <w:p w:rsidR="0095539A" w:rsidRDefault="0061783B" w:rsidP="0061783B">
          <w:pPr>
            <w:pStyle w:val="FC64675A5001432195496776CFD99328"/>
          </w:pPr>
          <w:r w:rsidRPr="00B20E71">
            <w:rPr>
              <w:rStyle w:val="PlaceholderText"/>
            </w:rPr>
            <w:t>Click or tap here to enter text.</w:t>
          </w:r>
        </w:p>
      </w:docPartBody>
    </w:docPart>
    <w:docPart>
      <w:docPartPr>
        <w:name w:val="22C62CF588E344C287BC95AA4B0C51B5"/>
        <w:category>
          <w:name w:val="General"/>
          <w:gallery w:val="placeholder"/>
        </w:category>
        <w:types>
          <w:type w:val="bbPlcHdr"/>
        </w:types>
        <w:behaviors>
          <w:behavior w:val="content"/>
        </w:behaviors>
        <w:guid w:val="{0BCF88BD-6794-4F8E-A363-F7763B2F4776}"/>
      </w:docPartPr>
      <w:docPartBody>
        <w:p w:rsidR="0095539A" w:rsidRDefault="0061783B" w:rsidP="0061783B">
          <w:pPr>
            <w:pStyle w:val="22C62CF588E344C287BC95AA4B0C51B5"/>
          </w:pPr>
          <w:r w:rsidRPr="00B20E71">
            <w:rPr>
              <w:rStyle w:val="PlaceholderText"/>
            </w:rPr>
            <w:t>Click or tap here to enter text.</w:t>
          </w:r>
        </w:p>
      </w:docPartBody>
    </w:docPart>
    <w:docPart>
      <w:docPartPr>
        <w:name w:val="0EBCB35C97CC4924ABCA9A62FA3FEC50"/>
        <w:category>
          <w:name w:val="General"/>
          <w:gallery w:val="placeholder"/>
        </w:category>
        <w:types>
          <w:type w:val="bbPlcHdr"/>
        </w:types>
        <w:behaviors>
          <w:behavior w:val="content"/>
        </w:behaviors>
        <w:guid w:val="{3C691FC2-0D73-4DAE-ABF4-38915ADABBE5}"/>
      </w:docPartPr>
      <w:docPartBody>
        <w:p w:rsidR="0095539A" w:rsidRDefault="0061783B" w:rsidP="0061783B">
          <w:pPr>
            <w:pStyle w:val="0EBCB35C97CC4924ABCA9A62FA3FEC50"/>
          </w:pPr>
          <w:r w:rsidRPr="0035222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52A7F04-E621-4F3A-BBB4-D877410E53A6}"/>
      </w:docPartPr>
      <w:docPartBody>
        <w:p w:rsidR="0095539A" w:rsidRDefault="0061783B">
          <w:r w:rsidRPr="00F507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3B"/>
    <w:rsid w:val="00493B45"/>
    <w:rsid w:val="0061783B"/>
    <w:rsid w:val="0095539A"/>
    <w:rsid w:val="00A673C8"/>
    <w:rsid w:val="00DF253F"/>
    <w:rsid w:val="00FD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83B"/>
    <w:rPr>
      <w:color w:val="666666"/>
    </w:rPr>
  </w:style>
  <w:style w:type="paragraph" w:customStyle="1" w:styleId="5E2C2C9F87AE428192A79832B56F681E">
    <w:name w:val="5E2C2C9F87AE428192A79832B56F681E"/>
    <w:rsid w:val="0061783B"/>
  </w:style>
  <w:style w:type="paragraph" w:customStyle="1" w:styleId="FC64675A5001432195496776CFD99328">
    <w:name w:val="FC64675A5001432195496776CFD99328"/>
    <w:rsid w:val="0061783B"/>
  </w:style>
  <w:style w:type="paragraph" w:customStyle="1" w:styleId="22C62CF588E344C287BC95AA4B0C51B5">
    <w:name w:val="22C62CF588E344C287BC95AA4B0C51B5"/>
    <w:rsid w:val="0061783B"/>
  </w:style>
  <w:style w:type="paragraph" w:customStyle="1" w:styleId="0EBCB35C97CC4924ABCA9A62FA3FEC50">
    <w:name w:val="0EBCB35C97CC4924ABCA9A62FA3FEC50"/>
    <w:rsid w:val="00617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C82561-2355-4E55-BBA7-4675C658CD50}">
  <we:reference id="wa104380917" version="1.0.1.0" store="en-001" storeType="OMEX"/>
  <we:alternateReferences>
    <we:reference id="wa104380917" version="1.0.1.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2300D-066B-475A-B32C-341468CE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Johansen</dc:creator>
  <cp:keywords/>
  <dc:description/>
  <cp:lastModifiedBy>Annette Johansen</cp:lastModifiedBy>
  <cp:revision>3</cp:revision>
  <dcterms:created xsi:type="dcterms:W3CDTF">2025-06-23T11:12:00Z</dcterms:created>
  <dcterms:modified xsi:type="dcterms:W3CDTF">2025-08-27T06:35:00Z</dcterms:modified>
</cp:coreProperties>
</file>