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57A4F6" w14:textId="0B5ED735" w:rsidR="000E4ED3" w:rsidRDefault="00C31702">
      <w:pPr>
        <w:widowControl/>
        <w:spacing w:line="480" w:lineRule="auto"/>
      </w:pPr>
      <w:r>
        <w:rPr>
          <w:noProof/>
        </w:rPr>
        <w:drawing>
          <wp:inline distT="0" distB="0" distL="0" distR="0" wp14:anchorId="6BC075BD" wp14:editId="1F641716">
            <wp:extent cx="5274310" cy="6201410"/>
            <wp:effectExtent l="0" t="0" r="2540" b="8890"/>
            <wp:docPr id="213609724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6201410"/>
                    </a:xfrm>
                    <a:prstGeom prst="rect">
                      <a:avLst/>
                    </a:prstGeom>
                    <a:noFill/>
                    <a:ln>
                      <a:noFill/>
                    </a:ln>
                  </pic:spPr>
                </pic:pic>
              </a:graphicData>
            </a:graphic>
          </wp:inline>
        </w:drawing>
      </w:r>
    </w:p>
    <w:p w14:paraId="4F60339A" w14:textId="1820201B" w:rsidR="000E4ED3" w:rsidRDefault="00000000">
      <w:pPr>
        <w:spacing w:line="480" w:lineRule="auto"/>
        <w:rPr>
          <w:rFonts w:ascii="Times New Roman" w:hAnsi="Times New Roman" w:cs="Times New Roman"/>
          <w:sz w:val="24"/>
        </w:rPr>
      </w:pPr>
      <w:bookmarkStart w:id="0" w:name="_Hlk197778326"/>
      <w:r>
        <w:rPr>
          <w:rFonts w:ascii="Times New Roman" w:hAnsi="Times New Roman" w:cs="Times New Roman" w:hint="eastAsia"/>
          <w:b/>
          <w:bCs/>
          <w:sz w:val="24"/>
        </w:rPr>
        <w:t>Figure</w:t>
      </w:r>
      <w:bookmarkEnd w:id="0"/>
      <w:r w:rsidR="00E13575">
        <w:rPr>
          <w:rFonts w:ascii="Times New Roman" w:hAnsi="Times New Roman" w:cs="Times New Roman" w:hint="eastAsia"/>
          <w:b/>
          <w:bCs/>
          <w:sz w:val="24"/>
        </w:rPr>
        <w:t xml:space="preserve"> </w:t>
      </w:r>
      <w:r>
        <w:rPr>
          <w:rFonts w:ascii="Times New Roman" w:hAnsi="Times New Roman" w:cs="Times New Roman" w:hint="eastAsia"/>
          <w:b/>
          <w:bCs/>
          <w:sz w:val="24"/>
        </w:rPr>
        <w:t>S1</w:t>
      </w:r>
      <w:r w:rsidR="00E13575">
        <w:rPr>
          <w:rFonts w:ascii="Times New Roman" w:hAnsi="Times New Roman" w:cs="Times New Roman" w:hint="eastAsia"/>
          <w:b/>
          <w:bCs/>
          <w:sz w:val="24"/>
        </w:rPr>
        <w:t xml:space="preserve">. </w:t>
      </w:r>
      <w:r>
        <w:rPr>
          <w:rFonts w:ascii="Times New Roman" w:hAnsi="Times New Roman" w:cs="Times New Roman" w:hint="eastAsia"/>
          <w:b/>
          <w:bCs/>
          <w:sz w:val="24"/>
        </w:rPr>
        <w:t>Glycolysis-related gene expression and clinical correlations in LUAD.</w:t>
      </w:r>
      <w:r>
        <w:rPr>
          <w:rFonts w:hint="eastAsia"/>
        </w:rPr>
        <w:t xml:space="preserve"> </w:t>
      </w:r>
      <w:r>
        <w:rPr>
          <w:rFonts w:ascii="Times New Roman" w:hAnsi="Times New Roman" w:cs="Times New Roman" w:hint="eastAsia"/>
          <w:sz w:val="24"/>
        </w:rPr>
        <w:t>A.</w:t>
      </w:r>
      <w:r>
        <w:rPr>
          <w:rFonts w:ascii="Times New Roman" w:hAnsi="Times New Roman" w:cs="Times New Roman"/>
          <w:sz w:val="24"/>
        </w:rPr>
        <w:t xml:space="preserve"> Schematic diagram</w:t>
      </w:r>
      <w:r>
        <w:rPr>
          <w:rFonts w:ascii="Times New Roman" w:hAnsi="Times New Roman" w:cs="Times New Roman" w:hint="eastAsia"/>
          <w:sz w:val="24"/>
        </w:rPr>
        <w:t xml:space="preserve">. B. Expression levels of GLUT1, hexokinase, and LDHA analyzed in the TCGA database. C. Correlation </w:t>
      </w:r>
      <w:r>
        <w:rPr>
          <w:rFonts w:ascii="Times New Roman" w:hAnsi="Times New Roman" w:cs="Times New Roman"/>
          <w:sz w:val="24"/>
        </w:rPr>
        <w:t xml:space="preserve">analysis </w:t>
      </w:r>
      <w:r>
        <w:rPr>
          <w:rFonts w:ascii="Times New Roman" w:hAnsi="Times New Roman" w:cs="Times New Roman" w:hint="eastAsia"/>
          <w:sz w:val="24"/>
        </w:rPr>
        <w:t xml:space="preserve">of lactate production genes with VEGFA expression in TCGA LUAD database. D. Prognostic analysis of glycolysis-related genes in LUAD patients from TCGA, indicating association with poor survival (LUAD cases from TCGA). E. Single-cell RNA-seq analysis </w:t>
      </w:r>
      <w:r>
        <w:rPr>
          <w:rFonts w:ascii="Times New Roman" w:hAnsi="Times New Roman" w:cs="Times New Roman" w:hint="eastAsia"/>
          <w:sz w:val="24"/>
        </w:rPr>
        <w:lastRenderedPageBreak/>
        <w:t>(GSE131907) demonstrating elevated LDHA expression in LUAD tumor cells compared to normal lung cells. F. Western blotting validation of LDHA knockdown efficiency in LUAD cells. Two-tailed t-tests. *</w:t>
      </w:r>
      <w:r w:rsidRPr="00DE7434">
        <w:rPr>
          <w:rFonts w:ascii="Times New Roman" w:hAnsi="Times New Roman" w:cs="Times New Roman" w:hint="eastAsia"/>
          <w:i/>
          <w:iCs/>
          <w:sz w:val="24"/>
        </w:rPr>
        <w:t>p</w:t>
      </w:r>
      <w:r>
        <w:rPr>
          <w:rFonts w:ascii="Times New Roman" w:hAnsi="Times New Roman" w:cs="Times New Roman" w:hint="eastAsia"/>
          <w:sz w:val="24"/>
        </w:rPr>
        <w:t xml:space="preserve"> &lt; 0.05; **</w:t>
      </w:r>
      <w:r w:rsidRPr="00DE7434">
        <w:rPr>
          <w:rFonts w:ascii="Times New Roman" w:hAnsi="Times New Roman" w:cs="Times New Roman" w:hint="eastAsia"/>
          <w:i/>
          <w:iCs/>
          <w:sz w:val="24"/>
        </w:rPr>
        <w:t>p</w:t>
      </w:r>
      <w:r>
        <w:rPr>
          <w:rFonts w:ascii="Times New Roman" w:hAnsi="Times New Roman" w:cs="Times New Roman" w:hint="eastAsia"/>
          <w:sz w:val="24"/>
        </w:rPr>
        <w:t xml:space="preserve"> &lt; 0.01; ***</w:t>
      </w:r>
      <w:r w:rsidRPr="00DE7434">
        <w:rPr>
          <w:rFonts w:ascii="Times New Roman" w:hAnsi="Times New Roman" w:cs="Times New Roman" w:hint="eastAsia"/>
          <w:i/>
          <w:iCs/>
          <w:sz w:val="24"/>
        </w:rPr>
        <w:t>p</w:t>
      </w:r>
      <w:r>
        <w:rPr>
          <w:rFonts w:ascii="Times New Roman" w:hAnsi="Times New Roman" w:cs="Times New Roman" w:hint="eastAsia"/>
          <w:sz w:val="24"/>
        </w:rPr>
        <w:t xml:space="preserve"> &lt; 0.001; ****</w:t>
      </w:r>
      <w:r w:rsidRPr="00DE7434">
        <w:rPr>
          <w:rFonts w:ascii="Times New Roman" w:hAnsi="Times New Roman" w:cs="Times New Roman" w:hint="eastAsia"/>
          <w:i/>
          <w:iCs/>
          <w:sz w:val="24"/>
        </w:rPr>
        <w:t>p</w:t>
      </w:r>
      <w:r>
        <w:rPr>
          <w:rFonts w:ascii="Times New Roman" w:hAnsi="Times New Roman" w:cs="Times New Roman" w:hint="eastAsia"/>
          <w:sz w:val="24"/>
        </w:rPr>
        <w:t xml:space="preserve"> &lt; 0.0001.</w:t>
      </w:r>
    </w:p>
    <w:p w14:paraId="07986BC5" w14:textId="54CADDAE" w:rsidR="000E4ED3" w:rsidRDefault="00C31702">
      <w:pPr>
        <w:spacing w:line="480" w:lineRule="auto"/>
        <w:rPr>
          <w:rFonts w:ascii="Times New Roman" w:hAnsi="Times New Roman" w:cs="Times New Roman"/>
          <w:b/>
          <w:bCs/>
          <w:sz w:val="24"/>
        </w:rPr>
      </w:pPr>
      <w:r>
        <w:rPr>
          <w:noProof/>
        </w:rPr>
        <w:drawing>
          <wp:inline distT="0" distB="0" distL="0" distR="0" wp14:anchorId="70AD2F68" wp14:editId="184F8F21">
            <wp:extent cx="5274310" cy="6201410"/>
            <wp:effectExtent l="0" t="0" r="2540" b="8890"/>
            <wp:docPr id="93485330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6201410"/>
                    </a:xfrm>
                    <a:prstGeom prst="rect">
                      <a:avLst/>
                    </a:prstGeom>
                    <a:noFill/>
                    <a:ln>
                      <a:noFill/>
                    </a:ln>
                  </pic:spPr>
                </pic:pic>
              </a:graphicData>
            </a:graphic>
          </wp:inline>
        </w:drawing>
      </w:r>
    </w:p>
    <w:p w14:paraId="7D6B06BB" w14:textId="68F4D2AE" w:rsidR="000E4ED3" w:rsidRDefault="00000000">
      <w:pPr>
        <w:spacing w:line="480" w:lineRule="auto"/>
        <w:rPr>
          <w:rFonts w:ascii="Times New Roman" w:hAnsi="Times New Roman" w:cs="Times New Roman"/>
          <w:sz w:val="24"/>
        </w:rPr>
      </w:pPr>
      <w:r>
        <w:rPr>
          <w:rFonts w:ascii="Times New Roman" w:hAnsi="Times New Roman" w:cs="Times New Roman" w:hint="eastAsia"/>
          <w:b/>
          <w:bCs/>
          <w:sz w:val="24"/>
        </w:rPr>
        <w:t>Figure</w:t>
      </w:r>
      <w:r w:rsidR="00750157">
        <w:rPr>
          <w:rFonts w:ascii="Times New Roman" w:hAnsi="Times New Roman" w:cs="Times New Roman" w:hint="eastAsia"/>
          <w:b/>
          <w:bCs/>
          <w:sz w:val="24"/>
        </w:rPr>
        <w:t xml:space="preserve"> </w:t>
      </w:r>
      <w:r>
        <w:rPr>
          <w:rFonts w:ascii="Times New Roman" w:hAnsi="Times New Roman" w:cs="Times New Roman" w:hint="eastAsia"/>
          <w:b/>
          <w:bCs/>
          <w:sz w:val="24"/>
        </w:rPr>
        <w:t>S2</w:t>
      </w:r>
      <w:r w:rsidR="00750157">
        <w:rPr>
          <w:rFonts w:ascii="Times New Roman" w:hAnsi="Times New Roman" w:cs="Times New Roman" w:hint="eastAsia"/>
          <w:b/>
          <w:bCs/>
          <w:sz w:val="24"/>
        </w:rPr>
        <w:t>.</w:t>
      </w:r>
      <w:r>
        <w:rPr>
          <w:rFonts w:ascii="Times New Roman" w:hAnsi="Times New Roman" w:cs="Times New Roman" w:hint="eastAsia"/>
          <w:b/>
          <w:bCs/>
          <w:sz w:val="24"/>
        </w:rPr>
        <w:t xml:space="preserve"> </w:t>
      </w:r>
      <w:r w:rsidR="007D4EB4" w:rsidRPr="007D4EB4">
        <w:rPr>
          <w:rFonts w:ascii="Times New Roman" w:hAnsi="Times New Roman" w:cs="Times New Roman" w:hint="eastAsia"/>
          <w:b/>
          <w:bCs/>
          <w:sz w:val="24"/>
        </w:rPr>
        <w:t>EZH2-mediated promotion of glycolysis and lactylation in LUAD</w:t>
      </w:r>
      <w:r>
        <w:rPr>
          <w:rFonts w:ascii="Times New Roman" w:hAnsi="Times New Roman" w:cs="Times New Roman" w:hint="eastAsia"/>
          <w:b/>
          <w:bCs/>
          <w:sz w:val="24"/>
        </w:rPr>
        <w:t xml:space="preserve">. </w:t>
      </w:r>
      <w:r>
        <w:rPr>
          <w:rFonts w:ascii="Times New Roman" w:hAnsi="Times New Roman" w:cs="Times New Roman" w:hint="eastAsia"/>
          <w:sz w:val="24"/>
        </w:rPr>
        <w:t xml:space="preserve">A. EZH2 expression in LUAD from UALCAN dataset and prognosis analysis in GEPIA </w:t>
      </w:r>
      <w:r>
        <w:rPr>
          <w:rFonts w:ascii="Times New Roman" w:hAnsi="Times New Roman" w:cs="Times New Roman" w:hint="eastAsia"/>
          <w:sz w:val="24"/>
        </w:rPr>
        <w:lastRenderedPageBreak/>
        <w:t xml:space="preserve">dataset. B. EZH2 protein levels screened in LUAD cell lines by </w:t>
      </w:r>
      <w:r>
        <w:rPr>
          <w:rFonts w:ascii="Times New Roman" w:hAnsi="Times New Roman" w:cs="Times New Roman"/>
          <w:sz w:val="24"/>
        </w:rPr>
        <w:t>Western blotting</w:t>
      </w:r>
      <w:r>
        <w:rPr>
          <w:rFonts w:ascii="Times New Roman" w:hAnsi="Times New Roman" w:cs="Times New Roman" w:hint="eastAsia"/>
          <w:sz w:val="24"/>
        </w:rPr>
        <w:t>. C.</w:t>
      </w:r>
      <w:r>
        <w:rPr>
          <w:rFonts w:ascii="Times New Roman" w:hAnsi="Times New Roman" w:cs="Times New Roman"/>
          <w:sz w:val="24"/>
        </w:rPr>
        <w:t xml:space="preserve"> The IC50 of bevacizumab in A549, H1993, and H1650 cell lines was determined by CCK-8 assay.</w:t>
      </w:r>
      <w:r>
        <w:rPr>
          <w:rFonts w:ascii="Times New Roman" w:hAnsi="Times New Roman" w:cs="Times New Roman" w:hint="eastAsia"/>
          <w:sz w:val="24"/>
        </w:rPr>
        <w:t xml:space="preserve"> D. </w:t>
      </w:r>
      <w:r>
        <w:rPr>
          <w:rFonts w:ascii="Times New Roman" w:eastAsia="SimSun" w:hAnsi="Times New Roman" w:cs="Times New Roman" w:hint="eastAsia"/>
          <w:sz w:val="24"/>
          <w:szCs w:val="32"/>
        </w:rPr>
        <w:t>Pan Kla</w:t>
      </w:r>
      <w:r>
        <w:rPr>
          <w:rFonts w:ascii="Times New Roman" w:hAnsi="Times New Roman" w:cs="Times New Roman" w:hint="eastAsia"/>
          <w:sz w:val="24"/>
        </w:rPr>
        <w:t xml:space="preserve"> and H3K27la detected by </w:t>
      </w:r>
      <w:r>
        <w:rPr>
          <w:rFonts w:ascii="Times New Roman" w:hAnsi="Times New Roman" w:cs="Times New Roman"/>
          <w:sz w:val="24"/>
        </w:rPr>
        <w:t>Western blotting</w:t>
      </w:r>
      <w:r>
        <w:rPr>
          <w:rFonts w:ascii="Times New Roman" w:hAnsi="Times New Roman" w:cs="Times New Roman" w:hint="eastAsia"/>
          <w:sz w:val="24"/>
        </w:rPr>
        <w:t xml:space="preserve"> in LUAD cell lines and HBE. E. EZH2 knockdown efficiency (shEZH2-1 and shEZH2-2) validated by </w:t>
      </w:r>
      <w:r>
        <w:rPr>
          <w:rFonts w:ascii="Times New Roman" w:hAnsi="Times New Roman" w:cs="Times New Roman"/>
          <w:sz w:val="24"/>
        </w:rPr>
        <w:t>Western blotting</w:t>
      </w:r>
      <w:r>
        <w:rPr>
          <w:rFonts w:ascii="Times New Roman" w:hAnsi="Times New Roman" w:cs="Times New Roman" w:hint="eastAsia"/>
          <w:sz w:val="24"/>
        </w:rPr>
        <w:t xml:space="preserve">. F. Enrichment of glycolysis-related terms in GO analysis of RNA-seq between shEZH2 and shNC groups. G. </w:t>
      </w:r>
      <w:r>
        <w:rPr>
          <w:rFonts w:ascii="Times New Roman" w:hAnsi="Times New Roman" w:cs="Times New Roman"/>
          <w:sz w:val="24"/>
        </w:rPr>
        <w:t>The Seahorse metabolic analysis measured the extracellular acidification rate in shEZH2 and shNC groups of A549 and H1993 cells.</w:t>
      </w:r>
      <w:r>
        <w:rPr>
          <w:rFonts w:ascii="Times New Roman" w:hAnsi="Times New Roman" w:cs="Times New Roman" w:hint="eastAsia"/>
          <w:sz w:val="24"/>
        </w:rPr>
        <w:t xml:space="preserve"> H. Protein expression of Glut1, HK-2, and LDHA in EZH2-knockdown groups detected by </w:t>
      </w:r>
      <w:r>
        <w:rPr>
          <w:rFonts w:ascii="Times New Roman" w:hAnsi="Times New Roman" w:cs="Times New Roman"/>
          <w:sz w:val="24"/>
        </w:rPr>
        <w:t>Western blotting</w:t>
      </w:r>
      <w:r>
        <w:rPr>
          <w:rFonts w:ascii="Times New Roman" w:hAnsi="Times New Roman" w:cs="Times New Roman" w:hint="eastAsia"/>
          <w:sz w:val="24"/>
        </w:rPr>
        <w:t xml:space="preserve">. I. ELISA analysis of GLUT-1, HK, lactate dehydrogenase, and lactate levels in EZH2-knockdown cells (n = 3). J. Protein expression of Glut1, HK-2, and LDHA in EZH2-overexpression groups detected by </w:t>
      </w:r>
      <w:r>
        <w:rPr>
          <w:rFonts w:ascii="Times New Roman" w:hAnsi="Times New Roman" w:cs="Times New Roman"/>
          <w:sz w:val="24"/>
        </w:rPr>
        <w:t>Western blotting</w:t>
      </w:r>
      <w:r>
        <w:rPr>
          <w:rFonts w:ascii="Times New Roman" w:hAnsi="Times New Roman" w:cs="Times New Roman" w:hint="eastAsia"/>
          <w:sz w:val="24"/>
        </w:rPr>
        <w:t xml:space="preserve">. K. ELISA analysis of GLUT1, HK, lactate dehydrogenase, and lactate levels in EZH2- overexpression cells (n = 3). Data were shown as mean </w:t>
      </w:r>
      <w:r>
        <w:rPr>
          <w:rFonts w:ascii="Times New Roman" w:hAnsi="Times New Roman" w:cs="Times New Roman" w:hint="eastAsia"/>
          <w:sz w:val="24"/>
        </w:rPr>
        <w:t>±</w:t>
      </w:r>
      <w:r>
        <w:rPr>
          <w:rFonts w:ascii="Times New Roman" w:hAnsi="Times New Roman" w:cs="Times New Roman" w:hint="eastAsia"/>
          <w:sz w:val="24"/>
        </w:rPr>
        <w:t xml:space="preserve"> SEM. Two-tailed t-tests. *</w:t>
      </w:r>
      <w:r w:rsidRPr="00DE7434">
        <w:rPr>
          <w:rFonts w:ascii="Times New Roman" w:hAnsi="Times New Roman" w:cs="Times New Roman" w:hint="eastAsia"/>
          <w:i/>
          <w:iCs/>
          <w:sz w:val="24"/>
        </w:rPr>
        <w:t>p</w:t>
      </w:r>
      <w:r>
        <w:rPr>
          <w:rFonts w:ascii="Times New Roman" w:hAnsi="Times New Roman" w:cs="Times New Roman" w:hint="eastAsia"/>
          <w:sz w:val="24"/>
        </w:rPr>
        <w:t xml:space="preserve"> &lt; 0.05; **</w:t>
      </w:r>
      <w:r w:rsidRPr="00DE7434">
        <w:rPr>
          <w:rFonts w:ascii="Times New Roman" w:hAnsi="Times New Roman" w:cs="Times New Roman" w:hint="eastAsia"/>
          <w:i/>
          <w:iCs/>
          <w:sz w:val="24"/>
        </w:rPr>
        <w:t>p</w:t>
      </w:r>
      <w:r>
        <w:rPr>
          <w:rFonts w:ascii="Times New Roman" w:hAnsi="Times New Roman" w:cs="Times New Roman" w:hint="eastAsia"/>
          <w:sz w:val="24"/>
        </w:rPr>
        <w:t xml:space="preserve"> &lt; 0.01; ***</w:t>
      </w:r>
      <w:r w:rsidRPr="00DE7434">
        <w:rPr>
          <w:rFonts w:ascii="Times New Roman" w:hAnsi="Times New Roman" w:cs="Times New Roman" w:hint="eastAsia"/>
          <w:i/>
          <w:iCs/>
          <w:sz w:val="24"/>
        </w:rPr>
        <w:t>p</w:t>
      </w:r>
      <w:r>
        <w:rPr>
          <w:rFonts w:ascii="Times New Roman" w:hAnsi="Times New Roman" w:cs="Times New Roman" w:hint="eastAsia"/>
          <w:sz w:val="24"/>
        </w:rPr>
        <w:t xml:space="preserve"> &lt; 0.001; ****</w:t>
      </w:r>
      <w:r w:rsidRPr="00DE7434">
        <w:rPr>
          <w:rFonts w:ascii="Times New Roman" w:hAnsi="Times New Roman" w:cs="Times New Roman" w:hint="eastAsia"/>
          <w:i/>
          <w:iCs/>
          <w:sz w:val="24"/>
        </w:rPr>
        <w:t>p</w:t>
      </w:r>
      <w:r>
        <w:rPr>
          <w:rFonts w:ascii="Times New Roman" w:hAnsi="Times New Roman" w:cs="Times New Roman" w:hint="eastAsia"/>
          <w:sz w:val="24"/>
        </w:rPr>
        <w:t xml:space="preserve"> &lt; 0.0001; ns not significant.</w:t>
      </w:r>
    </w:p>
    <w:p w14:paraId="0555FFD9" w14:textId="120732CA" w:rsidR="000E4ED3" w:rsidRDefault="00C31702">
      <w:pPr>
        <w:spacing w:line="480" w:lineRule="auto"/>
        <w:rPr>
          <w:rFonts w:ascii="Times New Roman" w:eastAsia="SimSun" w:hAnsi="Times New Roman" w:cs="Times New Roman"/>
          <w:sz w:val="24"/>
          <w:szCs w:val="24"/>
        </w:rPr>
      </w:pPr>
      <w:r>
        <w:rPr>
          <w:noProof/>
        </w:rPr>
        <w:lastRenderedPageBreak/>
        <w:drawing>
          <wp:inline distT="0" distB="0" distL="0" distR="0" wp14:anchorId="2BBA84A1" wp14:editId="5A260AC8">
            <wp:extent cx="5274310" cy="5732780"/>
            <wp:effectExtent l="0" t="0" r="2540" b="1270"/>
            <wp:docPr id="139148370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5732780"/>
                    </a:xfrm>
                    <a:prstGeom prst="rect">
                      <a:avLst/>
                    </a:prstGeom>
                    <a:noFill/>
                    <a:ln>
                      <a:noFill/>
                    </a:ln>
                  </pic:spPr>
                </pic:pic>
              </a:graphicData>
            </a:graphic>
          </wp:inline>
        </w:drawing>
      </w:r>
    </w:p>
    <w:p w14:paraId="4F44CCD9" w14:textId="705F22DD" w:rsidR="000E4ED3" w:rsidRDefault="00000000">
      <w:pPr>
        <w:spacing w:line="480" w:lineRule="auto"/>
        <w:rPr>
          <w:rFonts w:ascii="Times New Roman" w:eastAsia="SimSun" w:hAnsi="Times New Roman" w:cs="Times New Roman"/>
          <w:sz w:val="24"/>
          <w:szCs w:val="24"/>
        </w:rPr>
      </w:pPr>
      <w:r>
        <w:rPr>
          <w:rFonts w:ascii="Times New Roman" w:hAnsi="Times New Roman" w:cs="Times New Roman" w:hint="eastAsia"/>
          <w:b/>
          <w:bCs/>
          <w:sz w:val="24"/>
        </w:rPr>
        <w:t>Figure</w:t>
      </w:r>
      <w:r w:rsidR="00750157">
        <w:rPr>
          <w:rFonts w:ascii="Times New Roman" w:hAnsi="Times New Roman" w:cs="Times New Roman" w:hint="eastAsia"/>
          <w:b/>
          <w:bCs/>
          <w:sz w:val="24"/>
        </w:rPr>
        <w:t xml:space="preserve"> </w:t>
      </w:r>
      <w:r>
        <w:rPr>
          <w:rFonts w:ascii="Times New Roman" w:hAnsi="Times New Roman" w:cs="Times New Roman" w:hint="eastAsia"/>
          <w:b/>
          <w:bCs/>
          <w:sz w:val="24"/>
        </w:rPr>
        <w:t>S3</w:t>
      </w:r>
      <w:r w:rsidR="00750157">
        <w:rPr>
          <w:rFonts w:ascii="Times New Roman" w:hAnsi="Times New Roman" w:cs="Times New Roman" w:hint="eastAsia"/>
          <w:b/>
          <w:bCs/>
          <w:sz w:val="24"/>
        </w:rPr>
        <w:t xml:space="preserve">. </w:t>
      </w:r>
      <w:r w:rsidR="00715EB0" w:rsidRPr="00715EB0">
        <w:rPr>
          <w:rFonts w:ascii="Times New Roman" w:hAnsi="Times New Roman" w:cs="Times New Roman" w:hint="eastAsia"/>
          <w:b/>
          <w:bCs/>
          <w:sz w:val="24"/>
        </w:rPr>
        <w:t>EZH2 promotes tumor metastasis through EMT induction</w:t>
      </w:r>
      <w:r>
        <w:rPr>
          <w:rFonts w:ascii="Times New Roman" w:hAnsi="Times New Roman" w:cs="Times New Roman"/>
          <w:b/>
          <w:bCs/>
          <w:sz w:val="24"/>
        </w:rPr>
        <w:t>.</w:t>
      </w:r>
      <w:r>
        <w:rPr>
          <w:rFonts w:hint="eastAsia"/>
        </w:rPr>
        <w:t xml:space="preserve"> </w:t>
      </w:r>
      <w:r>
        <w:rPr>
          <w:rFonts w:ascii="Times New Roman" w:hAnsi="Times New Roman" w:cs="Times New Roman" w:hint="eastAsia"/>
          <w:sz w:val="24"/>
        </w:rPr>
        <w:t xml:space="preserve">A. GO analysis of RNA-seq data from control (shNC) and EZH2-knockdown (shEZH2) cells (n = 3). B-E. Invasion ability and migration capacity following EZH2 overexpression and knockdown were determined by Transwell and wound healing assays (n = 3). F. Expression of EMT markers (E-cadherin, N-cadherin, Vimentin) in EZH2-overexpression and knockdown groups analyzed by </w:t>
      </w:r>
      <w:r>
        <w:rPr>
          <w:rFonts w:ascii="Times New Roman" w:hAnsi="Times New Roman" w:cs="Times New Roman"/>
          <w:sz w:val="24"/>
        </w:rPr>
        <w:t>Western blotting</w:t>
      </w:r>
      <w:r>
        <w:rPr>
          <w:rFonts w:ascii="Times New Roman" w:hAnsi="Times New Roman" w:cs="Times New Roman" w:hint="eastAsia"/>
          <w:sz w:val="24"/>
        </w:rPr>
        <w:t>.</w:t>
      </w:r>
      <w:r>
        <w:rPr>
          <w:rFonts w:hint="eastAsia"/>
        </w:rPr>
        <w:t xml:space="preserve"> </w:t>
      </w:r>
      <w:r>
        <w:rPr>
          <w:rFonts w:ascii="Times New Roman" w:hAnsi="Times New Roman" w:cs="Times New Roman" w:hint="eastAsia"/>
          <w:sz w:val="24"/>
        </w:rPr>
        <w:t xml:space="preserve">Data were shown as mean </w:t>
      </w:r>
      <w:r>
        <w:rPr>
          <w:rFonts w:ascii="Times New Roman" w:hAnsi="Times New Roman" w:cs="Times New Roman" w:hint="eastAsia"/>
          <w:sz w:val="24"/>
        </w:rPr>
        <w:t>±</w:t>
      </w:r>
      <w:r>
        <w:rPr>
          <w:rFonts w:ascii="Times New Roman" w:hAnsi="Times New Roman" w:cs="Times New Roman" w:hint="eastAsia"/>
          <w:sz w:val="24"/>
        </w:rPr>
        <w:t xml:space="preserve"> SEM. Two-tailed t-tests. *</w:t>
      </w:r>
      <w:r w:rsidRPr="00DE7434">
        <w:rPr>
          <w:rFonts w:ascii="Times New Roman" w:hAnsi="Times New Roman" w:cs="Times New Roman" w:hint="eastAsia"/>
          <w:i/>
          <w:iCs/>
          <w:sz w:val="24"/>
        </w:rPr>
        <w:t>p</w:t>
      </w:r>
      <w:r>
        <w:rPr>
          <w:rFonts w:ascii="Times New Roman" w:hAnsi="Times New Roman" w:cs="Times New Roman" w:hint="eastAsia"/>
          <w:sz w:val="24"/>
        </w:rPr>
        <w:t xml:space="preserve"> &lt; 0.05; **</w:t>
      </w:r>
      <w:r w:rsidRPr="00DE7434">
        <w:rPr>
          <w:rFonts w:ascii="Times New Roman" w:hAnsi="Times New Roman" w:cs="Times New Roman" w:hint="eastAsia"/>
          <w:i/>
          <w:iCs/>
          <w:sz w:val="24"/>
        </w:rPr>
        <w:t>p</w:t>
      </w:r>
      <w:r>
        <w:rPr>
          <w:rFonts w:ascii="Times New Roman" w:hAnsi="Times New Roman" w:cs="Times New Roman" w:hint="eastAsia"/>
          <w:sz w:val="24"/>
        </w:rPr>
        <w:t xml:space="preserve"> &lt; 0.01; ***</w:t>
      </w:r>
      <w:r w:rsidRPr="00DE7434">
        <w:rPr>
          <w:rFonts w:ascii="Times New Roman" w:hAnsi="Times New Roman" w:cs="Times New Roman" w:hint="eastAsia"/>
          <w:i/>
          <w:iCs/>
          <w:sz w:val="24"/>
        </w:rPr>
        <w:t>p</w:t>
      </w:r>
      <w:r>
        <w:rPr>
          <w:rFonts w:ascii="Times New Roman" w:hAnsi="Times New Roman" w:cs="Times New Roman" w:hint="eastAsia"/>
          <w:sz w:val="24"/>
        </w:rPr>
        <w:t xml:space="preserve"> &lt; 0.001; ****</w:t>
      </w:r>
      <w:r w:rsidRPr="00DE7434">
        <w:rPr>
          <w:rFonts w:ascii="Times New Roman" w:hAnsi="Times New Roman" w:cs="Times New Roman" w:hint="eastAsia"/>
          <w:i/>
          <w:iCs/>
          <w:sz w:val="24"/>
        </w:rPr>
        <w:t>p</w:t>
      </w:r>
      <w:r>
        <w:rPr>
          <w:rFonts w:ascii="Times New Roman" w:hAnsi="Times New Roman" w:cs="Times New Roman" w:hint="eastAsia"/>
          <w:sz w:val="24"/>
        </w:rPr>
        <w:t xml:space="preserve"> &lt; 0.0001.</w:t>
      </w:r>
    </w:p>
    <w:p w14:paraId="7820393A" w14:textId="746D650B" w:rsidR="000E4ED3" w:rsidRDefault="00C31702">
      <w:pPr>
        <w:spacing w:line="480" w:lineRule="auto"/>
        <w:rPr>
          <w:rFonts w:ascii="Times New Roman" w:hAnsi="Times New Roman" w:cs="Times New Roman"/>
          <w:b/>
          <w:bCs/>
          <w:sz w:val="24"/>
        </w:rPr>
      </w:pPr>
      <w:r>
        <w:rPr>
          <w:noProof/>
        </w:rPr>
        <w:lastRenderedPageBreak/>
        <w:drawing>
          <wp:inline distT="0" distB="0" distL="0" distR="0" wp14:anchorId="43011F56" wp14:editId="443AAC5B">
            <wp:extent cx="5274310" cy="6051550"/>
            <wp:effectExtent l="0" t="0" r="2540" b="6350"/>
            <wp:docPr id="12473985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6051550"/>
                    </a:xfrm>
                    <a:prstGeom prst="rect">
                      <a:avLst/>
                    </a:prstGeom>
                    <a:noFill/>
                    <a:ln>
                      <a:noFill/>
                    </a:ln>
                  </pic:spPr>
                </pic:pic>
              </a:graphicData>
            </a:graphic>
          </wp:inline>
        </w:drawing>
      </w:r>
    </w:p>
    <w:p w14:paraId="07404C5B" w14:textId="3DA807E4" w:rsidR="000E4ED3" w:rsidRDefault="00000000">
      <w:pPr>
        <w:spacing w:line="480" w:lineRule="auto"/>
        <w:rPr>
          <w:rFonts w:ascii="Times New Roman" w:hAnsi="Times New Roman" w:cs="Times New Roman"/>
          <w:sz w:val="24"/>
        </w:rPr>
      </w:pPr>
      <w:r>
        <w:rPr>
          <w:rFonts w:ascii="Times New Roman" w:hAnsi="Times New Roman" w:cs="Times New Roman" w:hint="eastAsia"/>
          <w:b/>
          <w:bCs/>
          <w:sz w:val="24"/>
        </w:rPr>
        <w:t>Figure</w:t>
      </w:r>
      <w:r w:rsidR="00D24522">
        <w:rPr>
          <w:rFonts w:ascii="Times New Roman" w:hAnsi="Times New Roman" w:cs="Times New Roman" w:hint="eastAsia"/>
          <w:b/>
          <w:bCs/>
          <w:sz w:val="24"/>
        </w:rPr>
        <w:t xml:space="preserve"> </w:t>
      </w:r>
      <w:r>
        <w:rPr>
          <w:rFonts w:ascii="Times New Roman" w:hAnsi="Times New Roman" w:cs="Times New Roman" w:hint="eastAsia"/>
          <w:b/>
          <w:bCs/>
          <w:sz w:val="24"/>
        </w:rPr>
        <w:t>S4</w:t>
      </w:r>
      <w:r w:rsidR="00D24522">
        <w:rPr>
          <w:rFonts w:ascii="Times New Roman" w:hAnsi="Times New Roman" w:cs="Times New Roman" w:hint="eastAsia"/>
          <w:b/>
          <w:bCs/>
          <w:sz w:val="24"/>
        </w:rPr>
        <w:t>.</w:t>
      </w:r>
      <w:r>
        <w:rPr>
          <w:rFonts w:ascii="Times New Roman" w:hAnsi="Times New Roman" w:cs="Times New Roman" w:hint="eastAsia"/>
          <w:b/>
          <w:bCs/>
          <w:sz w:val="24"/>
        </w:rPr>
        <w:t xml:space="preserve"> </w:t>
      </w:r>
      <w:r w:rsidR="00650C80" w:rsidRPr="00650C80">
        <w:rPr>
          <w:rFonts w:ascii="Times New Roman" w:hAnsi="Times New Roman" w:cs="Times New Roman" w:hint="eastAsia"/>
          <w:b/>
          <w:bCs/>
          <w:sz w:val="24"/>
        </w:rPr>
        <w:t>TIMP2 functionally regulates angiogenesis in LUAD</w:t>
      </w:r>
      <w:r>
        <w:rPr>
          <w:rFonts w:ascii="Times New Roman" w:hAnsi="Times New Roman" w:cs="Times New Roman" w:hint="eastAsia"/>
          <w:b/>
          <w:bCs/>
          <w:sz w:val="24"/>
        </w:rPr>
        <w:t>.</w:t>
      </w:r>
      <w:r>
        <w:rPr>
          <w:rFonts w:hint="eastAsia"/>
        </w:rPr>
        <w:t xml:space="preserve"> </w:t>
      </w:r>
      <w:r>
        <w:rPr>
          <w:rFonts w:ascii="Times New Roman" w:hAnsi="Times New Roman" w:cs="Times New Roman" w:hint="eastAsia"/>
          <w:sz w:val="24"/>
        </w:rPr>
        <w:t xml:space="preserve">A. Schematic diagram. B. The correlation between TIMP2 and EZH2 was analyzed in the GEPIA database, TIMP2 expression was assessed in the TCGA LUAD dataset, and its relationship with LUAD patient prognosis was evaluated. C. The successful knock-down of TIMP2 in A549 and H1993 cells was verified by WB. D. Proliferation of HUVECs co-cultured with siTIMP2-transfected or siNC-transfected LUAD cells was measured by CCK-8 assay. E. Tube formation ability of HUVECs co-cultured with </w:t>
      </w:r>
      <w:r>
        <w:rPr>
          <w:rFonts w:ascii="Times New Roman" w:hAnsi="Times New Roman" w:cs="Times New Roman" w:hint="eastAsia"/>
          <w:sz w:val="24"/>
        </w:rPr>
        <w:lastRenderedPageBreak/>
        <w:t xml:space="preserve">siTIMP2-transfected or siNC-treated LUAD cells was determined by Matrigel assay (n = 3). F. Migration capacity of HUVECs co-cultured with siTIMP2-transfected or siNC-treated LUAD cells was assessed by Transwell assay (n = 3). Data were shown as mean </w:t>
      </w:r>
      <w:r>
        <w:rPr>
          <w:rFonts w:ascii="Times New Roman" w:hAnsi="Times New Roman" w:cs="Times New Roman" w:hint="eastAsia"/>
          <w:sz w:val="24"/>
        </w:rPr>
        <w:t>±</w:t>
      </w:r>
      <w:r>
        <w:rPr>
          <w:rFonts w:ascii="Times New Roman" w:hAnsi="Times New Roman" w:cs="Times New Roman" w:hint="eastAsia"/>
          <w:sz w:val="24"/>
        </w:rPr>
        <w:t xml:space="preserve"> SEM. Two-tailed t-tests. *</w:t>
      </w:r>
      <w:r w:rsidRPr="00DE7434">
        <w:rPr>
          <w:rFonts w:ascii="Times New Roman" w:hAnsi="Times New Roman" w:cs="Times New Roman" w:hint="eastAsia"/>
          <w:i/>
          <w:iCs/>
          <w:sz w:val="24"/>
        </w:rPr>
        <w:t>p</w:t>
      </w:r>
      <w:r>
        <w:rPr>
          <w:rFonts w:ascii="Times New Roman" w:hAnsi="Times New Roman" w:cs="Times New Roman" w:hint="eastAsia"/>
          <w:sz w:val="24"/>
        </w:rPr>
        <w:t xml:space="preserve"> &lt; 0.05; **</w:t>
      </w:r>
      <w:r w:rsidRPr="00DE7434">
        <w:rPr>
          <w:rFonts w:ascii="Times New Roman" w:hAnsi="Times New Roman" w:cs="Times New Roman" w:hint="eastAsia"/>
          <w:i/>
          <w:iCs/>
          <w:sz w:val="24"/>
        </w:rPr>
        <w:t>p</w:t>
      </w:r>
      <w:r>
        <w:rPr>
          <w:rFonts w:ascii="Times New Roman" w:hAnsi="Times New Roman" w:cs="Times New Roman" w:hint="eastAsia"/>
          <w:sz w:val="24"/>
        </w:rPr>
        <w:t xml:space="preserve"> &lt; 0.01; ***</w:t>
      </w:r>
      <w:r w:rsidRPr="00DE7434">
        <w:rPr>
          <w:rFonts w:ascii="Times New Roman" w:hAnsi="Times New Roman" w:cs="Times New Roman" w:hint="eastAsia"/>
          <w:i/>
          <w:iCs/>
          <w:sz w:val="24"/>
        </w:rPr>
        <w:t>p</w:t>
      </w:r>
      <w:r>
        <w:rPr>
          <w:rFonts w:ascii="Times New Roman" w:hAnsi="Times New Roman" w:cs="Times New Roman" w:hint="eastAsia"/>
          <w:sz w:val="24"/>
        </w:rPr>
        <w:t xml:space="preserve"> &lt; 0.001; ****</w:t>
      </w:r>
      <w:r w:rsidRPr="00DE7434">
        <w:rPr>
          <w:rFonts w:ascii="Times New Roman" w:hAnsi="Times New Roman" w:cs="Times New Roman" w:hint="eastAsia"/>
          <w:i/>
          <w:iCs/>
          <w:sz w:val="24"/>
        </w:rPr>
        <w:t>p</w:t>
      </w:r>
      <w:r>
        <w:rPr>
          <w:rFonts w:ascii="Times New Roman" w:hAnsi="Times New Roman" w:cs="Times New Roman" w:hint="eastAsia"/>
          <w:sz w:val="24"/>
        </w:rPr>
        <w:t xml:space="preserve"> &lt; 0.0001; ns not significant.</w:t>
      </w:r>
    </w:p>
    <w:p w14:paraId="3767E1F7" w14:textId="1C1DE56E" w:rsidR="000E4ED3" w:rsidRDefault="00C31702">
      <w:pPr>
        <w:spacing w:line="480" w:lineRule="auto"/>
        <w:rPr>
          <w:rFonts w:ascii="Times New Roman" w:eastAsia="SimSun" w:hAnsi="Times New Roman" w:cs="Times New Roman"/>
          <w:sz w:val="24"/>
          <w:szCs w:val="32"/>
        </w:rPr>
      </w:pPr>
      <w:r>
        <w:rPr>
          <w:noProof/>
        </w:rPr>
        <w:drawing>
          <wp:inline distT="0" distB="0" distL="0" distR="0" wp14:anchorId="0434D1F7" wp14:editId="5CE7E929">
            <wp:extent cx="5274310" cy="4775835"/>
            <wp:effectExtent l="0" t="0" r="2540" b="5715"/>
            <wp:docPr id="23567986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4775835"/>
                    </a:xfrm>
                    <a:prstGeom prst="rect">
                      <a:avLst/>
                    </a:prstGeom>
                    <a:noFill/>
                    <a:ln>
                      <a:noFill/>
                    </a:ln>
                  </pic:spPr>
                </pic:pic>
              </a:graphicData>
            </a:graphic>
          </wp:inline>
        </w:drawing>
      </w:r>
    </w:p>
    <w:p w14:paraId="2754813F" w14:textId="368CD5E1" w:rsidR="000E4ED3" w:rsidRDefault="00000000">
      <w:pPr>
        <w:spacing w:line="480" w:lineRule="auto"/>
        <w:rPr>
          <w:rFonts w:ascii="Times New Roman" w:eastAsia="SimSun" w:hAnsi="Times New Roman" w:cs="Times New Roman"/>
          <w:sz w:val="24"/>
          <w:szCs w:val="32"/>
        </w:rPr>
      </w:pPr>
      <w:r>
        <w:rPr>
          <w:rFonts w:ascii="Times New Roman" w:hAnsi="Times New Roman" w:cs="Times New Roman" w:hint="eastAsia"/>
          <w:b/>
          <w:bCs/>
          <w:sz w:val="24"/>
        </w:rPr>
        <w:t>Figure</w:t>
      </w:r>
      <w:r w:rsidR="00D24522">
        <w:rPr>
          <w:rFonts w:ascii="Times New Roman" w:hAnsi="Times New Roman" w:cs="Times New Roman" w:hint="eastAsia"/>
          <w:b/>
          <w:bCs/>
          <w:sz w:val="24"/>
        </w:rPr>
        <w:t xml:space="preserve"> </w:t>
      </w:r>
      <w:r>
        <w:rPr>
          <w:rFonts w:ascii="Times New Roman" w:hAnsi="Times New Roman" w:cs="Times New Roman" w:hint="eastAsia"/>
          <w:b/>
          <w:bCs/>
          <w:sz w:val="24"/>
        </w:rPr>
        <w:t>S5</w:t>
      </w:r>
      <w:r w:rsidR="00D24522">
        <w:rPr>
          <w:rFonts w:ascii="Times New Roman" w:hAnsi="Times New Roman" w:cs="Times New Roman" w:hint="eastAsia"/>
          <w:b/>
          <w:bCs/>
          <w:sz w:val="24"/>
        </w:rPr>
        <w:t xml:space="preserve">. </w:t>
      </w:r>
      <w:r w:rsidR="00ED028F" w:rsidRPr="00ED028F">
        <w:rPr>
          <w:rFonts w:ascii="Times New Roman" w:hAnsi="Times New Roman" w:cs="Times New Roman" w:hint="eastAsia"/>
          <w:b/>
          <w:bCs/>
          <w:sz w:val="24"/>
        </w:rPr>
        <w:t>TIMP2 regulates H3K27la-mediated angiogenesis upon glycolysis inhibition</w:t>
      </w:r>
      <w:r>
        <w:rPr>
          <w:rFonts w:ascii="Times New Roman" w:hAnsi="Times New Roman" w:cs="Times New Roman" w:hint="eastAsia"/>
          <w:b/>
          <w:bCs/>
          <w:sz w:val="24"/>
        </w:rPr>
        <w:t>.</w:t>
      </w:r>
      <w:r>
        <w:rPr>
          <w:rFonts w:hint="eastAsia"/>
        </w:rPr>
        <w:t xml:space="preserve"> </w:t>
      </w:r>
      <w:r>
        <w:rPr>
          <w:rFonts w:ascii="Times New Roman" w:hAnsi="Times New Roman" w:cs="Times New Roman" w:hint="eastAsia"/>
          <w:sz w:val="24"/>
        </w:rPr>
        <w:t xml:space="preserve">A. Proliferation of HUVECs co-cultured with siTIMP2-treated A549/H1993 cells and glycolysis inhibitors (Oxamate, 10 mM; 2-DG, 10 mM) </w:t>
      </w:r>
      <w:r>
        <w:rPr>
          <w:rFonts w:ascii="Times New Roman" w:hAnsi="Times New Roman" w:cs="Times New Roman"/>
          <w:sz w:val="24"/>
        </w:rPr>
        <w:t>w</w:t>
      </w:r>
      <w:r>
        <w:rPr>
          <w:rFonts w:ascii="Times New Roman" w:hAnsi="Times New Roman" w:cs="Times New Roman" w:hint="eastAsia"/>
          <w:sz w:val="24"/>
        </w:rPr>
        <w:t xml:space="preserve">as measured by CCK-8 assay. B. Tube formation ability of HUVECs co-cultured with siTIMP2-treated A549/H1993 cells and glycolysis inhibitors (Oxamate, 10 mM; 2-DG, </w:t>
      </w:r>
      <w:r>
        <w:rPr>
          <w:rFonts w:ascii="Times New Roman" w:hAnsi="Times New Roman" w:cs="Times New Roman" w:hint="eastAsia"/>
          <w:sz w:val="24"/>
        </w:rPr>
        <w:lastRenderedPageBreak/>
        <w:t xml:space="preserve">10 mM) </w:t>
      </w:r>
      <w:r>
        <w:rPr>
          <w:rFonts w:ascii="Times New Roman" w:hAnsi="Times New Roman" w:cs="Times New Roman"/>
          <w:sz w:val="24"/>
        </w:rPr>
        <w:t>w</w:t>
      </w:r>
      <w:r>
        <w:rPr>
          <w:rFonts w:ascii="Times New Roman" w:hAnsi="Times New Roman" w:cs="Times New Roman" w:hint="eastAsia"/>
          <w:sz w:val="24"/>
        </w:rPr>
        <w:t xml:space="preserve">as determined by Matrigel assay (n = 3). C. Metastatic capacity of HUVECs co-cultured with siTIMP2-treated A549/H1993 cells and glycolysis inhibitors (Oxamate, 10 mM; 2-DG, 10 mM) </w:t>
      </w:r>
      <w:r>
        <w:rPr>
          <w:rFonts w:ascii="Times New Roman" w:hAnsi="Times New Roman" w:cs="Times New Roman"/>
          <w:sz w:val="24"/>
        </w:rPr>
        <w:t>w</w:t>
      </w:r>
      <w:r>
        <w:rPr>
          <w:rFonts w:ascii="Times New Roman" w:hAnsi="Times New Roman" w:cs="Times New Roman" w:hint="eastAsia"/>
          <w:sz w:val="24"/>
        </w:rPr>
        <w:t xml:space="preserve">as assessed by Transwell assay (n = 3). Data were shown as mean </w:t>
      </w:r>
      <w:r>
        <w:rPr>
          <w:rFonts w:ascii="Times New Roman" w:hAnsi="Times New Roman" w:cs="Times New Roman" w:hint="eastAsia"/>
          <w:sz w:val="24"/>
        </w:rPr>
        <w:t>±</w:t>
      </w:r>
      <w:r>
        <w:rPr>
          <w:rFonts w:ascii="Times New Roman" w:hAnsi="Times New Roman" w:cs="Times New Roman" w:hint="eastAsia"/>
          <w:sz w:val="24"/>
        </w:rPr>
        <w:t xml:space="preserve"> SEM. Two-tailed t-tests. *</w:t>
      </w:r>
      <w:r w:rsidRPr="00DE7434">
        <w:rPr>
          <w:rFonts w:ascii="Times New Roman" w:hAnsi="Times New Roman" w:cs="Times New Roman" w:hint="eastAsia"/>
          <w:i/>
          <w:iCs/>
          <w:sz w:val="24"/>
        </w:rPr>
        <w:t>p</w:t>
      </w:r>
      <w:r>
        <w:rPr>
          <w:rFonts w:ascii="Times New Roman" w:hAnsi="Times New Roman" w:cs="Times New Roman" w:hint="eastAsia"/>
          <w:sz w:val="24"/>
        </w:rPr>
        <w:t xml:space="preserve"> &lt; 0.05; **</w:t>
      </w:r>
      <w:r w:rsidRPr="00DE7434">
        <w:rPr>
          <w:rFonts w:ascii="Times New Roman" w:hAnsi="Times New Roman" w:cs="Times New Roman" w:hint="eastAsia"/>
          <w:i/>
          <w:iCs/>
          <w:sz w:val="24"/>
        </w:rPr>
        <w:t>p</w:t>
      </w:r>
      <w:r>
        <w:rPr>
          <w:rFonts w:ascii="Times New Roman" w:hAnsi="Times New Roman" w:cs="Times New Roman" w:hint="eastAsia"/>
          <w:sz w:val="24"/>
        </w:rPr>
        <w:t xml:space="preserve"> &lt; 0.01; ***</w:t>
      </w:r>
      <w:r w:rsidRPr="00DE7434">
        <w:rPr>
          <w:rFonts w:ascii="Times New Roman" w:hAnsi="Times New Roman" w:cs="Times New Roman" w:hint="eastAsia"/>
          <w:i/>
          <w:iCs/>
          <w:sz w:val="24"/>
        </w:rPr>
        <w:t>p</w:t>
      </w:r>
      <w:r>
        <w:rPr>
          <w:rFonts w:ascii="Times New Roman" w:hAnsi="Times New Roman" w:cs="Times New Roman" w:hint="eastAsia"/>
          <w:sz w:val="24"/>
        </w:rPr>
        <w:t xml:space="preserve"> &lt; 0.001; ****</w:t>
      </w:r>
      <w:r w:rsidRPr="00DE7434">
        <w:rPr>
          <w:rFonts w:ascii="Times New Roman" w:hAnsi="Times New Roman" w:cs="Times New Roman" w:hint="eastAsia"/>
          <w:i/>
          <w:iCs/>
          <w:sz w:val="24"/>
        </w:rPr>
        <w:t>p</w:t>
      </w:r>
      <w:r>
        <w:rPr>
          <w:rFonts w:ascii="Times New Roman" w:hAnsi="Times New Roman" w:cs="Times New Roman" w:hint="eastAsia"/>
          <w:sz w:val="24"/>
        </w:rPr>
        <w:t xml:space="preserve"> &lt; 0.0001; ns not significant.</w:t>
      </w:r>
    </w:p>
    <w:p w14:paraId="4155E476" w14:textId="40D9FF8D" w:rsidR="000E4ED3" w:rsidRDefault="00EF3071">
      <w:pPr>
        <w:spacing w:line="480" w:lineRule="auto"/>
        <w:rPr>
          <w:rFonts w:ascii="Times New Roman" w:hAnsi="Times New Roman" w:cs="Times New Roman"/>
          <w:b/>
          <w:bCs/>
          <w:sz w:val="24"/>
        </w:rPr>
      </w:pPr>
      <w:r>
        <w:rPr>
          <w:noProof/>
        </w:rPr>
        <w:drawing>
          <wp:inline distT="0" distB="0" distL="0" distR="0" wp14:anchorId="12805ABF" wp14:editId="4F55DD3B">
            <wp:extent cx="5274310" cy="4394200"/>
            <wp:effectExtent l="0" t="0" r="2540" b="6350"/>
            <wp:docPr id="2139181874"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4310" cy="4394200"/>
                    </a:xfrm>
                    <a:prstGeom prst="rect">
                      <a:avLst/>
                    </a:prstGeom>
                    <a:noFill/>
                    <a:ln>
                      <a:noFill/>
                    </a:ln>
                  </pic:spPr>
                </pic:pic>
              </a:graphicData>
            </a:graphic>
          </wp:inline>
        </w:drawing>
      </w:r>
    </w:p>
    <w:p w14:paraId="172A6BFF" w14:textId="0FD779EE" w:rsidR="000E4ED3" w:rsidRDefault="00000000">
      <w:pPr>
        <w:spacing w:line="480" w:lineRule="auto"/>
      </w:pPr>
      <w:r>
        <w:rPr>
          <w:rFonts w:ascii="Times New Roman" w:hAnsi="Times New Roman" w:cs="Times New Roman" w:hint="eastAsia"/>
          <w:b/>
          <w:bCs/>
          <w:sz w:val="24"/>
        </w:rPr>
        <w:t>Figure</w:t>
      </w:r>
      <w:r w:rsidR="00D24522">
        <w:rPr>
          <w:rFonts w:ascii="Times New Roman" w:hAnsi="Times New Roman" w:cs="Times New Roman" w:hint="eastAsia"/>
          <w:b/>
          <w:bCs/>
          <w:sz w:val="24"/>
        </w:rPr>
        <w:t xml:space="preserve"> </w:t>
      </w:r>
      <w:r>
        <w:rPr>
          <w:rFonts w:ascii="Times New Roman" w:hAnsi="Times New Roman" w:cs="Times New Roman" w:hint="eastAsia"/>
          <w:b/>
          <w:bCs/>
          <w:sz w:val="24"/>
        </w:rPr>
        <w:t>S6</w:t>
      </w:r>
      <w:r w:rsidR="00D24522">
        <w:rPr>
          <w:rFonts w:ascii="Times New Roman" w:hAnsi="Times New Roman" w:cs="Times New Roman" w:hint="eastAsia"/>
          <w:b/>
          <w:bCs/>
          <w:sz w:val="24"/>
        </w:rPr>
        <w:t>.</w:t>
      </w:r>
      <w:r w:rsidR="00AE18CC" w:rsidRPr="00AE18CC">
        <w:rPr>
          <w:rFonts w:hint="eastAsia"/>
        </w:rPr>
        <w:t xml:space="preserve"> </w:t>
      </w:r>
      <w:r w:rsidR="00AE18CC" w:rsidRPr="00AE18CC">
        <w:rPr>
          <w:rFonts w:ascii="Times New Roman" w:hAnsi="Times New Roman" w:cs="Times New Roman" w:hint="eastAsia"/>
          <w:b/>
          <w:bCs/>
          <w:sz w:val="24"/>
        </w:rPr>
        <w:t>TIMP2 regulates EZH2-mediated metastasis</w:t>
      </w:r>
      <w:r>
        <w:rPr>
          <w:rFonts w:ascii="Times New Roman" w:hAnsi="Times New Roman" w:cs="Times New Roman" w:hint="eastAsia"/>
          <w:b/>
          <w:bCs/>
          <w:sz w:val="24"/>
        </w:rPr>
        <w:t xml:space="preserve">. </w:t>
      </w:r>
      <w:r>
        <w:rPr>
          <w:rFonts w:ascii="Times New Roman" w:hAnsi="Times New Roman" w:cs="Times New Roman" w:hint="eastAsia"/>
          <w:sz w:val="24"/>
        </w:rPr>
        <w:t xml:space="preserve">A. Invasion ability of A549 and H1993 cells treated with siTIMP2 and shEZH2 was analyzed by Transwell invasion assay (n = 3). B. Migration capacity of A549 and H1993 cells treated with siTIMP2 and shEZH2 was assessed by wound healing assay (n = 3). C. Expression of EMT markers (E-cadherin, N-cadherin, Vimentin) in A549 and H1993 cells treated with siTIMP2 and shEZH2 was analyzed by </w:t>
      </w:r>
      <w:r>
        <w:rPr>
          <w:rFonts w:ascii="Times New Roman" w:hAnsi="Times New Roman" w:cs="Times New Roman"/>
          <w:sz w:val="24"/>
        </w:rPr>
        <w:t>Western blotting</w:t>
      </w:r>
      <w:r>
        <w:rPr>
          <w:rFonts w:ascii="Times New Roman" w:hAnsi="Times New Roman" w:cs="Times New Roman" w:hint="eastAsia"/>
          <w:sz w:val="24"/>
        </w:rPr>
        <w:t xml:space="preserve">. Data were shown as mean </w:t>
      </w:r>
      <w:r>
        <w:rPr>
          <w:rFonts w:ascii="Times New Roman" w:hAnsi="Times New Roman" w:cs="Times New Roman" w:hint="eastAsia"/>
          <w:sz w:val="24"/>
        </w:rPr>
        <w:t>±</w:t>
      </w:r>
      <w:r>
        <w:rPr>
          <w:rFonts w:ascii="Times New Roman" w:hAnsi="Times New Roman" w:cs="Times New Roman" w:hint="eastAsia"/>
          <w:sz w:val="24"/>
        </w:rPr>
        <w:t xml:space="preserve"> SEM. Two-</w:t>
      </w:r>
      <w:r>
        <w:rPr>
          <w:rFonts w:ascii="Times New Roman" w:hAnsi="Times New Roman" w:cs="Times New Roman" w:hint="eastAsia"/>
          <w:sz w:val="24"/>
        </w:rPr>
        <w:lastRenderedPageBreak/>
        <w:t>tailed t-tests. *</w:t>
      </w:r>
      <w:r w:rsidRPr="00DE7434">
        <w:rPr>
          <w:rFonts w:ascii="Times New Roman" w:hAnsi="Times New Roman" w:cs="Times New Roman" w:hint="eastAsia"/>
          <w:i/>
          <w:iCs/>
          <w:sz w:val="24"/>
        </w:rPr>
        <w:t>p</w:t>
      </w:r>
      <w:r>
        <w:rPr>
          <w:rFonts w:ascii="Times New Roman" w:hAnsi="Times New Roman" w:cs="Times New Roman" w:hint="eastAsia"/>
          <w:sz w:val="24"/>
        </w:rPr>
        <w:t xml:space="preserve"> &lt; 0.05; **</w:t>
      </w:r>
      <w:r w:rsidRPr="00DE7434">
        <w:rPr>
          <w:rFonts w:ascii="Times New Roman" w:hAnsi="Times New Roman" w:cs="Times New Roman" w:hint="eastAsia"/>
          <w:i/>
          <w:iCs/>
          <w:sz w:val="24"/>
        </w:rPr>
        <w:t>p</w:t>
      </w:r>
      <w:r>
        <w:rPr>
          <w:rFonts w:ascii="Times New Roman" w:hAnsi="Times New Roman" w:cs="Times New Roman" w:hint="eastAsia"/>
          <w:sz w:val="24"/>
        </w:rPr>
        <w:t xml:space="preserve"> &lt; 0.01; ***</w:t>
      </w:r>
      <w:r w:rsidRPr="00DE7434">
        <w:rPr>
          <w:rFonts w:ascii="Times New Roman" w:hAnsi="Times New Roman" w:cs="Times New Roman" w:hint="eastAsia"/>
          <w:i/>
          <w:iCs/>
          <w:sz w:val="24"/>
        </w:rPr>
        <w:t>p</w:t>
      </w:r>
      <w:r>
        <w:rPr>
          <w:rFonts w:ascii="Times New Roman" w:hAnsi="Times New Roman" w:cs="Times New Roman" w:hint="eastAsia"/>
          <w:sz w:val="24"/>
        </w:rPr>
        <w:t xml:space="preserve"> &lt; 0.001; ****</w:t>
      </w:r>
      <w:r w:rsidRPr="00DE7434">
        <w:rPr>
          <w:rFonts w:ascii="Times New Roman" w:hAnsi="Times New Roman" w:cs="Times New Roman" w:hint="eastAsia"/>
          <w:i/>
          <w:iCs/>
          <w:sz w:val="24"/>
        </w:rPr>
        <w:t>p</w:t>
      </w:r>
      <w:r>
        <w:rPr>
          <w:rFonts w:ascii="Times New Roman" w:hAnsi="Times New Roman" w:cs="Times New Roman" w:hint="eastAsia"/>
          <w:sz w:val="24"/>
        </w:rPr>
        <w:t xml:space="preserve"> &lt; 0.0001.</w:t>
      </w:r>
    </w:p>
    <w:p w14:paraId="1AADA1AD" w14:textId="55EA043B" w:rsidR="00A51011" w:rsidRDefault="00C31702">
      <w:pPr>
        <w:spacing w:beforeLines="50" w:before="156" w:line="480" w:lineRule="auto"/>
      </w:pPr>
      <w:r>
        <w:rPr>
          <w:noProof/>
        </w:rPr>
        <w:drawing>
          <wp:inline distT="0" distB="0" distL="0" distR="0" wp14:anchorId="2FB4FEA3" wp14:editId="2FB53FF6">
            <wp:extent cx="5274310" cy="6201410"/>
            <wp:effectExtent l="0" t="0" r="2540" b="8890"/>
            <wp:docPr id="201951139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4310" cy="6201410"/>
                    </a:xfrm>
                    <a:prstGeom prst="rect">
                      <a:avLst/>
                    </a:prstGeom>
                    <a:noFill/>
                    <a:ln>
                      <a:noFill/>
                    </a:ln>
                  </pic:spPr>
                </pic:pic>
              </a:graphicData>
            </a:graphic>
          </wp:inline>
        </w:drawing>
      </w:r>
    </w:p>
    <w:p w14:paraId="152C057D" w14:textId="02F919B6" w:rsidR="000E4ED3" w:rsidRDefault="00607619">
      <w:pPr>
        <w:spacing w:beforeLines="50" w:before="156" w:line="480" w:lineRule="auto"/>
      </w:pPr>
      <w:r>
        <w:rPr>
          <w:rFonts w:ascii="Times New Roman" w:hAnsi="Times New Roman" w:cs="Times New Roman" w:hint="eastAsia"/>
          <w:b/>
          <w:bCs/>
          <w:sz w:val="24"/>
        </w:rPr>
        <w:t xml:space="preserve">Figure S7. </w:t>
      </w:r>
      <w:r w:rsidR="009C4018" w:rsidRPr="009C4018">
        <w:rPr>
          <w:rFonts w:ascii="Times New Roman" w:hAnsi="Times New Roman" w:cs="Times New Roman" w:hint="eastAsia"/>
          <w:b/>
          <w:bCs/>
          <w:sz w:val="24"/>
        </w:rPr>
        <w:t>Lactylation mediates epigenetic crosstalk in Bev-resistant LUAD</w:t>
      </w:r>
      <w:r>
        <w:rPr>
          <w:rFonts w:ascii="Times New Roman" w:hAnsi="Times New Roman" w:cs="Times New Roman" w:hint="eastAsia"/>
          <w:b/>
          <w:bCs/>
          <w:sz w:val="24"/>
        </w:rPr>
        <w:t xml:space="preserve">. </w:t>
      </w:r>
      <w:r>
        <w:rPr>
          <w:rFonts w:ascii="Times New Roman" w:hAnsi="Times New Roman" w:cs="Times New Roman" w:hint="eastAsia"/>
          <w:sz w:val="24"/>
        </w:rPr>
        <w:t xml:space="preserve">A. Global lactylation profiling in A549 cells showing 4,841 lactylation sites across 1,900 proteins. B. Quality control of peptide length distribution in lactylation proteomics data. C. Amino acid sequence preference analysis of Kla sites compared to human proteome background. D. Frequency of cysteine (C) and leucine (L) residues flanking Kla sites. </w:t>
      </w:r>
      <w:r>
        <w:rPr>
          <w:rFonts w:ascii="Times New Roman" w:hAnsi="Times New Roman" w:cs="Times New Roman" w:hint="eastAsia"/>
          <w:sz w:val="24"/>
        </w:rPr>
        <w:lastRenderedPageBreak/>
        <w:t>E. Enrichment of VEGFA-VEGFR2 signaling pathway in lactylated proteins analyzed by WikiPathways. F. Lactylation modification of m</w:t>
      </w:r>
      <w:r>
        <w:rPr>
          <w:rFonts w:ascii="Times New Roman" w:hAnsi="Times New Roman" w:cs="Times New Roman" w:hint="eastAsia"/>
          <w:sz w:val="24"/>
          <w:vertAlign w:val="superscript"/>
        </w:rPr>
        <w:t>6</w:t>
      </w:r>
      <w:r>
        <w:rPr>
          <w:rFonts w:ascii="Times New Roman" w:hAnsi="Times New Roman" w:cs="Times New Roman" w:hint="eastAsia"/>
          <w:sz w:val="24"/>
        </w:rPr>
        <w:t>A-related proteins (METTL3, METTL14, ALKBH5) detected by immunoprecipitation-mass spectrometry. G. Global m</w:t>
      </w:r>
      <w:r>
        <w:rPr>
          <w:rFonts w:ascii="Times New Roman" w:hAnsi="Times New Roman" w:cs="Times New Roman" w:hint="eastAsia"/>
          <w:sz w:val="24"/>
          <w:vertAlign w:val="superscript"/>
        </w:rPr>
        <w:t>6</w:t>
      </w:r>
      <w:r>
        <w:rPr>
          <w:rFonts w:ascii="Times New Roman" w:hAnsi="Times New Roman" w:cs="Times New Roman" w:hint="eastAsia"/>
          <w:sz w:val="24"/>
        </w:rPr>
        <w:t>A levels in Bev-resistant versus Bev-sensitive LUAD tissues were quantified by m</w:t>
      </w:r>
      <w:r>
        <w:rPr>
          <w:rFonts w:ascii="Times New Roman" w:hAnsi="Times New Roman" w:cs="Times New Roman" w:hint="eastAsia"/>
          <w:sz w:val="24"/>
          <w:vertAlign w:val="superscript"/>
        </w:rPr>
        <w:t>6</w:t>
      </w:r>
      <w:r>
        <w:rPr>
          <w:rFonts w:ascii="Times New Roman" w:hAnsi="Times New Roman" w:cs="Times New Roman" w:hint="eastAsia"/>
          <w:sz w:val="24"/>
        </w:rPr>
        <w:t xml:space="preserve">A ELISA (n = 20). H. FTO protein expression in Bev-resistant LUAD tissues was assessed by IHC (n = 84). I. </w:t>
      </w:r>
      <w:r>
        <w:rPr>
          <w:rFonts w:ascii="Times New Roman" w:hAnsi="Times New Roman" w:cs="Times New Roman"/>
          <w:sz w:val="24"/>
        </w:rPr>
        <w:t>The correlation between FTO expression and SUVmax was analyzed</w:t>
      </w:r>
      <w:r>
        <w:rPr>
          <w:rFonts w:ascii="Times New Roman" w:hAnsi="Times New Roman" w:cs="Times New Roman" w:hint="eastAsia"/>
          <w:sz w:val="24"/>
        </w:rPr>
        <w:t xml:space="preserve">. J. Subcellular localization of FTO in LUAD cells was determined by nuclear-cytoplasmic fractionation combined with qPCR. K. FTO localization in LUAD cells was visualized by IF. Data were shown as mean </w:t>
      </w:r>
      <w:r>
        <w:rPr>
          <w:rFonts w:ascii="Times New Roman" w:hAnsi="Times New Roman" w:cs="Times New Roman" w:hint="eastAsia"/>
          <w:sz w:val="24"/>
        </w:rPr>
        <w:t>±</w:t>
      </w:r>
      <w:r>
        <w:rPr>
          <w:rFonts w:ascii="Times New Roman" w:hAnsi="Times New Roman" w:cs="Times New Roman" w:hint="eastAsia"/>
          <w:sz w:val="24"/>
        </w:rPr>
        <w:t xml:space="preserve"> SEM. Two-tailed t-tests. *</w:t>
      </w:r>
      <w:r w:rsidRPr="00DE7434">
        <w:rPr>
          <w:rFonts w:ascii="Times New Roman" w:hAnsi="Times New Roman" w:cs="Times New Roman" w:hint="eastAsia"/>
          <w:i/>
          <w:iCs/>
          <w:sz w:val="24"/>
        </w:rPr>
        <w:t>p</w:t>
      </w:r>
      <w:r>
        <w:rPr>
          <w:rFonts w:ascii="Times New Roman" w:hAnsi="Times New Roman" w:cs="Times New Roman" w:hint="eastAsia"/>
          <w:sz w:val="24"/>
        </w:rPr>
        <w:t xml:space="preserve"> &lt; 0.05; **</w:t>
      </w:r>
      <w:r w:rsidRPr="00DE7434">
        <w:rPr>
          <w:rFonts w:ascii="Times New Roman" w:hAnsi="Times New Roman" w:cs="Times New Roman" w:hint="eastAsia"/>
          <w:i/>
          <w:iCs/>
          <w:sz w:val="24"/>
        </w:rPr>
        <w:t>p</w:t>
      </w:r>
      <w:r>
        <w:rPr>
          <w:rFonts w:ascii="Times New Roman" w:hAnsi="Times New Roman" w:cs="Times New Roman" w:hint="eastAsia"/>
          <w:sz w:val="24"/>
        </w:rPr>
        <w:t xml:space="preserve"> &lt; 0.01; ***</w:t>
      </w:r>
      <w:r w:rsidRPr="00DE7434">
        <w:rPr>
          <w:rFonts w:ascii="Times New Roman" w:hAnsi="Times New Roman" w:cs="Times New Roman" w:hint="eastAsia"/>
          <w:i/>
          <w:iCs/>
          <w:sz w:val="24"/>
        </w:rPr>
        <w:t>p</w:t>
      </w:r>
      <w:r>
        <w:rPr>
          <w:rFonts w:ascii="Times New Roman" w:hAnsi="Times New Roman" w:cs="Times New Roman" w:hint="eastAsia"/>
          <w:sz w:val="24"/>
        </w:rPr>
        <w:t xml:space="preserve"> &lt; 0.001; ****</w:t>
      </w:r>
      <w:r w:rsidRPr="00DE7434">
        <w:rPr>
          <w:rFonts w:ascii="Times New Roman" w:hAnsi="Times New Roman" w:cs="Times New Roman" w:hint="eastAsia"/>
          <w:i/>
          <w:iCs/>
          <w:sz w:val="24"/>
        </w:rPr>
        <w:t>p</w:t>
      </w:r>
      <w:r>
        <w:rPr>
          <w:rFonts w:ascii="Times New Roman" w:hAnsi="Times New Roman" w:cs="Times New Roman" w:hint="eastAsia"/>
          <w:sz w:val="24"/>
        </w:rPr>
        <w:t xml:space="preserve"> &lt; 0.0001.</w:t>
      </w:r>
      <w:r>
        <w:t xml:space="preserve"> </w:t>
      </w:r>
    </w:p>
    <w:p w14:paraId="22389569" w14:textId="76FA1AAC" w:rsidR="00A51011" w:rsidRDefault="00C31702">
      <w:pPr>
        <w:spacing w:beforeLines="50" w:before="156" w:line="480" w:lineRule="auto"/>
      </w:pPr>
      <w:r>
        <w:rPr>
          <w:noProof/>
        </w:rPr>
        <w:drawing>
          <wp:inline distT="0" distB="0" distL="0" distR="0" wp14:anchorId="7CF5D1A8" wp14:editId="1549A5DC">
            <wp:extent cx="5274310" cy="3798570"/>
            <wp:effectExtent l="0" t="0" r="2540" b="0"/>
            <wp:docPr id="140258409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4310" cy="3798570"/>
                    </a:xfrm>
                    <a:prstGeom prst="rect">
                      <a:avLst/>
                    </a:prstGeom>
                    <a:noFill/>
                    <a:ln>
                      <a:noFill/>
                    </a:ln>
                  </pic:spPr>
                </pic:pic>
              </a:graphicData>
            </a:graphic>
          </wp:inline>
        </w:drawing>
      </w:r>
    </w:p>
    <w:p w14:paraId="7B036F90" w14:textId="348CD223" w:rsidR="000E4ED3" w:rsidRDefault="00607619">
      <w:pPr>
        <w:spacing w:beforeLines="50" w:before="156" w:line="480" w:lineRule="auto"/>
        <w:rPr>
          <w:rFonts w:ascii="Times New Roman" w:hAnsi="Times New Roman" w:cs="Times New Roman"/>
          <w:b/>
          <w:bCs/>
          <w:sz w:val="24"/>
        </w:rPr>
      </w:pPr>
      <w:r>
        <w:rPr>
          <w:rFonts w:ascii="Times New Roman" w:hAnsi="Times New Roman" w:cs="Times New Roman" w:hint="eastAsia"/>
          <w:b/>
          <w:bCs/>
          <w:sz w:val="24"/>
        </w:rPr>
        <w:t xml:space="preserve">Figure S8. </w:t>
      </w:r>
      <w:r w:rsidR="00D65841" w:rsidRPr="00D65841">
        <w:rPr>
          <w:rFonts w:ascii="Times New Roman" w:hAnsi="Times New Roman" w:cs="Times New Roman" w:hint="eastAsia"/>
          <w:b/>
          <w:bCs/>
          <w:sz w:val="24"/>
        </w:rPr>
        <w:t>m</w:t>
      </w:r>
      <w:r w:rsidR="00D65841" w:rsidRPr="00D65841">
        <w:rPr>
          <w:rFonts w:ascii="Times New Roman" w:hAnsi="Times New Roman" w:cs="Times New Roman" w:hint="eastAsia"/>
          <w:b/>
          <w:bCs/>
          <w:sz w:val="28"/>
          <w:szCs w:val="24"/>
          <w:vertAlign w:val="superscript"/>
        </w:rPr>
        <w:t>6</w:t>
      </w:r>
      <w:r w:rsidR="00D65841" w:rsidRPr="00D65841">
        <w:rPr>
          <w:rFonts w:ascii="Times New Roman" w:hAnsi="Times New Roman" w:cs="Times New Roman" w:hint="eastAsia"/>
          <w:b/>
          <w:bCs/>
          <w:sz w:val="24"/>
        </w:rPr>
        <w:t>A-related enzymes predict clinical outcomes in LUAD</w:t>
      </w:r>
      <w:r>
        <w:rPr>
          <w:rFonts w:ascii="Times New Roman" w:hAnsi="Times New Roman" w:cs="Times New Roman" w:hint="eastAsia"/>
          <w:b/>
          <w:bCs/>
          <w:sz w:val="24"/>
        </w:rPr>
        <w:t xml:space="preserve">. </w:t>
      </w:r>
      <w:r>
        <w:rPr>
          <w:rFonts w:ascii="Times New Roman" w:hAnsi="Times New Roman" w:cs="Times New Roman" w:hint="eastAsia"/>
          <w:sz w:val="24"/>
        </w:rPr>
        <w:t xml:space="preserve">A-L. </w:t>
      </w:r>
      <w:r w:rsidR="007D0A50" w:rsidRPr="007D0A50">
        <w:rPr>
          <w:rFonts w:ascii="Times New Roman" w:hAnsi="Times New Roman" w:cs="Times New Roman" w:hint="eastAsia"/>
          <w:sz w:val="24"/>
        </w:rPr>
        <w:t>The mRNA expression levels of m</w:t>
      </w:r>
      <w:r w:rsidR="007D0A50" w:rsidRPr="00872284">
        <w:rPr>
          <w:rFonts w:ascii="Times New Roman" w:hAnsi="Times New Roman" w:cs="Times New Roman" w:hint="eastAsia"/>
          <w:sz w:val="24"/>
          <w:vertAlign w:val="superscript"/>
        </w:rPr>
        <w:t>6</w:t>
      </w:r>
      <w:r w:rsidR="007D0A50" w:rsidRPr="007D0A50">
        <w:rPr>
          <w:rFonts w:ascii="Times New Roman" w:hAnsi="Times New Roman" w:cs="Times New Roman" w:hint="eastAsia"/>
          <w:sz w:val="24"/>
        </w:rPr>
        <w:t xml:space="preserve">A-related enzymes in LUAD tissues from the TCGA </w:t>
      </w:r>
      <w:r w:rsidR="007D0A50" w:rsidRPr="007D0A50">
        <w:rPr>
          <w:rFonts w:ascii="Times New Roman" w:hAnsi="Times New Roman" w:cs="Times New Roman" w:hint="eastAsia"/>
          <w:sz w:val="24"/>
        </w:rPr>
        <w:lastRenderedPageBreak/>
        <w:t>dataset were analyzed</w:t>
      </w:r>
      <w:r w:rsidR="007D0A50">
        <w:rPr>
          <w:rFonts w:ascii="Times New Roman" w:hAnsi="Times New Roman" w:cs="Times New Roman" w:hint="eastAsia"/>
          <w:sz w:val="24"/>
        </w:rPr>
        <w:t xml:space="preserve"> </w:t>
      </w:r>
      <w:r>
        <w:rPr>
          <w:rFonts w:ascii="Times New Roman" w:hAnsi="Times New Roman" w:cs="Times New Roman"/>
          <w:sz w:val="24"/>
        </w:rPr>
        <w:t>(n</w:t>
      </w:r>
      <w:r>
        <w:rPr>
          <w:rFonts w:ascii="Times New Roman" w:hAnsi="Times New Roman" w:cs="Times New Roman" w:hint="eastAsia"/>
          <w:sz w:val="24"/>
        </w:rPr>
        <w:t xml:space="preserve"> </w:t>
      </w:r>
      <w:r>
        <w:rPr>
          <w:rFonts w:ascii="Times New Roman" w:hAnsi="Times New Roman" w:cs="Times New Roman"/>
          <w:sz w:val="24"/>
        </w:rPr>
        <w:t>=</w:t>
      </w:r>
      <w:r>
        <w:rPr>
          <w:rFonts w:ascii="Times New Roman" w:hAnsi="Times New Roman" w:cs="Times New Roman" w:hint="eastAsia"/>
          <w:sz w:val="24"/>
        </w:rPr>
        <w:t xml:space="preserve"> 574</w:t>
      </w:r>
      <w:r>
        <w:rPr>
          <w:rFonts w:ascii="Times New Roman" w:hAnsi="Times New Roman" w:cs="Times New Roman"/>
          <w:sz w:val="24"/>
        </w:rPr>
        <w:t>)</w:t>
      </w:r>
      <w:r>
        <w:rPr>
          <w:rFonts w:ascii="Times New Roman" w:hAnsi="Times New Roman" w:cs="Times New Roman" w:hint="eastAsia"/>
          <w:sz w:val="24"/>
        </w:rPr>
        <w:t>. Compared with other m</w:t>
      </w:r>
      <w:r>
        <w:rPr>
          <w:rFonts w:ascii="Times New Roman" w:hAnsi="Times New Roman" w:cs="Times New Roman" w:hint="eastAsia"/>
          <w:sz w:val="24"/>
          <w:vertAlign w:val="superscript"/>
        </w:rPr>
        <w:t>6</w:t>
      </w:r>
      <w:r>
        <w:rPr>
          <w:rFonts w:ascii="Times New Roman" w:hAnsi="Times New Roman" w:cs="Times New Roman" w:hint="eastAsia"/>
          <w:sz w:val="24"/>
        </w:rPr>
        <w:t>A writing proteins and erasing proteins, FTO expression is related to the overall survival of patients with LUAD</w:t>
      </w:r>
      <w:r>
        <w:rPr>
          <w:rFonts w:ascii="Times New Roman" w:hAnsi="Times New Roman" w:cs="Times New Roman"/>
          <w:sz w:val="24"/>
        </w:rPr>
        <w:t>.</w:t>
      </w:r>
      <w:r>
        <w:rPr>
          <w:rFonts w:ascii="Times New Roman" w:hAnsi="Times New Roman" w:cs="Times New Roman" w:hint="eastAsia"/>
          <w:b/>
          <w:bCs/>
          <w:sz w:val="24"/>
        </w:rPr>
        <w:t xml:space="preserve"> </w:t>
      </w:r>
    </w:p>
    <w:p w14:paraId="3E68ED33" w14:textId="0C7FED0E" w:rsidR="000E4ED3" w:rsidRDefault="00C31702">
      <w:pPr>
        <w:spacing w:beforeLines="50" w:before="156" w:line="480" w:lineRule="auto"/>
        <w:rPr>
          <w:rFonts w:ascii="Times New Roman" w:hAnsi="Times New Roman" w:cs="Times New Roman"/>
          <w:b/>
          <w:bCs/>
          <w:sz w:val="24"/>
        </w:rPr>
      </w:pPr>
      <w:r>
        <w:rPr>
          <w:noProof/>
        </w:rPr>
        <w:drawing>
          <wp:inline distT="0" distB="0" distL="0" distR="0" wp14:anchorId="3633DE2B" wp14:editId="5020DB10">
            <wp:extent cx="5274310" cy="6116320"/>
            <wp:effectExtent l="0" t="0" r="2540" b="0"/>
            <wp:docPr id="1842629571"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4310" cy="6116320"/>
                    </a:xfrm>
                    <a:prstGeom prst="rect">
                      <a:avLst/>
                    </a:prstGeom>
                    <a:noFill/>
                    <a:ln>
                      <a:noFill/>
                    </a:ln>
                  </pic:spPr>
                </pic:pic>
              </a:graphicData>
            </a:graphic>
          </wp:inline>
        </w:drawing>
      </w:r>
    </w:p>
    <w:p w14:paraId="5A608F1F" w14:textId="0C2A9C12" w:rsidR="000E4ED3" w:rsidRDefault="00000000">
      <w:pPr>
        <w:spacing w:beforeLines="50" w:before="156" w:line="480" w:lineRule="auto"/>
        <w:rPr>
          <w:rFonts w:ascii="Times New Roman" w:eastAsia="SimSun" w:hAnsi="Times New Roman" w:cs="Times New Roman"/>
          <w:sz w:val="24"/>
          <w:szCs w:val="24"/>
        </w:rPr>
      </w:pPr>
      <w:r>
        <w:rPr>
          <w:rFonts w:ascii="Times New Roman" w:hAnsi="Times New Roman" w:cs="Times New Roman" w:hint="eastAsia"/>
          <w:b/>
          <w:bCs/>
          <w:sz w:val="24"/>
        </w:rPr>
        <w:t>Figure S9</w:t>
      </w:r>
      <w:r w:rsidR="00B17666">
        <w:rPr>
          <w:rFonts w:ascii="Times New Roman" w:hAnsi="Times New Roman" w:cs="Times New Roman" w:hint="eastAsia"/>
          <w:b/>
          <w:bCs/>
          <w:sz w:val="24"/>
        </w:rPr>
        <w:t>.</w:t>
      </w:r>
      <w:r>
        <w:rPr>
          <w:rFonts w:ascii="Times New Roman" w:hAnsi="Times New Roman" w:cs="Times New Roman" w:hint="eastAsia"/>
          <w:b/>
          <w:bCs/>
          <w:sz w:val="24"/>
        </w:rPr>
        <w:t xml:space="preserve"> </w:t>
      </w:r>
      <w:r w:rsidR="001324A0" w:rsidRPr="001324A0">
        <w:rPr>
          <w:rFonts w:ascii="Times New Roman" w:hAnsi="Times New Roman" w:cs="Times New Roman" w:hint="eastAsia"/>
          <w:b/>
          <w:bCs/>
          <w:sz w:val="24"/>
        </w:rPr>
        <w:t>FTO mediates m</w:t>
      </w:r>
      <w:r w:rsidR="001324A0" w:rsidRPr="004862D9">
        <w:rPr>
          <w:rFonts w:ascii="Times New Roman" w:hAnsi="Times New Roman" w:cs="Times New Roman" w:hint="eastAsia"/>
          <w:b/>
          <w:bCs/>
          <w:sz w:val="24"/>
          <w:vertAlign w:val="superscript"/>
        </w:rPr>
        <w:t>6</w:t>
      </w:r>
      <w:r w:rsidR="001324A0" w:rsidRPr="001324A0">
        <w:rPr>
          <w:rFonts w:ascii="Times New Roman" w:hAnsi="Times New Roman" w:cs="Times New Roman" w:hint="eastAsia"/>
          <w:b/>
          <w:bCs/>
          <w:sz w:val="24"/>
        </w:rPr>
        <w:t>A modification of EZH2 in LUAD</w:t>
      </w:r>
      <w:r>
        <w:rPr>
          <w:rFonts w:ascii="Times New Roman" w:hAnsi="Times New Roman" w:cs="Times New Roman" w:hint="eastAsia"/>
          <w:b/>
          <w:bCs/>
          <w:sz w:val="24"/>
        </w:rPr>
        <w:t xml:space="preserve">. </w:t>
      </w:r>
      <w:r>
        <w:rPr>
          <w:rFonts w:ascii="Times New Roman" w:hAnsi="Times New Roman" w:cs="Times New Roman" w:hint="eastAsia"/>
          <w:sz w:val="24"/>
        </w:rPr>
        <w:t xml:space="preserve">A. </w:t>
      </w:r>
      <w:r>
        <w:rPr>
          <w:rFonts w:ascii="Times New Roman" w:hAnsi="Times New Roman" w:cs="Times New Roman"/>
          <w:sz w:val="24"/>
        </w:rPr>
        <w:t>Successfully constructed FTO knockout cell line</w:t>
      </w:r>
      <w:r>
        <w:rPr>
          <w:rFonts w:ascii="Times New Roman" w:hAnsi="Times New Roman" w:cs="Times New Roman" w:hint="eastAsia"/>
          <w:sz w:val="24"/>
        </w:rPr>
        <w:t>. B. Heatmap of m</w:t>
      </w:r>
      <w:r>
        <w:rPr>
          <w:rFonts w:ascii="Times New Roman" w:hAnsi="Times New Roman" w:cs="Times New Roman" w:hint="eastAsia"/>
          <w:sz w:val="24"/>
          <w:vertAlign w:val="superscript"/>
        </w:rPr>
        <w:t>6</w:t>
      </w:r>
      <w:r>
        <w:rPr>
          <w:rFonts w:ascii="Times New Roman" w:hAnsi="Times New Roman" w:cs="Times New Roman" w:hint="eastAsia"/>
          <w:sz w:val="24"/>
        </w:rPr>
        <w:t xml:space="preserve">A-modified mRNA profiles in shFTO versus control cells </w:t>
      </w:r>
      <w:r>
        <w:rPr>
          <w:rFonts w:ascii="Times New Roman" w:hAnsi="Times New Roman" w:cs="Times New Roman"/>
          <w:sz w:val="24"/>
        </w:rPr>
        <w:t>(n</w:t>
      </w:r>
      <w:r>
        <w:rPr>
          <w:rFonts w:ascii="Times New Roman" w:hAnsi="Times New Roman" w:cs="Times New Roman" w:hint="eastAsia"/>
          <w:sz w:val="24"/>
        </w:rPr>
        <w:t xml:space="preserve"> </w:t>
      </w:r>
      <w:r>
        <w:rPr>
          <w:rFonts w:ascii="Times New Roman" w:hAnsi="Times New Roman" w:cs="Times New Roman"/>
          <w:sz w:val="24"/>
        </w:rPr>
        <w:t>=</w:t>
      </w:r>
      <w:r>
        <w:rPr>
          <w:rFonts w:ascii="Times New Roman" w:hAnsi="Times New Roman" w:cs="Times New Roman" w:hint="eastAsia"/>
          <w:sz w:val="24"/>
        </w:rPr>
        <w:t xml:space="preserve"> 3</w:t>
      </w:r>
      <w:r>
        <w:rPr>
          <w:rFonts w:ascii="Times New Roman" w:hAnsi="Times New Roman" w:cs="Times New Roman"/>
          <w:sz w:val="24"/>
        </w:rPr>
        <w:t>)</w:t>
      </w:r>
      <w:r>
        <w:rPr>
          <w:rFonts w:ascii="Times New Roman" w:hAnsi="Times New Roman" w:cs="Times New Roman" w:hint="eastAsia"/>
          <w:sz w:val="24"/>
        </w:rPr>
        <w:t>. C. Scatter plot of mRNA expression fold changes. D. m</w:t>
      </w:r>
      <w:r>
        <w:rPr>
          <w:rFonts w:ascii="Times New Roman" w:hAnsi="Times New Roman" w:cs="Times New Roman" w:hint="eastAsia"/>
          <w:sz w:val="24"/>
          <w:vertAlign w:val="superscript"/>
        </w:rPr>
        <w:t>6</w:t>
      </w:r>
      <w:r>
        <w:rPr>
          <w:rFonts w:ascii="Times New Roman" w:hAnsi="Times New Roman" w:cs="Times New Roman" w:hint="eastAsia"/>
          <w:sz w:val="24"/>
        </w:rPr>
        <w:t xml:space="preserve">A enrichment on EZH2 transcripts was detected by MeRIP-qPCR (n = 3). E. </w:t>
      </w:r>
      <w:r>
        <w:rPr>
          <w:rFonts w:ascii="Times New Roman" w:hAnsi="Times New Roman" w:cs="Times New Roman" w:hint="eastAsia"/>
          <w:sz w:val="24"/>
        </w:rPr>
        <w:lastRenderedPageBreak/>
        <w:t>High-confidence m</w:t>
      </w:r>
      <w:r>
        <w:rPr>
          <w:rFonts w:ascii="Times New Roman" w:hAnsi="Times New Roman" w:cs="Times New Roman" w:hint="eastAsia"/>
          <w:sz w:val="24"/>
          <w:vertAlign w:val="superscript"/>
        </w:rPr>
        <w:t>6</w:t>
      </w:r>
      <w:r>
        <w:rPr>
          <w:rFonts w:ascii="Times New Roman" w:hAnsi="Times New Roman" w:cs="Times New Roman" w:hint="eastAsia"/>
          <w:sz w:val="24"/>
        </w:rPr>
        <w:t xml:space="preserve">A sites in EZH2 were predicted by the SRAMP dataset. F. Luciferase activity of wild-type (WT) and mutant (Mut) EZH2 reporters in shFTO cells. G. RIP showed that FTO bound to EZH2 mRNA (n = 3). H. Nuclear colocalization of FTO and EZH2 in LUAD cells after DAA treatment (20 </w:t>
      </w:r>
      <w:r>
        <w:rPr>
          <w:rFonts w:ascii="Times New Roman" w:hAnsi="Times New Roman" w:cs="Times New Roman"/>
          <w:sz w:val="24"/>
        </w:rPr>
        <w:t>μ</w:t>
      </w:r>
      <w:r>
        <w:rPr>
          <w:rFonts w:ascii="Times New Roman" w:hAnsi="Times New Roman" w:cs="Times New Roman" w:hint="eastAsia"/>
          <w:sz w:val="24"/>
        </w:rPr>
        <w:t xml:space="preserve">M) was analyzed by IF. I. EZH2 and FTO protein levels after DAA treatment were detected by </w:t>
      </w:r>
      <w:r>
        <w:rPr>
          <w:rFonts w:ascii="Times New Roman" w:hAnsi="Times New Roman" w:cs="Times New Roman"/>
          <w:sz w:val="24"/>
        </w:rPr>
        <w:t>Western blotting</w:t>
      </w:r>
      <w:r>
        <w:rPr>
          <w:rFonts w:ascii="Times New Roman" w:hAnsi="Times New Roman" w:cs="Times New Roman" w:hint="eastAsia"/>
          <w:sz w:val="24"/>
        </w:rPr>
        <w:t xml:space="preserve">. J. EZH2 protein expression in shFTO cells was validated by </w:t>
      </w:r>
      <w:r>
        <w:rPr>
          <w:rFonts w:ascii="Times New Roman" w:hAnsi="Times New Roman" w:cs="Times New Roman"/>
          <w:sz w:val="24"/>
        </w:rPr>
        <w:t>Western blotting</w:t>
      </w:r>
      <w:r>
        <w:rPr>
          <w:rFonts w:ascii="Times New Roman" w:hAnsi="Times New Roman" w:cs="Times New Roman" w:hint="eastAsia"/>
          <w:sz w:val="24"/>
        </w:rPr>
        <w:t xml:space="preserve">. K. EZH2 protein levels in shFTO cells treated with DAA (20 </w:t>
      </w:r>
      <w:r>
        <w:rPr>
          <w:rFonts w:ascii="Times New Roman" w:hAnsi="Times New Roman" w:cs="Times New Roman"/>
          <w:sz w:val="24"/>
        </w:rPr>
        <w:t>μ</w:t>
      </w:r>
      <w:r>
        <w:rPr>
          <w:rFonts w:ascii="Times New Roman" w:hAnsi="Times New Roman" w:cs="Times New Roman" w:hint="eastAsia"/>
          <w:sz w:val="24"/>
        </w:rPr>
        <w:t xml:space="preserve">M) were determined by </w:t>
      </w:r>
      <w:r>
        <w:rPr>
          <w:rFonts w:ascii="Times New Roman" w:hAnsi="Times New Roman" w:cs="Times New Roman"/>
          <w:sz w:val="24"/>
        </w:rPr>
        <w:t>Western blotting</w:t>
      </w:r>
      <w:r>
        <w:rPr>
          <w:rFonts w:ascii="Times New Roman" w:hAnsi="Times New Roman" w:cs="Times New Roman" w:hint="eastAsia"/>
          <w:sz w:val="24"/>
        </w:rPr>
        <w:t xml:space="preserve">. Data were shown as mean </w:t>
      </w:r>
      <w:r>
        <w:rPr>
          <w:rFonts w:ascii="Times New Roman" w:hAnsi="Times New Roman" w:cs="Times New Roman" w:hint="eastAsia"/>
          <w:sz w:val="24"/>
        </w:rPr>
        <w:t>±</w:t>
      </w:r>
      <w:r>
        <w:rPr>
          <w:rFonts w:ascii="Times New Roman" w:hAnsi="Times New Roman" w:cs="Times New Roman" w:hint="eastAsia"/>
          <w:sz w:val="24"/>
        </w:rPr>
        <w:t xml:space="preserve"> SEM. Two-tailed t-tests. *</w:t>
      </w:r>
      <w:r w:rsidRPr="00C83845">
        <w:rPr>
          <w:rFonts w:ascii="Times New Roman" w:hAnsi="Times New Roman" w:cs="Times New Roman" w:hint="eastAsia"/>
          <w:i/>
          <w:iCs/>
          <w:sz w:val="24"/>
        </w:rPr>
        <w:t>p</w:t>
      </w:r>
      <w:r>
        <w:rPr>
          <w:rFonts w:ascii="Times New Roman" w:hAnsi="Times New Roman" w:cs="Times New Roman" w:hint="eastAsia"/>
          <w:sz w:val="24"/>
        </w:rPr>
        <w:t xml:space="preserve"> &lt; 0.05; **</w:t>
      </w:r>
      <w:r w:rsidRPr="00C83845">
        <w:rPr>
          <w:rFonts w:ascii="Times New Roman" w:hAnsi="Times New Roman" w:cs="Times New Roman" w:hint="eastAsia"/>
          <w:i/>
          <w:iCs/>
          <w:sz w:val="24"/>
        </w:rPr>
        <w:t>p</w:t>
      </w:r>
      <w:r>
        <w:rPr>
          <w:rFonts w:ascii="Times New Roman" w:hAnsi="Times New Roman" w:cs="Times New Roman" w:hint="eastAsia"/>
          <w:sz w:val="24"/>
        </w:rPr>
        <w:t xml:space="preserve"> &lt; 0.01; ***</w:t>
      </w:r>
      <w:r w:rsidRPr="00C83845">
        <w:rPr>
          <w:rFonts w:ascii="Times New Roman" w:hAnsi="Times New Roman" w:cs="Times New Roman" w:hint="eastAsia"/>
          <w:i/>
          <w:iCs/>
          <w:sz w:val="24"/>
        </w:rPr>
        <w:t>p</w:t>
      </w:r>
      <w:r>
        <w:rPr>
          <w:rFonts w:ascii="Times New Roman" w:hAnsi="Times New Roman" w:cs="Times New Roman" w:hint="eastAsia"/>
          <w:sz w:val="24"/>
        </w:rPr>
        <w:t xml:space="preserve"> &lt; 0.001; ****</w:t>
      </w:r>
      <w:r w:rsidRPr="00C83845">
        <w:rPr>
          <w:rFonts w:ascii="Times New Roman" w:hAnsi="Times New Roman" w:cs="Times New Roman" w:hint="eastAsia"/>
          <w:i/>
          <w:iCs/>
          <w:sz w:val="24"/>
        </w:rPr>
        <w:t>p</w:t>
      </w:r>
      <w:r>
        <w:rPr>
          <w:rFonts w:ascii="Times New Roman" w:hAnsi="Times New Roman" w:cs="Times New Roman" w:hint="eastAsia"/>
          <w:sz w:val="24"/>
        </w:rPr>
        <w:t xml:space="preserve"> &lt; 0.0001; ns not significant.</w:t>
      </w:r>
    </w:p>
    <w:p w14:paraId="50012A22" w14:textId="75EF5F32" w:rsidR="000E4ED3" w:rsidRDefault="00C31702">
      <w:pPr>
        <w:spacing w:line="480" w:lineRule="auto"/>
        <w:rPr>
          <w:rFonts w:ascii="Times New Roman" w:hAnsi="Times New Roman" w:cs="Times New Roman"/>
          <w:b/>
          <w:bCs/>
          <w:sz w:val="24"/>
        </w:rPr>
      </w:pPr>
      <w:r>
        <w:rPr>
          <w:noProof/>
        </w:rPr>
        <w:lastRenderedPageBreak/>
        <w:drawing>
          <wp:inline distT="0" distB="0" distL="0" distR="0" wp14:anchorId="77417CD6" wp14:editId="7ACD49B7">
            <wp:extent cx="5274310" cy="5897245"/>
            <wp:effectExtent l="0" t="0" r="2540" b="8255"/>
            <wp:docPr id="7509122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4310" cy="5897245"/>
                    </a:xfrm>
                    <a:prstGeom prst="rect">
                      <a:avLst/>
                    </a:prstGeom>
                    <a:noFill/>
                    <a:ln>
                      <a:noFill/>
                    </a:ln>
                  </pic:spPr>
                </pic:pic>
              </a:graphicData>
            </a:graphic>
          </wp:inline>
        </w:drawing>
      </w:r>
    </w:p>
    <w:p w14:paraId="57BA2A00" w14:textId="5FB2DF1F" w:rsidR="000E4ED3" w:rsidRDefault="00000000">
      <w:pPr>
        <w:spacing w:line="480" w:lineRule="auto"/>
        <w:rPr>
          <w:rFonts w:ascii="Times New Roman" w:hAnsi="Times New Roman" w:cs="Times New Roman"/>
          <w:sz w:val="24"/>
        </w:rPr>
      </w:pPr>
      <w:r>
        <w:rPr>
          <w:rFonts w:ascii="Times New Roman" w:hAnsi="Times New Roman" w:cs="Times New Roman" w:hint="eastAsia"/>
          <w:b/>
          <w:bCs/>
          <w:sz w:val="24"/>
        </w:rPr>
        <w:t>Figure S10</w:t>
      </w:r>
      <w:r w:rsidR="00B17666">
        <w:rPr>
          <w:rFonts w:ascii="Times New Roman" w:hAnsi="Times New Roman" w:cs="Times New Roman" w:hint="eastAsia"/>
          <w:b/>
          <w:bCs/>
          <w:sz w:val="24"/>
        </w:rPr>
        <w:t>.</w:t>
      </w:r>
      <w:r>
        <w:rPr>
          <w:rFonts w:ascii="Times New Roman" w:hAnsi="Times New Roman" w:cs="Times New Roman" w:hint="eastAsia"/>
          <w:b/>
          <w:bCs/>
          <w:sz w:val="24"/>
        </w:rPr>
        <w:t xml:space="preserve"> FTO regulates glycolysis in LUAD. </w:t>
      </w:r>
      <w:r>
        <w:rPr>
          <w:rFonts w:ascii="Times New Roman" w:hAnsi="Times New Roman" w:cs="Times New Roman" w:hint="eastAsia"/>
          <w:sz w:val="24"/>
        </w:rPr>
        <w:t>A. GO analysis showed enrichment of the glycolysis pathway</w:t>
      </w:r>
      <w:r>
        <w:rPr>
          <w:rFonts w:ascii="Times New Roman" w:hAnsi="Times New Roman" w:cs="Times New Roman"/>
          <w:sz w:val="24"/>
        </w:rPr>
        <w:t>.</w:t>
      </w:r>
      <w:r>
        <w:rPr>
          <w:rFonts w:ascii="Times New Roman" w:hAnsi="Times New Roman" w:cs="Times New Roman" w:hint="eastAsia"/>
          <w:sz w:val="24"/>
        </w:rPr>
        <w:t xml:space="preserve"> B. Untargeted metabolomics analysis showed 12 differentially expressed metabolites (2 downregulated, 10 upregulated) in shFTO versus shNC groups. C. KEGG enrichment of central carbon metabolism pathways in differential metabolites. D. Levels of GLUT1, HK, </w:t>
      </w:r>
      <w:r>
        <w:rPr>
          <w:rFonts w:ascii="Times New Roman" w:hAnsi="Times New Roman" w:cs="Times New Roman"/>
          <w:sz w:val="24"/>
        </w:rPr>
        <w:t>LDHA</w:t>
      </w:r>
      <w:r>
        <w:rPr>
          <w:rFonts w:ascii="Times New Roman" w:hAnsi="Times New Roman" w:cs="Times New Roman" w:hint="eastAsia"/>
          <w:sz w:val="24"/>
        </w:rPr>
        <w:t>,</w:t>
      </w:r>
      <w:r>
        <w:rPr>
          <w:rFonts w:ascii="Times New Roman" w:hAnsi="Times New Roman" w:cs="Times New Roman"/>
          <w:sz w:val="24"/>
        </w:rPr>
        <w:t xml:space="preserve"> and </w:t>
      </w:r>
      <w:r>
        <w:rPr>
          <w:rFonts w:ascii="Times New Roman" w:hAnsi="Times New Roman" w:cs="Times New Roman" w:hint="eastAsia"/>
          <w:sz w:val="24"/>
        </w:rPr>
        <w:t xml:space="preserve">LA in shFTO LUAD cells were detected by ELISA (n = 3). E. </w:t>
      </w:r>
      <w:r>
        <w:rPr>
          <w:rFonts w:ascii="Times New Roman" w:hAnsi="Times New Roman" w:cs="Times New Roman"/>
          <w:sz w:val="24"/>
        </w:rPr>
        <w:t>Protein levels of G</w:t>
      </w:r>
      <w:r>
        <w:rPr>
          <w:rFonts w:ascii="Times New Roman" w:hAnsi="Times New Roman" w:cs="Times New Roman" w:hint="eastAsia"/>
          <w:sz w:val="24"/>
        </w:rPr>
        <w:t>lut</w:t>
      </w:r>
      <w:r>
        <w:rPr>
          <w:rFonts w:ascii="Times New Roman" w:hAnsi="Times New Roman" w:cs="Times New Roman"/>
          <w:sz w:val="24"/>
        </w:rPr>
        <w:t>1, HK</w:t>
      </w:r>
      <w:r>
        <w:rPr>
          <w:rFonts w:ascii="Times New Roman" w:hAnsi="Times New Roman" w:cs="Times New Roman" w:hint="eastAsia"/>
          <w:sz w:val="24"/>
        </w:rPr>
        <w:t>-2</w:t>
      </w:r>
      <w:r>
        <w:rPr>
          <w:rFonts w:ascii="Times New Roman" w:hAnsi="Times New Roman" w:cs="Times New Roman"/>
          <w:sz w:val="24"/>
        </w:rPr>
        <w:t>, and LDHA</w:t>
      </w:r>
      <w:r>
        <w:rPr>
          <w:rFonts w:ascii="Times New Roman" w:hAnsi="Times New Roman" w:cs="Times New Roman" w:hint="eastAsia"/>
          <w:sz w:val="24"/>
        </w:rPr>
        <w:t xml:space="preserve"> </w:t>
      </w:r>
      <w:r>
        <w:rPr>
          <w:rFonts w:ascii="Times New Roman" w:hAnsi="Times New Roman" w:cs="Times New Roman"/>
          <w:sz w:val="24"/>
        </w:rPr>
        <w:t xml:space="preserve">in shFTO LUAD cells </w:t>
      </w:r>
      <w:r>
        <w:rPr>
          <w:rFonts w:ascii="Times New Roman" w:hAnsi="Times New Roman" w:cs="Times New Roman" w:hint="eastAsia"/>
          <w:sz w:val="24"/>
        </w:rPr>
        <w:t xml:space="preserve">were </w:t>
      </w:r>
      <w:r>
        <w:rPr>
          <w:rFonts w:ascii="Times New Roman" w:hAnsi="Times New Roman" w:cs="Times New Roman"/>
          <w:sz w:val="24"/>
        </w:rPr>
        <w:t>detected by Western blotting</w:t>
      </w:r>
      <w:r>
        <w:rPr>
          <w:rFonts w:ascii="Times New Roman" w:hAnsi="Times New Roman" w:cs="Times New Roman" w:hint="eastAsia"/>
          <w:sz w:val="24"/>
        </w:rPr>
        <w:t xml:space="preserve">. F. Levels of GLUT1, HK, </w:t>
      </w:r>
      <w:r>
        <w:rPr>
          <w:rFonts w:ascii="Times New Roman" w:hAnsi="Times New Roman" w:cs="Times New Roman"/>
          <w:sz w:val="24"/>
        </w:rPr>
        <w:lastRenderedPageBreak/>
        <w:t>LDHA</w:t>
      </w:r>
      <w:r>
        <w:rPr>
          <w:rFonts w:ascii="Times New Roman" w:hAnsi="Times New Roman" w:cs="Times New Roman" w:hint="eastAsia"/>
          <w:sz w:val="24"/>
        </w:rPr>
        <w:t>,</w:t>
      </w:r>
      <w:r>
        <w:rPr>
          <w:rFonts w:ascii="Times New Roman" w:hAnsi="Times New Roman" w:cs="Times New Roman"/>
          <w:sz w:val="24"/>
        </w:rPr>
        <w:t xml:space="preserve"> and </w:t>
      </w:r>
      <w:r>
        <w:rPr>
          <w:rFonts w:ascii="Times New Roman" w:hAnsi="Times New Roman" w:cs="Times New Roman" w:hint="eastAsia"/>
          <w:sz w:val="24"/>
        </w:rPr>
        <w:t>LA in FTO-overexpressing H1650 cells were detected by ELISA (n = 3). G.</w:t>
      </w:r>
      <w:r>
        <w:rPr>
          <w:rFonts w:ascii="Times New Roman" w:hAnsi="Times New Roman" w:cs="Times New Roman"/>
          <w:sz w:val="24"/>
        </w:rPr>
        <w:t xml:space="preserve"> Protein levels of G</w:t>
      </w:r>
      <w:r>
        <w:rPr>
          <w:rFonts w:ascii="Times New Roman" w:hAnsi="Times New Roman" w:cs="Times New Roman" w:hint="eastAsia"/>
          <w:sz w:val="24"/>
        </w:rPr>
        <w:t>lut</w:t>
      </w:r>
      <w:r>
        <w:rPr>
          <w:rFonts w:ascii="Times New Roman" w:hAnsi="Times New Roman" w:cs="Times New Roman"/>
          <w:sz w:val="24"/>
        </w:rPr>
        <w:t>1, HK2, and LDHA</w:t>
      </w:r>
      <w:r>
        <w:rPr>
          <w:rFonts w:ascii="Times New Roman" w:hAnsi="Times New Roman" w:cs="Times New Roman" w:hint="eastAsia"/>
          <w:sz w:val="24"/>
        </w:rPr>
        <w:t xml:space="preserve">, </w:t>
      </w:r>
      <w:r>
        <w:rPr>
          <w:rFonts w:ascii="Times New Roman" w:hAnsi="Times New Roman" w:cs="Times New Roman"/>
          <w:sz w:val="24"/>
        </w:rPr>
        <w:t xml:space="preserve">in </w:t>
      </w:r>
      <w:r>
        <w:rPr>
          <w:rFonts w:ascii="Times New Roman" w:hAnsi="Times New Roman" w:cs="Times New Roman" w:hint="eastAsia"/>
          <w:sz w:val="24"/>
        </w:rPr>
        <w:t>FTO-overexpressing H1650 cells</w:t>
      </w:r>
      <w:r>
        <w:rPr>
          <w:rFonts w:ascii="Times New Roman" w:hAnsi="Times New Roman" w:cs="Times New Roman"/>
          <w:sz w:val="24"/>
        </w:rPr>
        <w:t xml:space="preserve"> </w:t>
      </w:r>
      <w:r>
        <w:rPr>
          <w:rFonts w:ascii="Times New Roman" w:hAnsi="Times New Roman" w:cs="Times New Roman" w:hint="eastAsia"/>
          <w:sz w:val="24"/>
        </w:rPr>
        <w:t>were</w:t>
      </w:r>
      <w:r>
        <w:rPr>
          <w:rFonts w:ascii="Times New Roman" w:hAnsi="Times New Roman" w:cs="Times New Roman"/>
          <w:sz w:val="24"/>
        </w:rPr>
        <w:t xml:space="preserve"> detected by Western blotting</w:t>
      </w:r>
      <w:r>
        <w:rPr>
          <w:rFonts w:ascii="Times New Roman" w:hAnsi="Times New Roman" w:cs="Times New Roman" w:hint="eastAsia"/>
          <w:sz w:val="24"/>
        </w:rPr>
        <w:t xml:space="preserve">. H. ECAR in FTO-overexpressing H1650 cells was measured using the Seahorse XF Analyzer. Data were shown as mean </w:t>
      </w:r>
      <w:r>
        <w:rPr>
          <w:rFonts w:ascii="Times New Roman" w:hAnsi="Times New Roman" w:cs="Times New Roman" w:hint="eastAsia"/>
          <w:sz w:val="24"/>
        </w:rPr>
        <w:t>±</w:t>
      </w:r>
      <w:r>
        <w:rPr>
          <w:rFonts w:ascii="Times New Roman" w:hAnsi="Times New Roman" w:cs="Times New Roman" w:hint="eastAsia"/>
          <w:sz w:val="24"/>
        </w:rPr>
        <w:t xml:space="preserve"> SEM. Two-tailed t-tests. *</w:t>
      </w:r>
      <w:r w:rsidRPr="00645FAD">
        <w:rPr>
          <w:rFonts w:ascii="Times New Roman" w:hAnsi="Times New Roman" w:cs="Times New Roman" w:hint="eastAsia"/>
          <w:i/>
          <w:iCs/>
          <w:sz w:val="24"/>
        </w:rPr>
        <w:t>p</w:t>
      </w:r>
      <w:r>
        <w:rPr>
          <w:rFonts w:ascii="Times New Roman" w:hAnsi="Times New Roman" w:cs="Times New Roman" w:hint="eastAsia"/>
          <w:sz w:val="24"/>
        </w:rPr>
        <w:t xml:space="preserve"> &lt; 0.05; **</w:t>
      </w:r>
      <w:r w:rsidRPr="00645FAD">
        <w:rPr>
          <w:rFonts w:ascii="Times New Roman" w:hAnsi="Times New Roman" w:cs="Times New Roman" w:hint="eastAsia"/>
          <w:i/>
          <w:iCs/>
          <w:sz w:val="24"/>
        </w:rPr>
        <w:t>p</w:t>
      </w:r>
      <w:r>
        <w:rPr>
          <w:rFonts w:ascii="Times New Roman" w:hAnsi="Times New Roman" w:cs="Times New Roman" w:hint="eastAsia"/>
          <w:sz w:val="24"/>
        </w:rPr>
        <w:t xml:space="preserve"> &lt; 0.01; ***</w:t>
      </w:r>
      <w:r w:rsidRPr="00645FAD">
        <w:rPr>
          <w:rFonts w:ascii="Times New Roman" w:hAnsi="Times New Roman" w:cs="Times New Roman" w:hint="eastAsia"/>
          <w:i/>
          <w:iCs/>
          <w:sz w:val="24"/>
        </w:rPr>
        <w:t>p</w:t>
      </w:r>
      <w:r>
        <w:rPr>
          <w:rFonts w:ascii="Times New Roman" w:hAnsi="Times New Roman" w:cs="Times New Roman" w:hint="eastAsia"/>
          <w:sz w:val="24"/>
        </w:rPr>
        <w:t xml:space="preserve"> &lt; 0.001; ****</w:t>
      </w:r>
      <w:r w:rsidRPr="00645FAD">
        <w:rPr>
          <w:rFonts w:ascii="Times New Roman" w:hAnsi="Times New Roman" w:cs="Times New Roman" w:hint="eastAsia"/>
          <w:i/>
          <w:iCs/>
          <w:sz w:val="24"/>
        </w:rPr>
        <w:t>p</w:t>
      </w:r>
      <w:r>
        <w:rPr>
          <w:rFonts w:ascii="Times New Roman" w:hAnsi="Times New Roman" w:cs="Times New Roman" w:hint="eastAsia"/>
          <w:sz w:val="24"/>
        </w:rPr>
        <w:t xml:space="preserve"> &lt; 0.0001.</w:t>
      </w:r>
    </w:p>
    <w:p w14:paraId="7FB67336" w14:textId="7D59AB9A" w:rsidR="000E4ED3" w:rsidRDefault="00AF1BB6">
      <w:bookmarkStart w:id="1" w:name="_Toc155933542"/>
      <w:r>
        <w:rPr>
          <w:noProof/>
        </w:rPr>
        <w:drawing>
          <wp:inline distT="0" distB="0" distL="0" distR="0" wp14:anchorId="36F37C72" wp14:editId="33C15D9F">
            <wp:extent cx="5274310" cy="6219190"/>
            <wp:effectExtent l="0" t="0" r="2540" b="0"/>
            <wp:docPr id="114735905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4310" cy="6219190"/>
                    </a:xfrm>
                    <a:prstGeom prst="rect">
                      <a:avLst/>
                    </a:prstGeom>
                    <a:noFill/>
                    <a:ln>
                      <a:noFill/>
                    </a:ln>
                  </pic:spPr>
                </pic:pic>
              </a:graphicData>
            </a:graphic>
          </wp:inline>
        </w:drawing>
      </w:r>
    </w:p>
    <w:p w14:paraId="156EECFC" w14:textId="307DD16E" w:rsidR="000E4ED3" w:rsidRDefault="00000000">
      <w:pPr>
        <w:spacing w:line="480" w:lineRule="auto"/>
      </w:pPr>
      <w:r>
        <w:rPr>
          <w:rFonts w:ascii="Times New Roman" w:hAnsi="Times New Roman" w:cs="Times New Roman" w:hint="eastAsia"/>
          <w:b/>
          <w:bCs/>
          <w:sz w:val="24"/>
        </w:rPr>
        <w:t>Figure</w:t>
      </w:r>
      <w:r>
        <w:rPr>
          <w:rFonts w:ascii="Times New Roman" w:hAnsi="Times New Roman" w:cs="Times New Roman"/>
          <w:b/>
          <w:bCs/>
          <w:sz w:val="24"/>
        </w:rPr>
        <w:t xml:space="preserve"> S11</w:t>
      </w:r>
      <w:r w:rsidR="00B17666">
        <w:rPr>
          <w:rFonts w:ascii="Times New Roman" w:hAnsi="Times New Roman" w:cs="Times New Roman"/>
          <w:b/>
          <w:bCs/>
          <w:sz w:val="24"/>
        </w:rPr>
        <w:t>.</w:t>
      </w:r>
      <w:r>
        <w:rPr>
          <w:rFonts w:ascii="Times New Roman" w:hAnsi="Times New Roman" w:cs="Times New Roman"/>
          <w:b/>
          <w:bCs/>
          <w:sz w:val="24"/>
        </w:rPr>
        <w:t xml:space="preserve"> FTO regulates EMT-mediated metastasis in LUAD.</w:t>
      </w:r>
      <w:r>
        <w:rPr>
          <w:rFonts w:hint="eastAsia"/>
        </w:rPr>
        <w:t xml:space="preserve"> </w:t>
      </w:r>
      <w:r>
        <w:rPr>
          <w:rFonts w:ascii="Times New Roman" w:hAnsi="Times New Roman" w:cs="Times New Roman" w:hint="eastAsia"/>
          <w:sz w:val="24"/>
        </w:rPr>
        <w:t xml:space="preserve">A. Invasion ability </w:t>
      </w:r>
      <w:r>
        <w:rPr>
          <w:rFonts w:ascii="Times New Roman" w:hAnsi="Times New Roman" w:cs="Times New Roman" w:hint="eastAsia"/>
          <w:sz w:val="24"/>
        </w:rPr>
        <w:lastRenderedPageBreak/>
        <w:t>of shFTO A549 and H1993 cells was evaluated by Transwell assay (</w:t>
      </w:r>
      <w:r w:rsidR="00B17666">
        <w:rPr>
          <w:rFonts w:ascii="Times New Roman" w:hAnsi="Times New Roman" w:cs="Times New Roman" w:hint="eastAsia"/>
          <w:sz w:val="24"/>
        </w:rPr>
        <w:t>n = 3</w:t>
      </w:r>
      <w:r>
        <w:rPr>
          <w:rFonts w:ascii="Times New Roman" w:hAnsi="Times New Roman" w:cs="Times New Roman" w:hint="eastAsia"/>
          <w:sz w:val="24"/>
        </w:rPr>
        <w:t>). B. Migration capacity of FTO-knockdown (shFTO) A549 and H1993 cells was analyzed by wound healing assay (</w:t>
      </w:r>
      <w:bookmarkStart w:id="2" w:name="_Hlk203825717"/>
      <w:r>
        <w:rPr>
          <w:rFonts w:ascii="Times New Roman" w:hAnsi="Times New Roman" w:cs="Times New Roman" w:hint="eastAsia"/>
          <w:sz w:val="24"/>
        </w:rPr>
        <w:t>n = 3</w:t>
      </w:r>
      <w:bookmarkEnd w:id="2"/>
      <w:r>
        <w:rPr>
          <w:rFonts w:ascii="Times New Roman" w:hAnsi="Times New Roman" w:cs="Times New Roman" w:hint="eastAsia"/>
          <w:sz w:val="24"/>
        </w:rPr>
        <w:t xml:space="preserve">). C. Invasion ability of FTO-overexpressing H1650 cells was determined by Transwell assay (n = 3). D. Migration capacity of FTO-overexpressing H1650 cells was assessed by wound healing assay (n = 3). E. Protein expression of N-cadherin, Vimentin, and E-cadherin in shFTO or FTO-overexpressing LUAD cells was detected by </w:t>
      </w:r>
      <w:r>
        <w:rPr>
          <w:rFonts w:ascii="Times New Roman" w:hAnsi="Times New Roman" w:cs="Times New Roman"/>
          <w:sz w:val="24"/>
        </w:rPr>
        <w:t>Western blotting</w:t>
      </w:r>
      <w:r>
        <w:rPr>
          <w:rFonts w:ascii="Times New Roman" w:hAnsi="Times New Roman" w:cs="Times New Roman" w:hint="eastAsia"/>
          <w:sz w:val="24"/>
        </w:rPr>
        <w:t xml:space="preserve">. Data were shown as mean </w:t>
      </w:r>
      <w:r>
        <w:rPr>
          <w:rFonts w:ascii="Times New Roman" w:hAnsi="Times New Roman" w:cs="Times New Roman" w:hint="eastAsia"/>
          <w:sz w:val="24"/>
        </w:rPr>
        <w:t>±</w:t>
      </w:r>
      <w:r>
        <w:rPr>
          <w:rFonts w:ascii="Times New Roman" w:hAnsi="Times New Roman" w:cs="Times New Roman" w:hint="eastAsia"/>
          <w:sz w:val="24"/>
        </w:rPr>
        <w:t xml:space="preserve"> SEM. Two-tailed t-tests. *</w:t>
      </w:r>
      <w:r w:rsidRPr="00645FAD">
        <w:rPr>
          <w:rFonts w:ascii="Times New Roman" w:hAnsi="Times New Roman" w:cs="Times New Roman" w:hint="eastAsia"/>
          <w:i/>
          <w:iCs/>
          <w:sz w:val="24"/>
        </w:rPr>
        <w:t>p</w:t>
      </w:r>
      <w:r>
        <w:rPr>
          <w:rFonts w:ascii="Times New Roman" w:hAnsi="Times New Roman" w:cs="Times New Roman" w:hint="eastAsia"/>
          <w:sz w:val="24"/>
        </w:rPr>
        <w:t xml:space="preserve"> &lt; 0.05; **</w:t>
      </w:r>
      <w:r w:rsidRPr="00645FAD">
        <w:rPr>
          <w:rFonts w:ascii="Times New Roman" w:hAnsi="Times New Roman" w:cs="Times New Roman" w:hint="eastAsia"/>
          <w:i/>
          <w:iCs/>
          <w:sz w:val="24"/>
        </w:rPr>
        <w:t>p</w:t>
      </w:r>
      <w:r>
        <w:rPr>
          <w:rFonts w:ascii="Times New Roman" w:hAnsi="Times New Roman" w:cs="Times New Roman" w:hint="eastAsia"/>
          <w:sz w:val="24"/>
        </w:rPr>
        <w:t xml:space="preserve"> &lt; 0.01; ***</w:t>
      </w:r>
      <w:r w:rsidRPr="00645FAD">
        <w:rPr>
          <w:rFonts w:ascii="Times New Roman" w:hAnsi="Times New Roman" w:cs="Times New Roman" w:hint="eastAsia"/>
          <w:i/>
          <w:iCs/>
          <w:sz w:val="24"/>
        </w:rPr>
        <w:t>p</w:t>
      </w:r>
      <w:r>
        <w:rPr>
          <w:rFonts w:ascii="Times New Roman" w:hAnsi="Times New Roman" w:cs="Times New Roman" w:hint="eastAsia"/>
          <w:sz w:val="24"/>
        </w:rPr>
        <w:t xml:space="preserve"> &lt; 0.001; ****</w:t>
      </w:r>
      <w:r w:rsidRPr="00645FAD">
        <w:rPr>
          <w:rFonts w:ascii="Times New Roman" w:hAnsi="Times New Roman" w:cs="Times New Roman" w:hint="eastAsia"/>
          <w:i/>
          <w:iCs/>
          <w:sz w:val="24"/>
        </w:rPr>
        <w:t>p</w:t>
      </w:r>
      <w:r>
        <w:rPr>
          <w:rFonts w:ascii="Times New Roman" w:hAnsi="Times New Roman" w:cs="Times New Roman" w:hint="eastAsia"/>
          <w:sz w:val="24"/>
        </w:rPr>
        <w:t xml:space="preserve"> &lt; 0.0001.</w:t>
      </w:r>
    </w:p>
    <w:bookmarkEnd w:id="1"/>
    <w:p w14:paraId="4DD8DC06" w14:textId="50AAB02F" w:rsidR="000E4ED3" w:rsidRDefault="00AF1BB6">
      <w:pPr>
        <w:spacing w:line="480" w:lineRule="auto"/>
        <w:rPr>
          <w:rFonts w:ascii="Times New Roman" w:hAnsi="Times New Roman" w:cs="Times New Roman"/>
          <w:b/>
          <w:bCs/>
          <w:sz w:val="24"/>
        </w:rPr>
      </w:pPr>
      <w:r>
        <w:rPr>
          <w:noProof/>
        </w:rPr>
        <w:drawing>
          <wp:inline distT="0" distB="0" distL="0" distR="0" wp14:anchorId="2889DC3F" wp14:editId="09532A84">
            <wp:extent cx="5274310" cy="5154295"/>
            <wp:effectExtent l="0" t="0" r="2540" b="8255"/>
            <wp:docPr id="1061404925"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4310" cy="5154295"/>
                    </a:xfrm>
                    <a:prstGeom prst="rect">
                      <a:avLst/>
                    </a:prstGeom>
                    <a:noFill/>
                    <a:ln>
                      <a:noFill/>
                    </a:ln>
                  </pic:spPr>
                </pic:pic>
              </a:graphicData>
            </a:graphic>
          </wp:inline>
        </w:drawing>
      </w:r>
    </w:p>
    <w:p w14:paraId="137DB6E3" w14:textId="67A61DB1" w:rsidR="000E4ED3" w:rsidRDefault="00000000">
      <w:pPr>
        <w:spacing w:line="480" w:lineRule="auto"/>
        <w:rPr>
          <w:rFonts w:ascii="Times New Roman" w:hAnsi="Times New Roman" w:cs="Times New Roman"/>
          <w:sz w:val="24"/>
        </w:rPr>
      </w:pPr>
      <w:r>
        <w:rPr>
          <w:rFonts w:ascii="Times New Roman" w:hAnsi="Times New Roman" w:cs="Times New Roman" w:hint="eastAsia"/>
          <w:b/>
          <w:bCs/>
          <w:sz w:val="24"/>
        </w:rPr>
        <w:t>Figure S12</w:t>
      </w:r>
      <w:r w:rsidR="001949F1">
        <w:rPr>
          <w:rFonts w:ascii="Times New Roman" w:hAnsi="Times New Roman" w:cs="Times New Roman" w:hint="eastAsia"/>
          <w:b/>
          <w:bCs/>
          <w:sz w:val="24"/>
        </w:rPr>
        <w:t>.</w:t>
      </w:r>
      <w:r>
        <w:rPr>
          <w:rFonts w:ascii="Times New Roman" w:hAnsi="Times New Roman" w:cs="Times New Roman" w:hint="eastAsia"/>
          <w:b/>
          <w:bCs/>
          <w:sz w:val="24"/>
        </w:rPr>
        <w:t xml:space="preserve"> </w:t>
      </w:r>
      <w:r w:rsidR="000D1317" w:rsidRPr="000D1317">
        <w:rPr>
          <w:rFonts w:ascii="Times New Roman" w:hAnsi="Times New Roman" w:cs="Times New Roman" w:hint="eastAsia"/>
          <w:b/>
          <w:bCs/>
          <w:sz w:val="24"/>
        </w:rPr>
        <w:t>EZH2 inhibition reduces FTO deficiency-driven metastasis</w:t>
      </w:r>
      <w:r>
        <w:rPr>
          <w:rFonts w:ascii="Times New Roman" w:hAnsi="Times New Roman" w:cs="Times New Roman" w:hint="eastAsia"/>
          <w:b/>
          <w:bCs/>
          <w:sz w:val="24"/>
        </w:rPr>
        <w:t xml:space="preserve">. </w:t>
      </w:r>
      <w:r>
        <w:rPr>
          <w:rFonts w:ascii="Times New Roman" w:hAnsi="Times New Roman" w:cs="Times New Roman" w:hint="eastAsia"/>
          <w:sz w:val="24"/>
        </w:rPr>
        <w:t xml:space="preserve">A. GLUT1, </w:t>
      </w:r>
      <w:r>
        <w:rPr>
          <w:rFonts w:ascii="Times New Roman" w:hAnsi="Times New Roman" w:cs="Times New Roman" w:hint="eastAsia"/>
          <w:sz w:val="24"/>
        </w:rPr>
        <w:lastRenderedPageBreak/>
        <w:t xml:space="preserve">HK, LDHA, and LA levels in shFTO LUAD cells treated with Tazemetostat (10 </w:t>
      </w:r>
      <w:r>
        <w:rPr>
          <w:rFonts w:ascii="Times New Roman" w:hAnsi="Times New Roman" w:cs="Times New Roman"/>
          <w:sz w:val="24"/>
        </w:rPr>
        <w:t>μ</w:t>
      </w:r>
      <w:r>
        <w:rPr>
          <w:rFonts w:ascii="Times New Roman" w:hAnsi="Times New Roman" w:cs="Times New Roman" w:hint="eastAsia"/>
          <w:sz w:val="24"/>
        </w:rPr>
        <w:t xml:space="preserve">M) were measured by ELISA (n = 3). B-C. Invasion capacity of shFTO LUAD cells treated with Tazemetostat (10 </w:t>
      </w:r>
      <w:r>
        <w:rPr>
          <w:rFonts w:ascii="Times New Roman" w:hAnsi="Times New Roman" w:cs="Times New Roman"/>
          <w:sz w:val="24"/>
        </w:rPr>
        <w:t>μ</w:t>
      </w:r>
      <w:r>
        <w:rPr>
          <w:rFonts w:ascii="Times New Roman" w:hAnsi="Times New Roman" w:cs="Times New Roman" w:hint="eastAsia"/>
          <w:sz w:val="24"/>
        </w:rPr>
        <w:t xml:space="preserve">M) was evaluated by wound healing and Transwell assays (n = 3). Data were shown as mean </w:t>
      </w:r>
      <w:r>
        <w:rPr>
          <w:rFonts w:ascii="Times New Roman" w:hAnsi="Times New Roman" w:cs="Times New Roman" w:hint="eastAsia"/>
          <w:sz w:val="24"/>
        </w:rPr>
        <w:t>±</w:t>
      </w:r>
      <w:r>
        <w:rPr>
          <w:rFonts w:ascii="Times New Roman" w:hAnsi="Times New Roman" w:cs="Times New Roman" w:hint="eastAsia"/>
          <w:sz w:val="24"/>
        </w:rPr>
        <w:t xml:space="preserve"> SEM. Two-tailed t-tests. *</w:t>
      </w:r>
      <w:r w:rsidRPr="00645FAD">
        <w:rPr>
          <w:rFonts w:ascii="Times New Roman" w:hAnsi="Times New Roman" w:cs="Times New Roman" w:hint="eastAsia"/>
          <w:i/>
          <w:iCs/>
          <w:sz w:val="24"/>
        </w:rPr>
        <w:t>p</w:t>
      </w:r>
      <w:r>
        <w:rPr>
          <w:rFonts w:ascii="Times New Roman" w:hAnsi="Times New Roman" w:cs="Times New Roman" w:hint="eastAsia"/>
          <w:sz w:val="24"/>
        </w:rPr>
        <w:t xml:space="preserve"> &lt; 0.05; **</w:t>
      </w:r>
      <w:r w:rsidRPr="00645FAD">
        <w:rPr>
          <w:rFonts w:ascii="Times New Roman" w:hAnsi="Times New Roman" w:cs="Times New Roman" w:hint="eastAsia"/>
          <w:i/>
          <w:iCs/>
          <w:sz w:val="24"/>
        </w:rPr>
        <w:t>p</w:t>
      </w:r>
      <w:r>
        <w:rPr>
          <w:rFonts w:ascii="Times New Roman" w:hAnsi="Times New Roman" w:cs="Times New Roman" w:hint="eastAsia"/>
          <w:sz w:val="24"/>
        </w:rPr>
        <w:t xml:space="preserve"> &lt; 0.01; ***</w:t>
      </w:r>
      <w:r w:rsidRPr="00645FAD">
        <w:rPr>
          <w:rFonts w:ascii="Times New Roman" w:hAnsi="Times New Roman" w:cs="Times New Roman" w:hint="eastAsia"/>
          <w:i/>
          <w:iCs/>
          <w:sz w:val="24"/>
        </w:rPr>
        <w:t>p</w:t>
      </w:r>
      <w:r>
        <w:rPr>
          <w:rFonts w:ascii="Times New Roman" w:hAnsi="Times New Roman" w:cs="Times New Roman" w:hint="eastAsia"/>
          <w:sz w:val="24"/>
        </w:rPr>
        <w:t xml:space="preserve"> &lt; 0.001; ****</w:t>
      </w:r>
      <w:r w:rsidRPr="00645FAD">
        <w:rPr>
          <w:rFonts w:ascii="Times New Roman" w:hAnsi="Times New Roman" w:cs="Times New Roman" w:hint="eastAsia"/>
          <w:i/>
          <w:iCs/>
          <w:sz w:val="24"/>
        </w:rPr>
        <w:t>p</w:t>
      </w:r>
      <w:r>
        <w:rPr>
          <w:rFonts w:ascii="Times New Roman" w:hAnsi="Times New Roman" w:cs="Times New Roman" w:hint="eastAsia"/>
          <w:sz w:val="24"/>
        </w:rPr>
        <w:t xml:space="preserve"> &lt; 0.0001.</w:t>
      </w:r>
    </w:p>
    <w:p w14:paraId="521D47F2" w14:textId="0511E96F" w:rsidR="000E4ED3" w:rsidRDefault="00AF1BB6">
      <w:pPr>
        <w:spacing w:beforeLines="50" w:before="156" w:line="480" w:lineRule="auto"/>
      </w:pPr>
      <w:r>
        <w:rPr>
          <w:noProof/>
        </w:rPr>
        <w:drawing>
          <wp:inline distT="0" distB="0" distL="0" distR="0" wp14:anchorId="6F2F191A" wp14:editId="68D18E7D">
            <wp:extent cx="5274310" cy="5817235"/>
            <wp:effectExtent l="0" t="0" r="2540" b="0"/>
            <wp:docPr id="959231816"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4310" cy="5817235"/>
                    </a:xfrm>
                    <a:prstGeom prst="rect">
                      <a:avLst/>
                    </a:prstGeom>
                    <a:noFill/>
                    <a:ln>
                      <a:noFill/>
                    </a:ln>
                  </pic:spPr>
                </pic:pic>
              </a:graphicData>
            </a:graphic>
          </wp:inline>
        </w:drawing>
      </w:r>
    </w:p>
    <w:p w14:paraId="485DED19" w14:textId="649E16F4" w:rsidR="000E4ED3" w:rsidRDefault="00000000">
      <w:pPr>
        <w:spacing w:line="480" w:lineRule="auto"/>
        <w:rPr>
          <w:rFonts w:ascii="Times New Roman" w:hAnsi="Times New Roman" w:cs="Times New Roman"/>
          <w:sz w:val="24"/>
        </w:rPr>
      </w:pPr>
      <w:r>
        <w:rPr>
          <w:rFonts w:ascii="Times New Roman" w:hAnsi="Times New Roman" w:cs="Times New Roman" w:hint="eastAsia"/>
          <w:b/>
          <w:bCs/>
          <w:sz w:val="24"/>
        </w:rPr>
        <w:t>Figure S13</w:t>
      </w:r>
      <w:r w:rsidR="001949F1">
        <w:rPr>
          <w:rFonts w:ascii="Times New Roman" w:hAnsi="Times New Roman" w:cs="Times New Roman" w:hint="eastAsia"/>
          <w:b/>
          <w:bCs/>
          <w:sz w:val="24"/>
        </w:rPr>
        <w:t>.</w:t>
      </w:r>
      <w:r>
        <w:rPr>
          <w:rFonts w:ascii="Times New Roman" w:hAnsi="Times New Roman" w:cs="Times New Roman" w:hint="eastAsia"/>
          <w:b/>
          <w:bCs/>
          <w:sz w:val="24"/>
        </w:rPr>
        <w:t xml:space="preserve"> EZH2 promotes angiogenesis in LUAD. </w:t>
      </w:r>
      <w:r>
        <w:rPr>
          <w:rFonts w:ascii="Times New Roman" w:hAnsi="Times New Roman" w:cs="Times New Roman" w:hint="eastAsia"/>
          <w:sz w:val="24"/>
        </w:rPr>
        <w:t>A.</w:t>
      </w:r>
      <w:r>
        <w:rPr>
          <w:rFonts w:hint="eastAsia"/>
        </w:rPr>
        <w:t xml:space="preserve"> </w:t>
      </w:r>
      <w:r>
        <w:rPr>
          <w:rFonts w:ascii="Times New Roman" w:hAnsi="Times New Roman" w:cs="Times New Roman"/>
          <w:sz w:val="24"/>
        </w:rPr>
        <w:t xml:space="preserve">Proliferation of HUVECs co-cultured with </w:t>
      </w:r>
      <w:bookmarkStart w:id="3" w:name="_Hlk197963698"/>
      <w:r>
        <w:rPr>
          <w:rFonts w:ascii="Times New Roman" w:hAnsi="Times New Roman" w:cs="Times New Roman"/>
          <w:sz w:val="24"/>
        </w:rPr>
        <w:t>shFTO-treated</w:t>
      </w:r>
      <w:bookmarkEnd w:id="3"/>
      <w:r>
        <w:rPr>
          <w:rFonts w:ascii="Times New Roman" w:hAnsi="Times New Roman" w:cs="Times New Roman"/>
          <w:sz w:val="24"/>
        </w:rPr>
        <w:t xml:space="preserve"> and shFTO</w:t>
      </w:r>
      <w:r>
        <w:rPr>
          <w:rFonts w:ascii="Times New Roman" w:hAnsi="Times New Roman" w:cs="Times New Roman" w:hint="eastAsia"/>
          <w:sz w:val="24"/>
        </w:rPr>
        <w:t>-</w:t>
      </w:r>
      <w:r>
        <w:rPr>
          <w:rFonts w:ascii="Times New Roman" w:hAnsi="Times New Roman" w:cs="Times New Roman"/>
          <w:sz w:val="24"/>
        </w:rPr>
        <w:t>shEZH2-treated A549/H1993 cells w</w:t>
      </w:r>
      <w:r>
        <w:rPr>
          <w:rFonts w:ascii="Times New Roman" w:hAnsi="Times New Roman" w:cs="Times New Roman" w:hint="eastAsia"/>
          <w:sz w:val="24"/>
        </w:rPr>
        <w:t>as</w:t>
      </w:r>
      <w:r>
        <w:rPr>
          <w:rFonts w:ascii="Times New Roman" w:hAnsi="Times New Roman" w:cs="Times New Roman"/>
          <w:sz w:val="24"/>
        </w:rPr>
        <w:t xml:space="preserve"> </w:t>
      </w:r>
      <w:r>
        <w:rPr>
          <w:rFonts w:ascii="Times New Roman" w:hAnsi="Times New Roman" w:cs="Times New Roman"/>
          <w:sz w:val="24"/>
        </w:rPr>
        <w:lastRenderedPageBreak/>
        <w:t>measured by CCK-8 assay</w:t>
      </w:r>
      <w:r>
        <w:rPr>
          <w:rFonts w:ascii="Times New Roman" w:hAnsi="Times New Roman" w:cs="Times New Roman" w:hint="eastAsia"/>
          <w:sz w:val="24"/>
        </w:rPr>
        <w:t xml:space="preserve"> B. Tube formation ability of HUVECs co-cultured </w:t>
      </w:r>
      <w:r>
        <w:rPr>
          <w:rFonts w:ascii="Times New Roman" w:hAnsi="Times New Roman" w:cs="Times New Roman"/>
          <w:sz w:val="24"/>
        </w:rPr>
        <w:t>with shFTO-treated</w:t>
      </w:r>
      <w:r>
        <w:rPr>
          <w:rFonts w:ascii="Times New Roman" w:hAnsi="Times New Roman" w:cs="Times New Roman" w:hint="eastAsia"/>
          <w:sz w:val="24"/>
        </w:rPr>
        <w:t xml:space="preserve"> </w:t>
      </w:r>
      <w:r>
        <w:rPr>
          <w:rFonts w:ascii="Times New Roman" w:hAnsi="Times New Roman" w:cs="Times New Roman"/>
          <w:sz w:val="24"/>
        </w:rPr>
        <w:t>and shFTO</w:t>
      </w:r>
      <w:r>
        <w:rPr>
          <w:rFonts w:ascii="Times New Roman" w:hAnsi="Times New Roman" w:cs="Times New Roman" w:hint="eastAsia"/>
          <w:sz w:val="24"/>
        </w:rPr>
        <w:t>-</w:t>
      </w:r>
      <w:r>
        <w:rPr>
          <w:rFonts w:ascii="Times New Roman" w:hAnsi="Times New Roman" w:cs="Times New Roman"/>
          <w:sz w:val="24"/>
        </w:rPr>
        <w:t>shEZH2-treated A549/H1993 cells w</w:t>
      </w:r>
      <w:r>
        <w:rPr>
          <w:rFonts w:ascii="Times New Roman" w:hAnsi="Times New Roman" w:cs="Times New Roman" w:hint="eastAsia"/>
          <w:sz w:val="24"/>
        </w:rPr>
        <w:t xml:space="preserve">as determined by Matrigel assay (n = 3). C. Metastatic capacity of HUVECs co-cultured </w:t>
      </w:r>
      <w:r>
        <w:rPr>
          <w:rFonts w:ascii="Times New Roman" w:hAnsi="Times New Roman" w:cs="Times New Roman"/>
          <w:sz w:val="24"/>
        </w:rPr>
        <w:t>with shFTO-treated</w:t>
      </w:r>
      <w:r>
        <w:rPr>
          <w:rFonts w:ascii="Times New Roman" w:hAnsi="Times New Roman" w:cs="Times New Roman" w:hint="eastAsia"/>
          <w:sz w:val="24"/>
        </w:rPr>
        <w:t xml:space="preserve"> </w:t>
      </w:r>
      <w:r>
        <w:rPr>
          <w:rFonts w:ascii="Times New Roman" w:hAnsi="Times New Roman" w:cs="Times New Roman"/>
          <w:sz w:val="24"/>
        </w:rPr>
        <w:t>and shFTO</w:t>
      </w:r>
      <w:r>
        <w:rPr>
          <w:rFonts w:ascii="Times New Roman" w:hAnsi="Times New Roman" w:cs="Times New Roman" w:hint="eastAsia"/>
          <w:sz w:val="24"/>
        </w:rPr>
        <w:t>-</w:t>
      </w:r>
      <w:r>
        <w:rPr>
          <w:rFonts w:ascii="Times New Roman" w:hAnsi="Times New Roman" w:cs="Times New Roman"/>
          <w:sz w:val="24"/>
        </w:rPr>
        <w:t>shEZH2-treated A549/H1993 cells w</w:t>
      </w:r>
      <w:r>
        <w:rPr>
          <w:rFonts w:ascii="Times New Roman" w:hAnsi="Times New Roman" w:cs="Times New Roman" w:hint="eastAsia"/>
          <w:sz w:val="24"/>
        </w:rPr>
        <w:t xml:space="preserve">as assessed by Transwell assay (n = 3). Data were shown as mean </w:t>
      </w:r>
      <w:r>
        <w:rPr>
          <w:rFonts w:ascii="Times New Roman" w:hAnsi="Times New Roman" w:cs="Times New Roman" w:hint="eastAsia"/>
          <w:sz w:val="24"/>
        </w:rPr>
        <w:t>±</w:t>
      </w:r>
      <w:r>
        <w:rPr>
          <w:rFonts w:ascii="Times New Roman" w:hAnsi="Times New Roman" w:cs="Times New Roman" w:hint="eastAsia"/>
          <w:sz w:val="24"/>
        </w:rPr>
        <w:t xml:space="preserve"> SEM. Two-tailed t-tests. *</w:t>
      </w:r>
      <w:r w:rsidRPr="00645FAD">
        <w:rPr>
          <w:rFonts w:ascii="Times New Roman" w:hAnsi="Times New Roman" w:cs="Times New Roman" w:hint="eastAsia"/>
          <w:i/>
          <w:iCs/>
          <w:sz w:val="24"/>
        </w:rPr>
        <w:t>p</w:t>
      </w:r>
      <w:r>
        <w:rPr>
          <w:rFonts w:ascii="Times New Roman" w:hAnsi="Times New Roman" w:cs="Times New Roman" w:hint="eastAsia"/>
          <w:sz w:val="24"/>
        </w:rPr>
        <w:t xml:space="preserve"> &lt; 0.05; **</w:t>
      </w:r>
      <w:r w:rsidRPr="00645FAD">
        <w:rPr>
          <w:rFonts w:ascii="Times New Roman" w:hAnsi="Times New Roman" w:cs="Times New Roman" w:hint="eastAsia"/>
          <w:i/>
          <w:iCs/>
          <w:sz w:val="24"/>
        </w:rPr>
        <w:t>p</w:t>
      </w:r>
      <w:r>
        <w:rPr>
          <w:rFonts w:ascii="Times New Roman" w:hAnsi="Times New Roman" w:cs="Times New Roman" w:hint="eastAsia"/>
          <w:sz w:val="24"/>
        </w:rPr>
        <w:t xml:space="preserve"> &lt; 0.01; ***</w:t>
      </w:r>
      <w:r w:rsidRPr="00645FAD">
        <w:rPr>
          <w:rFonts w:ascii="Times New Roman" w:hAnsi="Times New Roman" w:cs="Times New Roman" w:hint="eastAsia"/>
          <w:i/>
          <w:iCs/>
          <w:sz w:val="24"/>
        </w:rPr>
        <w:t>p</w:t>
      </w:r>
      <w:r>
        <w:rPr>
          <w:rFonts w:ascii="Times New Roman" w:hAnsi="Times New Roman" w:cs="Times New Roman" w:hint="eastAsia"/>
          <w:sz w:val="24"/>
        </w:rPr>
        <w:t xml:space="preserve"> &lt; 0.001; ****</w:t>
      </w:r>
      <w:r w:rsidRPr="00645FAD">
        <w:rPr>
          <w:rFonts w:ascii="Times New Roman" w:hAnsi="Times New Roman" w:cs="Times New Roman" w:hint="eastAsia"/>
          <w:i/>
          <w:iCs/>
          <w:sz w:val="24"/>
        </w:rPr>
        <w:t>p</w:t>
      </w:r>
      <w:r>
        <w:rPr>
          <w:rFonts w:ascii="Times New Roman" w:hAnsi="Times New Roman" w:cs="Times New Roman" w:hint="eastAsia"/>
          <w:sz w:val="24"/>
        </w:rPr>
        <w:t xml:space="preserve"> &lt; 0.0001.</w:t>
      </w:r>
    </w:p>
    <w:p w14:paraId="4036BB21" w14:textId="2EB31F5C" w:rsidR="000E4ED3" w:rsidRDefault="00AF1BB6">
      <w:pPr>
        <w:spacing w:beforeLines="50" w:before="156" w:line="480" w:lineRule="auto"/>
      </w:pPr>
      <w:r>
        <w:rPr>
          <w:noProof/>
        </w:rPr>
        <w:drawing>
          <wp:inline distT="0" distB="0" distL="0" distR="0" wp14:anchorId="3D552DB4" wp14:editId="37FAA7FF">
            <wp:extent cx="5274310" cy="4860290"/>
            <wp:effectExtent l="0" t="0" r="2540" b="0"/>
            <wp:docPr id="1221964152"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4310" cy="4860290"/>
                    </a:xfrm>
                    <a:prstGeom prst="rect">
                      <a:avLst/>
                    </a:prstGeom>
                    <a:noFill/>
                    <a:ln>
                      <a:noFill/>
                    </a:ln>
                  </pic:spPr>
                </pic:pic>
              </a:graphicData>
            </a:graphic>
          </wp:inline>
        </w:drawing>
      </w:r>
    </w:p>
    <w:p w14:paraId="0EB5C6AB" w14:textId="59DCB379" w:rsidR="000E4ED3" w:rsidRPr="00083815" w:rsidRDefault="00000000">
      <w:pPr>
        <w:spacing w:beforeLines="50" w:before="156" w:line="480" w:lineRule="auto"/>
        <w:rPr>
          <w:rFonts w:ascii="Times New Roman" w:hAnsi="Times New Roman" w:cs="Times New Roman"/>
          <w:b/>
          <w:bCs/>
          <w:sz w:val="24"/>
        </w:rPr>
      </w:pPr>
      <w:r>
        <w:rPr>
          <w:rFonts w:ascii="Times New Roman" w:hAnsi="Times New Roman" w:cs="Times New Roman" w:hint="eastAsia"/>
          <w:b/>
          <w:bCs/>
          <w:sz w:val="24"/>
        </w:rPr>
        <w:t>Figure S14</w:t>
      </w:r>
      <w:r w:rsidR="001949F1">
        <w:rPr>
          <w:rFonts w:ascii="Times New Roman" w:hAnsi="Times New Roman" w:cs="Times New Roman" w:hint="eastAsia"/>
          <w:b/>
          <w:bCs/>
          <w:sz w:val="24"/>
        </w:rPr>
        <w:t>.</w:t>
      </w:r>
      <w:r>
        <w:rPr>
          <w:rFonts w:ascii="Times New Roman" w:hAnsi="Times New Roman" w:cs="Times New Roman" w:hint="eastAsia"/>
          <w:b/>
          <w:bCs/>
          <w:sz w:val="24"/>
        </w:rPr>
        <w:t xml:space="preserve"> </w:t>
      </w:r>
      <w:r w:rsidR="00083815" w:rsidRPr="00083815">
        <w:rPr>
          <w:rFonts w:ascii="Times New Roman" w:hAnsi="Times New Roman" w:cs="Times New Roman" w:hint="eastAsia"/>
          <w:b/>
          <w:bCs/>
          <w:sz w:val="24"/>
        </w:rPr>
        <w:t>YTHDF2 lactylation drives EZH2 expression via m</w:t>
      </w:r>
      <w:r w:rsidR="00083815" w:rsidRPr="00766C15">
        <w:rPr>
          <w:rFonts w:ascii="Times New Roman" w:hAnsi="Times New Roman" w:cs="Times New Roman" w:hint="eastAsia"/>
          <w:b/>
          <w:bCs/>
          <w:sz w:val="24"/>
          <w:vertAlign w:val="superscript"/>
        </w:rPr>
        <w:t>6</w:t>
      </w:r>
      <w:r w:rsidR="00083815" w:rsidRPr="00083815">
        <w:rPr>
          <w:rFonts w:ascii="Times New Roman" w:hAnsi="Times New Roman" w:cs="Times New Roman" w:hint="eastAsia"/>
          <w:b/>
          <w:bCs/>
          <w:sz w:val="24"/>
        </w:rPr>
        <w:t>A recognition</w:t>
      </w:r>
      <w:r>
        <w:rPr>
          <w:rFonts w:ascii="Times New Roman" w:hAnsi="Times New Roman" w:cs="Times New Roman" w:hint="eastAsia"/>
          <w:b/>
          <w:bCs/>
          <w:sz w:val="24"/>
        </w:rPr>
        <w:t xml:space="preserve">. </w:t>
      </w:r>
      <w:r>
        <w:rPr>
          <w:rFonts w:ascii="Times New Roman" w:hAnsi="Times New Roman" w:cs="Times New Roman" w:hint="eastAsia"/>
          <w:sz w:val="24"/>
        </w:rPr>
        <w:t xml:space="preserve">A. Mass spectrometry analysis of potential modifications of lysine (K) in YTHDF2 and YTHDF3. B. EZH2 protein expression in YTHDF2-overexpressing LUAD cells was </w:t>
      </w:r>
      <w:r>
        <w:rPr>
          <w:rFonts w:ascii="Times New Roman" w:hAnsi="Times New Roman" w:cs="Times New Roman" w:hint="eastAsia"/>
          <w:sz w:val="24"/>
        </w:rPr>
        <w:lastRenderedPageBreak/>
        <w:t xml:space="preserve">analyzed by </w:t>
      </w:r>
      <w:r>
        <w:rPr>
          <w:rFonts w:ascii="Times New Roman" w:hAnsi="Times New Roman" w:cs="Times New Roman"/>
          <w:sz w:val="24"/>
        </w:rPr>
        <w:t>Western blotting</w:t>
      </w:r>
      <w:r>
        <w:rPr>
          <w:rFonts w:ascii="Times New Roman" w:hAnsi="Times New Roman" w:cs="Times New Roman" w:hint="eastAsia"/>
          <w:sz w:val="24"/>
        </w:rPr>
        <w:t xml:space="preserve">. C. EZH2 protein levels in siYTHDF2 LUAD cells was analyzed by </w:t>
      </w:r>
      <w:r>
        <w:rPr>
          <w:rFonts w:ascii="Times New Roman" w:hAnsi="Times New Roman" w:cs="Times New Roman"/>
          <w:sz w:val="24"/>
        </w:rPr>
        <w:t>Western blotting</w:t>
      </w:r>
      <w:r>
        <w:rPr>
          <w:rFonts w:ascii="Times New Roman" w:hAnsi="Times New Roman" w:cs="Times New Roman" w:hint="eastAsia"/>
          <w:sz w:val="24"/>
        </w:rPr>
        <w:t>. D. Subcellular localization of YTHDF2 in LUAD cells was visualized by IF. E. Binding of YTHDF2 to m</w:t>
      </w:r>
      <w:r>
        <w:rPr>
          <w:rFonts w:ascii="Times New Roman" w:hAnsi="Times New Roman" w:cs="Times New Roman" w:hint="eastAsia"/>
          <w:sz w:val="24"/>
          <w:vertAlign w:val="superscript"/>
        </w:rPr>
        <w:t>6</w:t>
      </w:r>
      <w:r>
        <w:rPr>
          <w:rFonts w:ascii="Times New Roman" w:hAnsi="Times New Roman" w:cs="Times New Roman" w:hint="eastAsia"/>
          <w:sz w:val="24"/>
        </w:rPr>
        <w:t>A-modified EZH2 transcripts in shFTO cells was measured by RIP-qPCR. F. RNA secondary structure prediction of the m</w:t>
      </w:r>
      <w:r>
        <w:rPr>
          <w:rFonts w:ascii="Times New Roman" w:hAnsi="Times New Roman" w:cs="Times New Roman" w:hint="eastAsia"/>
          <w:sz w:val="24"/>
          <w:vertAlign w:val="superscript"/>
        </w:rPr>
        <w:t>6</w:t>
      </w:r>
      <w:r>
        <w:rPr>
          <w:rFonts w:ascii="Times New Roman" w:hAnsi="Times New Roman" w:cs="Times New Roman" w:hint="eastAsia"/>
          <w:sz w:val="24"/>
        </w:rPr>
        <w:t xml:space="preserve">A motif in EZH2 mRNA. G. The half-life of EZH2 mRNA in shYTHDF2 LUAD cells was determined by RNA stability assay. Data are presented as means </w:t>
      </w:r>
      <w:r>
        <w:rPr>
          <w:rFonts w:ascii="Times New Roman" w:hAnsi="Times New Roman" w:cs="Times New Roman" w:hint="eastAsia"/>
          <w:sz w:val="24"/>
        </w:rPr>
        <w:t>±</w:t>
      </w:r>
      <w:r>
        <w:rPr>
          <w:rFonts w:ascii="Times New Roman" w:hAnsi="Times New Roman" w:cs="Times New Roman" w:hint="eastAsia"/>
          <w:sz w:val="24"/>
        </w:rPr>
        <w:t xml:space="preserve"> SEMs. *</w:t>
      </w:r>
      <w:r w:rsidRPr="00645FAD">
        <w:rPr>
          <w:rFonts w:ascii="Times New Roman" w:hAnsi="Times New Roman" w:cs="Times New Roman" w:hint="eastAsia"/>
          <w:i/>
          <w:iCs/>
          <w:sz w:val="24"/>
        </w:rPr>
        <w:t>P</w:t>
      </w:r>
      <w:r>
        <w:rPr>
          <w:rFonts w:ascii="Times New Roman" w:hAnsi="Times New Roman" w:cs="Times New Roman" w:hint="eastAsia"/>
          <w:sz w:val="24"/>
        </w:rPr>
        <w:t xml:space="preserve"> &lt; 0.05, **</w:t>
      </w:r>
      <w:r w:rsidRPr="00645FAD">
        <w:rPr>
          <w:rFonts w:ascii="Times New Roman" w:hAnsi="Times New Roman" w:cs="Times New Roman" w:hint="eastAsia"/>
          <w:i/>
          <w:iCs/>
          <w:sz w:val="24"/>
        </w:rPr>
        <w:t>P</w:t>
      </w:r>
      <w:r>
        <w:rPr>
          <w:rFonts w:ascii="Times New Roman" w:hAnsi="Times New Roman" w:cs="Times New Roman" w:hint="eastAsia"/>
          <w:sz w:val="24"/>
        </w:rPr>
        <w:t xml:space="preserve"> &lt; 0.01, ***</w:t>
      </w:r>
      <w:r w:rsidRPr="00645FAD">
        <w:rPr>
          <w:rFonts w:ascii="Times New Roman" w:hAnsi="Times New Roman" w:cs="Times New Roman" w:hint="eastAsia"/>
          <w:i/>
          <w:iCs/>
          <w:sz w:val="24"/>
        </w:rPr>
        <w:t>P</w:t>
      </w:r>
      <w:r>
        <w:rPr>
          <w:rFonts w:ascii="Times New Roman" w:hAnsi="Times New Roman" w:cs="Times New Roman" w:hint="eastAsia"/>
          <w:sz w:val="24"/>
        </w:rPr>
        <w:t xml:space="preserve"> &lt; 0.001, Two-tailed t-tests. </w:t>
      </w:r>
    </w:p>
    <w:p w14:paraId="0F8501DB" w14:textId="3C4C9D0C" w:rsidR="000E4ED3" w:rsidRDefault="00AF1BB6">
      <w:pPr>
        <w:spacing w:line="480" w:lineRule="auto"/>
      </w:pPr>
      <w:r>
        <w:rPr>
          <w:noProof/>
        </w:rPr>
        <w:lastRenderedPageBreak/>
        <w:drawing>
          <wp:inline distT="0" distB="0" distL="0" distR="0" wp14:anchorId="423471F9" wp14:editId="5BF94871">
            <wp:extent cx="5274310" cy="6201410"/>
            <wp:effectExtent l="0" t="0" r="2540" b="8890"/>
            <wp:docPr id="825053509"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4310" cy="6201410"/>
                    </a:xfrm>
                    <a:prstGeom prst="rect">
                      <a:avLst/>
                    </a:prstGeom>
                    <a:noFill/>
                    <a:ln>
                      <a:noFill/>
                    </a:ln>
                  </pic:spPr>
                </pic:pic>
              </a:graphicData>
            </a:graphic>
          </wp:inline>
        </w:drawing>
      </w:r>
    </w:p>
    <w:p w14:paraId="7CA4EDF2" w14:textId="24F0F2A1" w:rsidR="000E4ED3" w:rsidRPr="00EC1017" w:rsidRDefault="00000000">
      <w:pPr>
        <w:spacing w:line="480" w:lineRule="auto"/>
        <w:rPr>
          <w:rFonts w:ascii="Times New Roman" w:hAnsi="Times New Roman" w:cs="Times New Roman"/>
          <w:b/>
          <w:bCs/>
          <w:sz w:val="24"/>
        </w:rPr>
      </w:pPr>
      <w:r>
        <w:rPr>
          <w:rFonts w:ascii="Times New Roman" w:hAnsi="Times New Roman" w:cs="Times New Roman" w:hint="eastAsia"/>
          <w:b/>
          <w:bCs/>
          <w:sz w:val="24"/>
        </w:rPr>
        <w:t>Figure</w:t>
      </w:r>
      <w:r w:rsidR="005407CF">
        <w:rPr>
          <w:rFonts w:ascii="Times New Roman" w:hAnsi="Times New Roman" w:cs="Times New Roman" w:hint="eastAsia"/>
          <w:b/>
          <w:bCs/>
          <w:sz w:val="24"/>
        </w:rPr>
        <w:t xml:space="preserve"> </w:t>
      </w:r>
      <w:r>
        <w:rPr>
          <w:rFonts w:ascii="Times New Roman" w:hAnsi="Times New Roman" w:cs="Times New Roman" w:hint="eastAsia"/>
          <w:b/>
          <w:bCs/>
          <w:sz w:val="24"/>
        </w:rPr>
        <w:t>S15</w:t>
      </w:r>
      <w:r w:rsidR="005407CF">
        <w:rPr>
          <w:rFonts w:ascii="Times New Roman" w:hAnsi="Times New Roman" w:cs="Times New Roman" w:hint="eastAsia"/>
          <w:b/>
          <w:bCs/>
          <w:sz w:val="24"/>
        </w:rPr>
        <w:t>.</w:t>
      </w:r>
      <w:r>
        <w:rPr>
          <w:rFonts w:ascii="Times New Roman" w:hAnsi="Times New Roman" w:cs="Times New Roman" w:hint="eastAsia"/>
          <w:b/>
          <w:bCs/>
          <w:sz w:val="24"/>
        </w:rPr>
        <w:t xml:space="preserve"> </w:t>
      </w:r>
      <w:r w:rsidR="00EC1017" w:rsidRPr="00EC1017">
        <w:rPr>
          <w:rFonts w:ascii="Times New Roman" w:hAnsi="Times New Roman" w:cs="Times New Roman" w:hint="eastAsia"/>
          <w:b/>
          <w:bCs/>
          <w:sz w:val="24"/>
        </w:rPr>
        <w:t xml:space="preserve">Lactate enhances YTHDF2 expression to promote </w:t>
      </w:r>
      <w:r w:rsidR="00EC1017">
        <w:rPr>
          <w:rFonts w:ascii="Times New Roman" w:hAnsi="Times New Roman" w:cs="Times New Roman" w:hint="eastAsia"/>
          <w:b/>
          <w:bCs/>
          <w:sz w:val="24"/>
        </w:rPr>
        <w:t>m</w:t>
      </w:r>
      <w:r w:rsidR="00EC1017">
        <w:rPr>
          <w:rFonts w:ascii="Times New Roman" w:hAnsi="Times New Roman" w:cs="Times New Roman" w:hint="eastAsia"/>
          <w:b/>
          <w:bCs/>
          <w:sz w:val="24"/>
          <w:vertAlign w:val="superscript"/>
        </w:rPr>
        <w:t>6</w:t>
      </w:r>
      <w:r w:rsidR="00EC1017">
        <w:rPr>
          <w:rFonts w:ascii="Times New Roman" w:hAnsi="Times New Roman" w:cs="Times New Roman" w:hint="eastAsia"/>
          <w:b/>
          <w:bCs/>
          <w:sz w:val="24"/>
        </w:rPr>
        <w:t>A</w:t>
      </w:r>
      <w:r w:rsidR="00EC1017" w:rsidRPr="00EC1017">
        <w:rPr>
          <w:rFonts w:ascii="Times New Roman" w:hAnsi="Times New Roman" w:cs="Times New Roman" w:hint="eastAsia"/>
          <w:b/>
          <w:bCs/>
          <w:sz w:val="24"/>
        </w:rPr>
        <w:t xml:space="preserve"> recognition</w:t>
      </w:r>
      <w:r>
        <w:rPr>
          <w:rFonts w:ascii="Times New Roman" w:hAnsi="Times New Roman" w:cs="Times New Roman" w:hint="eastAsia"/>
          <w:b/>
          <w:bCs/>
          <w:sz w:val="24"/>
        </w:rPr>
        <w:t xml:space="preserve">. </w:t>
      </w:r>
      <w:r>
        <w:rPr>
          <w:rFonts w:ascii="Times New Roman" w:hAnsi="Times New Roman" w:cs="Times New Roman" w:hint="eastAsia"/>
          <w:sz w:val="24"/>
        </w:rPr>
        <w:t xml:space="preserve">A. Lactate levels in Transwell co-culture systems were quantified by ELISA (n = 3). B. </w:t>
      </w:r>
      <w:r>
        <w:rPr>
          <w:rFonts w:ascii="Times New Roman" w:hAnsi="Times New Roman" w:cs="Times New Roman"/>
          <w:sz w:val="24"/>
        </w:rPr>
        <w:t xml:space="preserve">Protein expression levels of </w:t>
      </w:r>
      <w:r>
        <w:rPr>
          <w:rFonts w:ascii="Times New Roman" w:hAnsi="Times New Roman" w:cs="Times New Roman" w:hint="eastAsia"/>
          <w:sz w:val="24"/>
        </w:rPr>
        <w:t>P</w:t>
      </w:r>
      <w:r>
        <w:rPr>
          <w:rFonts w:ascii="Times New Roman" w:hAnsi="Times New Roman" w:cs="Times New Roman"/>
          <w:sz w:val="24"/>
        </w:rPr>
        <w:t>an</w:t>
      </w:r>
      <w:r>
        <w:rPr>
          <w:rFonts w:ascii="Times New Roman" w:hAnsi="Times New Roman" w:cs="Times New Roman" w:hint="eastAsia"/>
          <w:sz w:val="24"/>
        </w:rPr>
        <w:t xml:space="preserve"> </w:t>
      </w:r>
      <w:r>
        <w:rPr>
          <w:rFonts w:ascii="Times New Roman" w:hAnsi="Times New Roman" w:cs="Times New Roman"/>
          <w:sz w:val="24"/>
        </w:rPr>
        <w:t>Kla, YTHDF2, and EZH2 in A549 cells treated with NALA (</w:t>
      </w:r>
      <w:r>
        <w:rPr>
          <w:rFonts w:ascii="Times New Roman" w:hAnsi="Times New Roman" w:cs="Times New Roman" w:hint="eastAsia"/>
          <w:sz w:val="24"/>
        </w:rPr>
        <w:t>25</w:t>
      </w:r>
      <w:r>
        <w:rPr>
          <w:rFonts w:ascii="Times New Roman" w:hAnsi="Times New Roman" w:cs="Times New Roman"/>
          <w:sz w:val="24"/>
        </w:rPr>
        <w:t xml:space="preserve"> mM) at 0, </w:t>
      </w:r>
      <w:r>
        <w:rPr>
          <w:rFonts w:ascii="Times New Roman" w:hAnsi="Times New Roman" w:cs="Times New Roman" w:hint="eastAsia"/>
          <w:sz w:val="24"/>
        </w:rPr>
        <w:t>6,</w:t>
      </w:r>
      <w:r>
        <w:rPr>
          <w:rFonts w:ascii="Times New Roman" w:hAnsi="Times New Roman" w:cs="Times New Roman"/>
          <w:sz w:val="24"/>
        </w:rPr>
        <w:t xml:space="preserve">12, and </w:t>
      </w:r>
      <w:r>
        <w:rPr>
          <w:rFonts w:ascii="Times New Roman" w:hAnsi="Times New Roman" w:cs="Times New Roman" w:hint="eastAsia"/>
          <w:sz w:val="24"/>
        </w:rPr>
        <w:t>24</w:t>
      </w:r>
      <w:r>
        <w:rPr>
          <w:rFonts w:ascii="Times New Roman" w:hAnsi="Times New Roman" w:cs="Times New Roman"/>
          <w:sz w:val="24"/>
        </w:rPr>
        <w:t xml:space="preserve"> hours </w:t>
      </w:r>
      <w:r>
        <w:rPr>
          <w:rFonts w:ascii="Times New Roman" w:hAnsi="Times New Roman" w:cs="Times New Roman" w:hint="eastAsia"/>
          <w:sz w:val="24"/>
        </w:rPr>
        <w:t xml:space="preserve">were </w:t>
      </w:r>
      <w:r>
        <w:rPr>
          <w:rFonts w:ascii="Times New Roman" w:hAnsi="Times New Roman" w:cs="Times New Roman"/>
          <w:sz w:val="24"/>
        </w:rPr>
        <w:t>analyzed by Western blotting</w:t>
      </w:r>
      <w:r>
        <w:rPr>
          <w:rFonts w:ascii="Times New Roman" w:hAnsi="Times New Roman" w:cs="Times New Roman" w:hint="eastAsia"/>
          <w:sz w:val="24"/>
        </w:rPr>
        <w:t xml:space="preserve">. C. Protein expression levels of YTHDF2 and EZH2 in A549 cells treated with NALA at 0, 12.5, 25, 50, and 100 mM were analyzed by </w:t>
      </w:r>
      <w:r>
        <w:rPr>
          <w:rFonts w:ascii="Times New Roman" w:hAnsi="Times New Roman" w:cs="Times New Roman"/>
          <w:sz w:val="24"/>
        </w:rPr>
        <w:t>Western blotting</w:t>
      </w:r>
      <w:r>
        <w:rPr>
          <w:rFonts w:ascii="Times New Roman" w:hAnsi="Times New Roman" w:cs="Times New Roman" w:hint="eastAsia"/>
          <w:sz w:val="24"/>
        </w:rPr>
        <w:t xml:space="preserve">. D. </w:t>
      </w:r>
      <w:r>
        <w:rPr>
          <w:rFonts w:ascii="Times New Roman" w:hAnsi="Times New Roman" w:cs="Times New Roman"/>
          <w:sz w:val="24"/>
        </w:rPr>
        <w:t xml:space="preserve">Protein expression levels </w:t>
      </w:r>
      <w:r>
        <w:rPr>
          <w:rFonts w:ascii="Times New Roman" w:hAnsi="Times New Roman" w:cs="Times New Roman"/>
          <w:sz w:val="24"/>
        </w:rPr>
        <w:lastRenderedPageBreak/>
        <w:t>of YTHDF2 and EZH2 in A549 cells treated with or without Oxamate (10 mM) or NALA (</w:t>
      </w:r>
      <w:r>
        <w:rPr>
          <w:rFonts w:ascii="Times New Roman" w:hAnsi="Times New Roman" w:cs="Times New Roman" w:hint="eastAsia"/>
          <w:sz w:val="24"/>
        </w:rPr>
        <w:t>2</w:t>
      </w:r>
      <w:r>
        <w:rPr>
          <w:rFonts w:ascii="Times New Roman" w:hAnsi="Times New Roman" w:cs="Times New Roman"/>
          <w:sz w:val="24"/>
        </w:rPr>
        <w:t xml:space="preserve">5 mM) for 24 hours </w:t>
      </w:r>
      <w:r>
        <w:rPr>
          <w:rFonts w:ascii="Times New Roman" w:hAnsi="Times New Roman" w:cs="Times New Roman" w:hint="eastAsia"/>
          <w:sz w:val="24"/>
        </w:rPr>
        <w:t>were</w:t>
      </w:r>
      <w:r>
        <w:rPr>
          <w:rFonts w:ascii="Times New Roman" w:hAnsi="Times New Roman" w:cs="Times New Roman"/>
          <w:sz w:val="24"/>
        </w:rPr>
        <w:t xml:space="preserve"> analyzed by Western blotting.</w:t>
      </w:r>
      <w:r>
        <w:rPr>
          <w:rFonts w:ascii="Times New Roman" w:hAnsi="Times New Roman" w:cs="Times New Roman" w:hint="eastAsia"/>
          <w:sz w:val="24"/>
        </w:rPr>
        <w:t xml:space="preserve"> E. YTHDF2 protein levels in siLDHA LUAD cells were analyzed by </w:t>
      </w:r>
      <w:r>
        <w:rPr>
          <w:rFonts w:ascii="Times New Roman" w:hAnsi="Times New Roman" w:cs="Times New Roman"/>
          <w:sz w:val="24"/>
        </w:rPr>
        <w:t>Western blotting</w:t>
      </w:r>
      <w:r>
        <w:rPr>
          <w:rFonts w:ascii="Times New Roman" w:hAnsi="Times New Roman" w:cs="Times New Roman" w:hint="eastAsia"/>
          <w:sz w:val="24"/>
        </w:rPr>
        <w:t xml:space="preserve">. F. Restoration of YTHDF2 expression in siLDHA cells treated with NALA (25 mM) were analyzed by </w:t>
      </w:r>
      <w:r>
        <w:rPr>
          <w:rFonts w:ascii="Times New Roman" w:hAnsi="Times New Roman" w:cs="Times New Roman"/>
          <w:sz w:val="24"/>
        </w:rPr>
        <w:t>Western blotting</w:t>
      </w:r>
      <w:r>
        <w:rPr>
          <w:rFonts w:ascii="Times New Roman" w:hAnsi="Times New Roman" w:cs="Times New Roman" w:hint="eastAsia"/>
          <w:sz w:val="24"/>
        </w:rPr>
        <w:t xml:space="preserve">. G. </w:t>
      </w:r>
      <w:r>
        <w:rPr>
          <w:rFonts w:ascii="Times New Roman" w:hAnsi="Times New Roman" w:cs="Times New Roman"/>
          <w:sz w:val="24"/>
        </w:rPr>
        <w:t>The</w:t>
      </w:r>
      <w:r>
        <w:rPr>
          <w:rFonts w:ascii="Times New Roman" w:hAnsi="Times New Roman" w:cs="Times New Roman" w:hint="eastAsia"/>
          <w:sz w:val="24"/>
        </w:rPr>
        <w:t xml:space="preserve"> expression of YTHDF2 protein levels in siLDHA cells with or without NALA treatment was analyzed</w:t>
      </w:r>
      <w:r>
        <w:rPr>
          <w:rFonts w:ascii="Times New Roman" w:hAnsi="Times New Roman" w:cs="Times New Roman"/>
          <w:sz w:val="24"/>
        </w:rPr>
        <w:t xml:space="preserve"> by </w:t>
      </w:r>
      <w:r>
        <w:rPr>
          <w:rFonts w:ascii="Times New Roman" w:hAnsi="Times New Roman" w:cs="Times New Roman" w:hint="eastAsia"/>
          <w:sz w:val="24"/>
        </w:rPr>
        <w:t xml:space="preserve">IF. H. </w:t>
      </w:r>
      <w:bookmarkStart w:id="4" w:name="_Hlk197784567"/>
      <w:r>
        <w:rPr>
          <w:rFonts w:ascii="Times New Roman" w:hAnsi="Times New Roman" w:cs="Times New Roman"/>
          <w:sz w:val="24"/>
        </w:rPr>
        <w:t>Co-IP</w:t>
      </w:r>
      <w:bookmarkEnd w:id="4"/>
      <w:r>
        <w:rPr>
          <w:rFonts w:ascii="Times New Roman" w:hAnsi="Times New Roman" w:cs="Times New Roman" w:hint="eastAsia"/>
          <w:sz w:val="24"/>
        </w:rPr>
        <w:t xml:space="preserve"> </w:t>
      </w:r>
      <w:r>
        <w:rPr>
          <w:rFonts w:ascii="Times New Roman" w:hAnsi="Times New Roman" w:cs="Times New Roman"/>
          <w:sz w:val="24"/>
        </w:rPr>
        <w:t>assay in A549 and H1993 cells treated with or without NALA (25 mM)</w:t>
      </w:r>
      <w:r>
        <w:rPr>
          <w:rFonts w:ascii="Times New Roman" w:hAnsi="Times New Roman" w:cs="Times New Roman" w:hint="eastAsia"/>
          <w:sz w:val="24"/>
        </w:rPr>
        <w:t xml:space="preserve"> </w:t>
      </w:r>
      <w:r>
        <w:rPr>
          <w:rFonts w:ascii="Times New Roman" w:hAnsi="Times New Roman" w:cs="Times New Roman"/>
          <w:sz w:val="24"/>
        </w:rPr>
        <w:t>for 24 hours.</w:t>
      </w:r>
      <w:r>
        <w:rPr>
          <w:rFonts w:ascii="Times New Roman" w:hAnsi="Times New Roman" w:cs="Times New Roman" w:hint="eastAsia"/>
          <w:sz w:val="24"/>
        </w:rPr>
        <w:t xml:space="preserve"> I.</w:t>
      </w:r>
      <w:r>
        <w:rPr>
          <w:rFonts w:ascii="Times New Roman" w:hAnsi="Times New Roman" w:cs="Times New Roman"/>
          <w:sz w:val="24"/>
        </w:rPr>
        <w:t xml:space="preserve"> </w:t>
      </w:r>
      <w:r>
        <w:rPr>
          <w:rFonts w:ascii="Times New Roman" w:hAnsi="Times New Roman" w:cs="Times New Roman" w:hint="eastAsia"/>
          <w:sz w:val="24"/>
        </w:rPr>
        <w:t>Western blotting</w:t>
      </w:r>
      <w:r>
        <w:rPr>
          <w:rFonts w:ascii="Times New Roman" w:hAnsi="Times New Roman" w:cs="Times New Roman"/>
          <w:sz w:val="24"/>
        </w:rPr>
        <w:t xml:space="preserve"> analysis of </w:t>
      </w:r>
      <w:r>
        <w:rPr>
          <w:rFonts w:ascii="Times New Roman" w:hAnsi="Times New Roman" w:cs="Times New Roman" w:hint="eastAsia"/>
          <w:sz w:val="24"/>
        </w:rPr>
        <w:t>YTHDF2</w:t>
      </w:r>
      <w:r>
        <w:rPr>
          <w:rFonts w:ascii="Times New Roman" w:hAnsi="Times New Roman" w:cs="Times New Roman"/>
          <w:sz w:val="24"/>
        </w:rPr>
        <w:t xml:space="preserve"> in tumor cells treated with or without </w:t>
      </w:r>
      <w:r>
        <w:rPr>
          <w:rFonts w:ascii="Times New Roman" w:hAnsi="Times New Roman" w:cs="Times New Roman" w:hint="eastAsia"/>
          <w:sz w:val="24"/>
        </w:rPr>
        <w:t>NALA</w:t>
      </w:r>
      <w:r>
        <w:rPr>
          <w:rFonts w:ascii="Times New Roman" w:hAnsi="Times New Roman" w:cs="Times New Roman"/>
          <w:sz w:val="24"/>
        </w:rPr>
        <w:t xml:space="preserve"> (25 mM) followed by cycloheximide (CHX, 10</w:t>
      </w:r>
      <w:r>
        <w:rPr>
          <w:rFonts w:ascii="Times New Roman" w:hAnsi="Times New Roman" w:cs="Times New Roman" w:hint="eastAsia"/>
          <w:sz w:val="24"/>
        </w:rPr>
        <w:t>0</w:t>
      </w:r>
      <w:r>
        <w:rPr>
          <w:rFonts w:ascii="Times New Roman" w:hAnsi="Times New Roman" w:cs="Times New Roman"/>
          <w:sz w:val="24"/>
        </w:rPr>
        <w:t>μg/ml) for indicated durations.</w:t>
      </w:r>
      <w:r>
        <w:rPr>
          <w:rFonts w:ascii="Times New Roman" w:hAnsi="Times New Roman" w:cs="Times New Roman" w:hint="eastAsia"/>
          <w:sz w:val="24"/>
        </w:rPr>
        <w:t xml:space="preserve"> J.</w:t>
      </w:r>
      <w:r>
        <w:rPr>
          <w:rFonts w:ascii="Times New Roman" w:hAnsi="Times New Roman" w:cs="Times New Roman"/>
          <w:sz w:val="24"/>
        </w:rPr>
        <w:t xml:space="preserve"> </w:t>
      </w:r>
      <w:r>
        <w:rPr>
          <w:rFonts w:ascii="Times New Roman" w:hAnsi="Times New Roman" w:cs="Times New Roman" w:hint="eastAsia"/>
          <w:sz w:val="24"/>
        </w:rPr>
        <w:t>Western blotting</w:t>
      </w:r>
      <w:r>
        <w:rPr>
          <w:rFonts w:ascii="Times New Roman" w:hAnsi="Times New Roman" w:cs="Times New Roman"/>
          <w:sz w:val="24"/>
        </w:rPr>
        <w:t xml:space="preserve"> analysis of </w:t>
      </w:r>
      <w:r>
        <w:rPr>
          <w:rFonts w:ascii="Times New Roman" w:hAnsi="Times New Roman" w:cs="Times New Roman" w:hint="eastAsia"/>
          <w:sz w:val="24"/>
        </w:rPr>
        <w:t>YTHDF2</w:t>
      </w:r>
      <w:r>
        <w:rPr>
          <w:rFonts w:ascii="Times New Roman" w:hAnsi="Times New Roman" w:cs="Times New Roman"/>
          <w:sz w:val="24"/>
        </w:rPr>
        <w:t xml:space="preserve"> in tumor cells treated with or without </w:t>
      </w:r>
      <w:r>
        <w:rPr>
          <w:rFonts w:ascii="Times New Roman" w:hAnsi="Times New Roman" w:cs="Times New Roman" w:hint="eastAsia"/>
          <w:sz w:val="24"/>
        </w:rPr>
        <w:t>NALA</w:t>
      </w:r>
      <w:r>
        <w:rPr>
          <w:rFonts w:ascii="Times New Roman" w:hAnsi="Times New Roman" w:cs="Times New Roman"/>
          <w:sz w:val="24"/>
        </w:rPr>
        <w:t xml:space="preserve"> (25 mM) followed by MG132 (</w:t>
      </w:r>
      <w:r>
        <w:rPr>
          <w:rFonts w:ascii="Times New Roman" w:hAnsi="Times New Roman" w:cs="Times New Roman" w:hint="eastAsia"/>
          <w:sz w:val="24"/>
        </w:rPr>
        <w:t>25</w:t>
      </w:r>
      <w:r>
        <w:rPr>
          <w:rFonts w:ascii="Times New Roman" w:hAnsi="Times New Roman" w:cs="Times New Roman"/>
          <w:sz w:val="24"/>
        </w:rPr>
        <w:t xml:space="preserve"> μM) for indicated durations.</w:t>
      </w:r>
      <w:r>
        <w:rPr>
          <w:rFonts w:ascii="Times New Roman" w:hAnsi="Times New Roman" w:cs="Times New Roman" w:hint="eastAsia"/>
          <w:sz w:val="24"/>
        </w:rPr>
        <w:t xml:space="preserve"> Data are presented as means </w:t>
      </w:r>
      <w:r>
        <w:rPr>
          <w:rFonts w:ascii="Times New Roman" w:hAnsi="Times New Roman" w:cs="Times New Roman" w:hint="eastAsia"/>
          <w:sz w:val="24"/>
        </w:rPr>
        <w:t>±</w:t>
      </w:r>
      <w:r>
        <w:rPr>
          <w:rFonts w:ascii="Times New Roman" w:hAnsi="Times New Roman" w:cs="Times New Roman" w:hint="eastAsia"/>
          <w:sz w:val="24"/>
        </w:rPr>
        <w:t xml:space="preserve"> SEMs. *</w:t>
      </w:r>
      <w:r w:rsidRPr="00645FAD">
        <w:rPr>
          <w:rFonts w:ascii="Times New Roman" w:hAnsi="Times New Roman" w:cs="Times New Roman" w:hint="eastAsia"/>
          <w:i/>
          <w:iCs/>
          <w:sz w:val="24"/>
        </w:rPr>
        <w:t>P</w:t>
      </w:r>
      <w:r>
        <w:rPr>
          <w:rFonts w:ascii="Times New Roman" w:hAnsi="Times New Roman" w:cs="Times New Roman" w:hint="eastAsia"/>
          <w:sz w:val="24"/>
        </w:rPr>
        <w:t xml:space="preserve"> &lt; 0.05, **</w:t>
      </w:r>
      <w:r w:rsidRPr="00645FAD">
        <w:rPr>
          <w:rFonts w:ascii="Times New Roman" w:hAnsi="Times New Roman" w:cs="Times New Roman" w:hint="eastAsia"/>
          <w:i/>
          <w:iCs/>
          <w:sz w:val="24"/>
        </w:rPr>
        <w:t>P</w:t>
      </w:r>
      <w:r>
        <w:rPr>
          <w:rFonts w:ascii="Times New Roman" w:hAnsi="Times New Roman" w:cs="Times New Roman" w:hint="eastAsia"/>
          <w:sz w:val="24"/>
        </w:rPr>
        <w:t xml:space="preserve"> &lt; 0.01, ***</w:t>
      </w:r>
      <w:r w:rsidRPr="00645FAD">
        <w:rPr>
          <w:rFonts w:ascii="Times New Roman" w:hAnsi="Times New Roman" w:cs="Times New Roman" w:hint="eastAsia"/>
          <w:i/>
          <w:iCs/>
          <w:sz w:val="24"/>
        </w:rPr>
        <w:t>P</w:t>
      </w:r>
      <w:r>
        <w:rPr>
          <w:rFonts w:ascii="Times New Roman" w:hAnsi="Times New Roman" w:cs="Times New Roman" w:hint="eastAsia"/>
          <w:sz w:val="24"/>
        </w:rPr>
        <w:t xml:space="preserve"> &lt; 0.001. </w:t>
      </w:r>
    </w:p>
    <w:p w14:paraId="3DEDB1AA" w14:textId="73318F66" w:rsidR="000E4ED3" w:rsidRDefault="00AF1BB6">
      <w:pPr>
        <w:spacing w:beforeLines="50" w:before="156" w:line="480" w:lineRule="auto"/>
        <w:rPr>
          <w:rFonts w:ascii="Times New Roman" w:eastAsia="SimSun" w:hAnsi="Times New Roman" w:cs="Times New Roman"/>
          <w:sz w:val="24"/>
          <w:szCs w:val="24"/>
        </w:rPr>
      </w:pPr>
      <w:r>
        <w:rPr>
          <w:noProof/>
        </w:rPr>
        <w:lastRenderedPageBreak/>
        <w:drawing>
          <wp:inline distT="0" distB="0" distL="0" distR="0" wp14:anchorId="78DB2ACD" wp14:editId="24864551">
            <wp:extent cx="5274310" cy="4905375"/>
            <wp:effectExtent l="0" t="0" r="2540" b="9525"/>
            <wp:docPr id="18114962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4905375"/>
                    </a:xfrm>
                    <a:prstGeom prst="rect">
                      <a:avLst/>
                    </a:prstGeom>
                    <a:noFill/>
                    <a:ln>
                      <a:noFill/>
                    </a:ln>
                  </pic:spPr>
                </pic:pic>
              </a:graphicData>
            </a:graphic>
          </wp:inline>
        </w:drawing>
      </w:r>
    </w:p>
    <w:p w14:paraId="62C59B0D" w14:textId="5CF7EF03" w:rsidR="000E4ED3" w:rsidRDefault="00000000">
      <w:pPr>
        <w:spacing w:beforeLines="50" w:before="156" w:line="480" w:lineRule="auto"/>
        <w:rPr>
          <w:rFonts w:ascii="Times New Roman" w:eastAsia="SimSun" w:hAnsi="Times New Roman" w:cs="Times New Roman"/>
          <w:sz w:val="24"/>
          <w:szCs w:val="24"/>
        </w:rPr>
      </w:pPr>
      <w:r>
        <w:rPr>
          <w:rFonts w:ascii="Times New Roman" w:hAnsi="Times New Roman" w:cs="Times New Roman" w:hint="eastAsia"/>
          <w:b/>
          <w:bCs/>
          <w:sz w:val="24"/>
        </w:rPr>
        <w:t>Figure</w:t>
      </w:r>
      <w:r>
        <w:rPr>
          <w:rFonts w:ascii="Times New Roman" w:hAnsi="Times New Roman" w:cs="Times New Roman"/>
          <w:b/>
          <w:bCs/>
          <w:sz w:val="24"/>
        </w:rPr>
        <w:t xml:space="preserve"> S16</w:t>
      </w:r>
      <w:r w:rsidR="005407CF">
        <w:rPr>
          <w:rFonts w:ascii="Times New Roman" w:hAnsi="Times New Roman" w:cs="Times New Roman"/>
          <w:b/>
          <w:bCs/>
          <w:sz w:val="24"/>
        </w:rPr>
        <w:t>.</w:t>
      </w:r>
      <w:r>
        <w:rPr>
          <w:rFonts w:ascii="Times New Roman" w:hAnsi="Times New Roman" w:cs="Times New Roman"/>
          <w:b/>
          <w:bCs/>
          <w:sz w:val="24"/>
        </w:rPr>
        <w:t xml:space="preserve"> </w:t>
      </w:r>
      <w:r w:rsidR="00E02110" w:rsidRPr="00E02110">
        <w:rPr>
          <w:rFonts w:ascii="Times New Roman" w:hAnsi="Times New Roman" w:cs="Times New Roman" w:hint="eastAsia"/>
          <w:b/>
          <w:bCs/>
          <w:sz w:val="24"/>
        </w:rPr>
        <w:t>YTHDF2 nuclear translocation promotes LUAD metastasis</w:t>
      </w:r>
      <w:r>
        <w:rPr>
          <w:rFonts w:ascii="Times New Roman" w:hAnsi="Times New Roman" w:cs="Times New Roman"/>
          <w:b/>
          <w:bCs/>
          <w:sz w:val="24"/>
        </w:rPr>
        <w:t>.</w:t>
      </w:r>
      <w:r w:rsidR="00E02110">
        <w:rPr>
          <w:rFonts w:hint="eastAsia"/>
        </w:rPr>
        <w:t xml:space="preserve"> </w:t>
      </w:r>
      <w:r>
        <w:rPr>
          <w:rFonts w:ascii="Times New Roman" w:hAnsi="Times New Roman" w:cs="Times New Roman"/>
          <w:sz w:val="24"/>
        </w:rPr>
        <w:t>A-B. </w:t>
      </w:r>
      <w:r>
        <w:rPr>
          <w:rFonts w:ascii="Times New Roman" w:hAnsi="Times New Roman" w:cs="Times New Roman" w:hint="eastAsia"/>
          <w:sz w:val="24"/>
        </w:rPr>
        <w:t>The metastatic ability of siYTHDF2+siTIMP2 double knock-down group was analyzed by Transwell experiment and wound healing experiment (n = 3)</w:t>
      </w:r>
      <w:r>
        <w:rPr>
          <w:rFonts w:ascii="Times New Roman" w:hAnsi="Times New Roman" w:cs="Times New Roman"/>
          <w:sz w:val="24"/>
        </w:rPr>
        <w:t>. C-E. </w:t>
      </w:r>
      <w:r>
        <w:rPr>
          <w:rFonts w:ascii="Times New Roman" w:hAnsi="Times New Roman" w:cs="Times New Roman" w:hint="eastAsia"/>
          <w:sz w:val="24"/>
        </w:rPr>
        <w:t xml:space="preserve">The proliferation (C), tube forming ability (D) and migration ability (E) of HUVEC in siYTHDF2+siTIMP2 double knock-down group were determined by endothelial function experiment. Data are presented as means </w:t>
      </w:r>
      <w:r>
        <w:rPr>
          <w:rFonts w:ascii="Times New Roman" w:hAnsi="Times New Roman" w:cs="Times New Roman" w:hint="eastAsia"/>
          <w:sz w:val="24"/>
        </w:rPr>
        <w:t>±</w:t>
      </w:r>
      <w:r>
        <w:rPr>
          <w:rFonts w:ascii="Times New Roman" w:hAnsi="Times New Roman" w:cs="Times New Roman" w:hint="eastAsia"/>
          <w:sz w:val="24"/>
        </w:rPr>
        <w:t xml:space="preserve"> SEMs. *</w:t>
      </w:r>
      <w:r w:rsidRPr="00436863">
        <w:rPr>
          <w:rFonts w:ascii="Times New Roman" w:hAnsi="Times New Roman" w:cs="Times New Roman" w:hint="eastAsia"/>
          <w:i/>
          <w:iCs/>
          <w:sz w:val="24"/>
        </w:rPr>
        <w:t>P</w:t>
      </w:r>
      <w:r>
        <w:rPr>
          <w:rFonts w:ascii="Times New Roman" w:hAnsi="Times New Roman" w:cs="Times New Roman" w:hint="eastAsia"/>
          <w:sz w:val="24"/>
        </w:rPr>
        <w:t xml:space="preserve"> &lt; 0.05, **</w:t>
      </w:r>
      <w:r w:rsidRPr="00436863">
        <w:rPr>
          <w:rFonts w:ascii="Times New Roman" w:hAnsi="Times New Roman" w:cs="Times New Roman" w:hint="eastAsia"/>
          <w:i/>
          <w:iCs/>
          <w:sz w:val="24"/>
        </w:rPr>
        <w:t>P</w:t>
      </w:r>
      <w:r>
        <w:rPr>
          <w:rFonts w:ascii="Times New Roman" w:hAnsi="Times New Roman" w:cs="Times New Roman" w:hint="eastAsia"/>
          <w:sz w:val="24"/>
        </w:rPr>
        <w:t xml:space="preserve"> &lt; 0.01, ***</w:t>
      </w:r>
      <w:r w:rsidRPr="00436863">
        <w:rPr>
          <w:rFonts w:ascii="Times New Roman" w:hAnsi="Times New Roman" w:cs="Times New Roman" w:hint="eastAsia"/>
          <w:i/>
          <w:iCs/>
          <w:sz w:val="24"/>
        </w:rPr>
        <w:t>P</w:t>
      </w:r>
      <w:r>
        <w:rPr>
          <w:rFonts w:ascii="Times New Roman" w:hAnsi="Times New Roman" w:cs="Times New Roman" w:hint="eastAsia"/>
          <w:sz w:val="24"/>
        </w:rPr>
        <w:t xml:space="preserve"> &lt; 0.001, Two-tailed t-tests. </w:t>
      </w:r>
    </w:p>
    <w:p w14:paraId="79BF5DCA" w14:textId="628C1DF9" w:rsidR="000E4ED3" w:rsidRDefault="000E4ED3">
      <w:pPr>
        <w:spacing w:line="480" w:lineRule="auto"/>
        <w:rPr>
          <w:rFonts w:ascii="Times New Roman" w:eastAsia="SimSun" w:hAnsi="Times New Roman" w:cs="Times New Roman"/>
          <w:sz w:val="24"/>
          <w:szCs w:val="24"/>
        </w:rPr>
      </w:pPr>
      <w:bookmarkStart w:id="5" w:name="_Hlk198902057"/>
      <w:bookmarkEnd w:id="5"/>
    </w:p>
    <w:sectPr w:rsidR="000E4ED3">
      <w:footerReference w:type="default" r:id="rId25"/>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B9E2BB" w14:textId="77777777" w:rsidR="00A0215B" w:rsidRDefault="00A0215B">
      <w:r>
        <w:separator/>
      </w:r>
    </w:p>
  </w:endnote>
  <w:endnote w:type="continuationSeparator" w:id="0">
    <w:p w14:paraId="48650A83" w14:textId="77777777" w:rsidR="00A0215B" w:rsidRDefault="00A021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92686711"/>
    </w:sdtPr>
    <w:sdtContent>
      <w:p w14:paraId="46D10883" w14:textId="77777777" w:rsidR="000E4ED3" w:rsidRDefault="00000000">
        <w:pPr>
          <w:pStyle w:val="Footer"/>
        </w:pPr>
        <w:r>
          <w:fldChar w:fldCharType="begin"/>
        </w:r>
        <w:r>
          <w:instrText>PAGE   \* MERGEFORMAT</w:instrText>
        </w:r>
        <w:r>
          <w:fldChar w:fldCharType="separate"/>
        </w:r>
        <w:r>
          <w:rPr>
            <w:lang w:val="zh-CN"/>
          </w:rPr>
          <w:t>2</w:t>
        </w:r>
        <w:r>
          <w:fldChar w:fldCharType="end"/>
        </w:r>
      </w:p>
    </w:sdtContent>
  </w:sdt>
  <w:p w14:paraId="5C405F62" w14:textId="77777777" w:rsidR="000E4ED3" w:rsidRDefault="000E4E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DA9287" w14:textId="77777777" w:rsidR="00A0215B" w:rsidRDefault="00A0215B">
      <w:r>
        <w:separator/>
      </w:r>
    </w:p>
  </w:footnote>
  <w:footnote w:type="continuationSeparator" w:id="0">
    <w:p w14:paraId="129D6C47" w14:textId="77777777" w:rsidR="00A0215B" w:rsidRDefault="00A021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D8FB420"/>
    <w:multiLevelType w:val="singleLevel"/>
    <w:tmpl w:val="BD8FB420"/>
    <w:lvl w:ilvl="0">
      <w:start w:val="1"/>
      <w:numFmt w:val="decimal"/>
      <w:suff w:val="space"/>
      <w:lvlText w:val="%1."/>
      <w:lvlJc w:val="left"/>
    </w:lvl>
  </w:abstractNum>
  <w:abstractNum w:abstractNumId="1" w15:restartNumberingAfterBreak="0">
    <w:nsid w:val="0ACC68FB"/>
    <w:multiLevelType w:val="multilevel"/>
    <w:tmpl w:val="0ACC68FB"/>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 w15:restartNumberingAfterBreak="0">
    <w:nsid w:val="33EB05E7"/>
    <w:multiLevelType w:val="multilevel"/>
    <w:tmpl w:val="3F7625F2"/>
    <w:lvl w:ilvl="0">
      <w:start w:val="1"/>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880" w:hanging="440"/>
      </w:pPr>
      <w:rPr>
        <w:rFonts w:ascii="Times New Roman" w:hAnsi="Times New Roman" w:cs="Times New Roman" w:hint="default"/>
      </w:rPr>
    </w:lvl>
    <w:lvl w:ilvl="2">
      <w:start w:val="1"/>
      <w:numFmt w:val="lowerRoman"/>
      <w:lvlText w:val="%3."/>
      <w:lvlJc w:val="right"/>
      <w:pPr>
        <w:ind w:left="1320" w:hanging="440"/>
      </w:pPr>
      <w:rPr>
        <w:rFonts w:ascii="Times New Roman" w:hAnsi="Times New Roman" w:cs="Times New Roman" w:hint="default"/>
      </w:rPr>
    </w:lvl>
    <w:lvl w:ilvl="3">
      <w:start w:val="1"/>
      <w:numFmt w:val="decimal"/>
      <w:lvlText w:val="%4."/>
      <w:lvlJc w:val="left"/>
      <w:pPr>
        <w:ind w:left="1760" w:hanging="440"/>
      </w:pPr>
      <w:rPr>
        <w:rFonts w:ascii="Times New Roman" w:hAnsi="Times New Roman" w:cs="Times New Roman" w:hint="default"/>
      </w:rPr>
    </w:lvl>
    <w:lvl w:ilvl="4">
      <w:start w:val="1"/>
      <w:numFmt w:val="lowerLetter"/>
      <w:lvlText w:val="%5)"/>
      <w:lvlJc w:val="left"/>
      <w:pPr>
        <w:ind w:left="2200" w:hanging="440"/>
      </w:pPr>
      <w:rPr>
        <w:rFonts w:ascii="Times New Roman" w:hAnsi="Times New Roman" w:cs="Times New Roman" w:hint="default"/>
      </w:rPr>
    </w:lvl>
    <w:lvl w:ilvl="5">
      <w:start w:val="1"/>
      <w:numFmt w:val="lowerRoman"/>
      <w:lvlText w:val="%6."/>
      <w:lvlJc w:val="right"/>
      <w:pPr>
        <w:ind w:left="2640" w:hanging="440"/>
      </w:pPr>
      <w:rPr>
        <w:rFonts w:ascii="Times New Roman" w:hAnsi="Times New Roman" w:cs="Times New Roman" w:hint="default"/>
      </w:rPr>
    </w:lvl>
    <w:lvl w:ilvl="6">
      <w:start w:val="1"/>
      <w:numFmt w:val="decimal"/>
      <w:lvlText w:val="%7."/>
      <w:lvlJc w:val="left"/>
      <w:pPr>
        <w:ind w:left="3080" w:hanging="440"/>
      </w:pPr>
      <w:rPr>
        <w:rFonts w:ascii="Times New Roman" w:hAnsi="Times New Roman" w:cs="Times New Roman" w:hint="default"/>
      </w:rPr>
    </w:lvl>
    <w:lvl w:ilvl="7">
      <w:start w:val="1"/>
      <w:numFmt w:val="lowerLetter"/>
      <w:lvlText w:val="%8)"/>
      <w:lvlJc w:val="left"/>
      <w:pPr>
        <w:ind w:left="3520" w:hanging="440"/>
      </w:pPr>
      <w:rPr>
        <w:rFonts w:ascii="Times New Roman" w:hAnsi="Times New Roman" w:cs="Times New Roman" w:hint="default"/>
      </w:rPr>
    </w:lvl>
    <w:lvl w:ilvl="8">
      <w:start w:val="1"/>
      <w:numFmt w:val="lowerRoman"/>
      <w:lvlText w:val="%9."/>
      <w:lvlJc w:val="right"/>
      <w:pPr>
        <w:ind w:left="3960" w:hanging="440"/>
      </w:pPr>
      <w:rPr>
        <w:rFonts w:ascii="Times New Roman" w:hAnsi="Times New Roman" w:cs="Times New Roman" w:hint="default"/>
      </w:rPr>
    </w:lvl>
  </w:abstractNum>
  <w:abstractNum w:abstractNumId="3" w15:restartNumberingAfterBreak="0">
    <w:nsid w:val="49004A6B"/>
    <w:multiLevelType w:val="multilevel"/>
    <w:tmpl w:val="49004A6B"/>
    <w:lvl w:ilvl="0">
      <w:start w:val="1"/>
      <w:numFmt w:val="decimal"/>
      <w:pStyle w:val="Heading1"/>
      <w:isLgl/>
      <w:lvlText w:val="%1"/>
      <w:lvlJc w:val="left"/>
      <w:pPr>
        <w:ind w:left="0" w:firstLine="0"/>
      </w:pPr>
      <w:rPr>
        <w:rFonts w:eastAsia="SimHei" w:hint="eastAsia"/>
        <w:sz w:val="30"/>
      </w:rPr>
    </w:lvl>
    <w:lvl w:ilvl="1">
      <w:start w:val="1"/>
      <w:numFmt w:val="decimal"/>
      <w:pStyle w:val="Heading2"/>
      <w:isLgl/>
      <w:lvlText w:val="%1.%2"/>
      <w:lvlJc w:val="left"/>
      <w:pPr>
        <w:ind w:left="567" w:firstLine="0"/>
      </w:pPr>
      <w:rPr>
        <w:rFonts w:eastAsia="SimSun" w:hint="eastAsia"/>
        <w:b/>
        <w:i w:val="0"/>
        <w:sz w:val="24"/>
      </w:rPr>
    </w:lvl>
    <w:lvl w:ilvl="2">
      <w:start w:val="1"/>
      <w:numFmt w:val="decimal"/>
      <w:pStyle w:val="Heading3"/>
      <w:isLgl/>
      <w:lvlText w:val="%1.%2.%3"/>
      <w:lvlJc w:val="left"/>
      <w:pPr>
        <w:ind w:left="0" w:firstLine="0"/>
      </w:pPr>
      <w:rPr>
        <w:rFonts w:eastAsia="SimSun" w:hint="eastAsia"/>
        <w:b/>
        <w:i w:val="0"/>
        <w:sz w:val="24"/>
      </w:rPr>
    </w:lvl>
    <w:lvl w:ilvl="3">
      <w:start w:val="1"/>
      <w:numFmt w:val="decimal"/>
      <w:pStyle w:val="Heading4"/>
      <w:isLgl/>
      <w:lvlText w:val="%1.%2.%3.%4"/>
      <w:lvlJc w:val="left"/>
      <w:pPr>
        <w:ind w:left="0" w:firstLine="0"/>
      </w:pPr>
      <w:rPr>
        <w:rFonts w:eastAsia="SimSun" w:hint="eastAsia"/>
        <w:b/>
        <w:i w:val="0"/>
        <w:sz w:val="24"/>
      </w:rPr>
    </w:lvl>
    <w:lvl w:ilvl="4">
      <w:start w:val="1"/>
      <w:numFmt w:val="decimal"/>
      <w:pStyle w:val="Heading5"/>
      <w:isLgl/>
      <w:lvlText w:val="%1.%2.%3.%4.%5"/>
      <w:lvlJc w:val="left"/>
      <w:pPr>
        <w:ind w:left="0" w:firstLine="0"/>
      </w:pPr>
      <w:rPr>
        <w:rFonts w:eastAsia="SimSun" w:hint="eastAsia"/>
        <w:b/>
        <w:i w:val="0"/>
        <w:sz w:val="24"/>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num w:numId="1" w16cid:durableId="1847790803">
    <w:abstractNumId w:val="3"/>
    <w:lvlOverride w:ilvl="0">
      <w:lvl w:ilvl="0" w:tentative="1">
        <w:start w:val="3"/>
        <w:numFmt w:val="decimal"/>
        <w:pStyle w:val="Heading1"/>
        <w:lvlText w:val=""/>
        <w:lvlJc w:val="left"/>
      </w:lvl>
    </w:lvlOverride>
    <w:lvlOverride w:ilvl="1">
      <w:lvl w:ilvl="1" w:tentative="1">
        <w:start w:val="15"/>
        <w:numFmt w:val="decimal"/>
        <w:pStyle w:val="Heading2"/>
        <w:isLgl/>
        <w:lvlText w:val="%1.%2"/>
        <w:lvlJc w:val="left"/>
        <w:pPr>
          <w:ind w:left="567" w:firstLine="0"/>
        </w:pPr>
        <w:rPr>
          <w:rFonts w:ascii="SimSun" w:eastAsia="SimSun" w:hAnsi="SimSun" w:hint="eastAsia"/>
          <w:b/>
          <w:i w:val="0"/>
          <w:sz w:val="24"/>
        </w:rPr>
      </w:lvl>
    </w:lvlOverride>
    <w:lvlOverride w:ilvl="2">
      <w:lvl w:ilvl="2" w:tentative="1">
        <w:start w:val="1"/>
        <w:numFmt w:val="decimal"/>
        <w:pStyle w:val="Heading3"/>
        <w:isLgl/>
        <w:lvlText w:val="%1.%2.%3"/>
        <w:lvlJc w:val="left"/>
        <w:pPr>
          <w:ind w:left="0" w:firstLine="0"/>
        </w:pPr>
        <w:rPr>
          <w:rFonts w:eastAsia="SimSun" w:hint="eastAsia"/>
          <w:b/>
          <w:i w:val="0"/>
          <w:sz w:val="24"/>
        </w:rPr>
      </w:lvl>
    </w:lvlOverride>
    <w:lvlOverride w:ilvl="3">
      <w:lvl w:ilvl="3" w:tentative="1">
        <w:start w:val="1"/>
        <w:numFmt w:val="decimal"/>
        <w:pStyle w:val="Heading4"/>
        <w:isLgl/>
        <w:lvlText w:val="%1.%2.%3.%4"/>
        <w:lvlJc w:val="left"/>
        <w:pPr>
          <w:ind w:left="0" w:firstLine="0"/>
        </w:pPr>
        <w:rPr>
          <w:rFonts w:eastAsia="SimSun" w:hint="eastAsia"/>
          <w:b/>
          <w:i w:val="0"/>
          <w:sz w:val="24"/>
        </w:rPr>
      </w:lvl>
    </w:lvlOverride>
    <w:lvlOverride w:ilvl="4">
      <w:lvl w:ilvl="4" w:tentative="1">
        <w:start w:val="1"/>
        <w:numFmt w:val="decimal"/>
        <w:pStyle w:val="Heading5"/>
        <w:isLgl/>
        <w:lvlText w:val="%1.%2.%3.%4.%5"/>
        <w:lvlJc w:val="left"/>
        <w:pPr>
          <w:ind w:left="0" w:firstLine="0"/>
        </w:pPr>
        <w:rPr>
          <w:rFonts w:eastAsia="SimSun" w:hint="eastAsia"/>
          <w:b/>
          <w:i w:val="0"/>
          <w:sz w:val="24"/>
        </w:rPr>
      </w:lvl>
    </w:lvlOverride>
    <w:lvlOverride w:ilvl="5">
      <w:lvl w:ilvl="5" w:tentative="1">
        <w:start w:val="1"/>
        <w:numFmt w:val="decimal"/>
        <w:lvlText w:val="%1.%2.%3.%4.%5.%6"/>
        <w:lvlJc w:val="left"/>
        <w:pPr>
          <w:ind w:left="0" w:firstLine="0"/>
        </w:pPr>
        <w:rPr>
          <w:rFonts w:hint="eastAsia"/>
        </w:rPr>
      </w:lvl>
    </w:lvlOverride>
    <w:lvlOverride w:ilvl="6">
      <w:lvl w:ilvl="6" w:tentative="1">
        <w:start w:val="1"/>
        <w:numFmt w:val="decimal"/>
        <w:lvlText w:val="%1.%2.%3.%4.%5.%6.%7"/>
        <w:lvlJc w:val="left"/>
        <w:pPr>
          <w:ind w:left="0" w:firstLine="0"/>
        </w:pPr>
        <w:rPr>
          <w:rFonts w:hint="eastAsia"/>
        </w:rPr>
      </w:lvl>
    </w:lvlOverride>
    <w:lvlOverride w:ilvl="7">
      <w:lvl w:ilvl="7" w:tentative="1">
        <w:start w:val="1"/>
        <w:numFmt w:val="decimal"/>
        <w:lvlText w:val="%1.%2.%3.%4.%5.%6.%7.%8"/>
        <w:lvlJc w:val="left"/>
        <w:pPr>
          <w:ind w:left="0" w:firstLine="0"/>
        </w:pPr>
        <w:rPr>
          <w:rFonts w:hint="eastAsia"/>
        </w:rPr>
      </w:lvl>
    </w:lvlOverride>
    <w:lvlOverride w:ilvl="8">
      <w:lvl w:ilvl="8" w:tentative="1">
        <w:start w:val="1"/>
        <w:numFmt w:val="decimal"/>
        <w:lvlText w:val="%1.%2.%3.%4.%5.%6.%7.%8.%9"/>
        <w:lvlJc w:val="left"/>
        <w:pPr>
          <w:ind w:left="0" w:firstLine="0"/>
        </w:pPr>
        <w:rPr>
          <w:rFonts w:hint="eastAsia"/>
        </w:rPr>
      </w:lvl>
    </w:lvlOverride>
  </w:num>
  <w:num w:numId="2" w16cid:durableId="2085449780">
    <w:abstractNumId w:val="1"/>
  </w:num>
  <w:num w:numId="3" w16cid:durableId="105739987">
    <w:abstractNumId w:val="0"/>
  </w:num>
  <w:num w:numId="4" w16cid:durableId="80481327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A3ZDQwMmNiOWFlYzZjYTcwOWJiZGQ0YTA5ODBmZGUifQ=="/>
    <w:docVar w:name="EN.CategoryHeadingStyles" w:val="&lt;section-heading-styles&gt;&lt;category-title alignment=&quot;1&quot;&gt;&lt;/category-title&gt;&lt;category-heading alignment=&quot;1&quot;&gt;&lt;/category-heading&gt;&lt;/section-heading-styles&gt;"/>
    <w:docVar w:name="EN.DefaultReferenceGroups" w:val="&lt;reference-groups&gt;&lt;reference-group&gt;&lt;kind&gt;1&lt;/kind&gt;&lt;heading&gt;&lt;/heading&gt;&lt;alignment&gt;0&lt;/alignment&gt;&lt;records&gt;&lt;record&gt;&lt;key app=&quot;EN&quot; db-id=&quot;wdvra55zk2dde6e9vaqv0vtv0zzwwe0e9zxw&quot; timestamp=&quot;1752112247&quot;&gt;1&lt;/key&gt;&lt;/record&gt;&lt;record&gt;&lt;key app=&quot;EN&quot; db-id=&quot;wdvra55zk2dde6e9vaqv0vtv0zzwwe0e9zxw&quot; timestamp=&quot;1752112832&quot;&gt;2&lt;/key&gt;&lt;/record&gt;&lt;record&gt;&lt;key app=&quot;EN&quot; db-id=&quot;wdvra55zk2dde6e9vaqv0vtv0zzwwe0e9zxw&quot; timestamp=&quot;1752112919&quot;&gt;3&lt;/key&gt;&lt;/record&gt;&lt;record&gt;&lt;key app=&quot;EN&quot; db-id=&quot;wdvra55zk2dde6e9vaqv0vtv0zzwwe0e9zxw&quot; timestamp=&quot;1752112984&quot;&gt;4&lt;/key&gt;&lt;/record&gt;&lt;record&gt;&lt;key app=&quot;EN&quot; db-id=&quot;wdvra55zk2dde6e9vaqv0vtv0zzwwe0e9zxw&quot; timestamp=&quot;1752113073&quot;&gt;5&lt;/key&gt;&lt;/record&gt;&lt;record&gt;&lt;key app=&quot;EN&quot; db-id=&quot;wdvra55zk2dde6e9vaqv0vtv0zzwwe0e9zxw&quot; timestamp=&quot;1752113222&quot;&gt;6&lt;/key&gt;&lt;/record&gt;&lt;record&gt;&lt;key app=&quot;EN&quot; db-id=&quot;wdvra55zk2dde6e9vaqv0vtv0zzwwe0e9zxw&quot; timestamp=&quot;1752113304&quot;&gt;7&lt;/key&gt;&lt;/record&gt;&lt;record&gt;&lt;key app=&quot;EN&quot; db-id=&quot;wdvra55zk2dde6e9vaqv0vtv0zzwwe0e9zxw&quot; timestamp=&quot;1752113372&quot;&gt;8&lt;/key&gt;&lt;/record&gt;&lt;record&gt;&lt;key app=&quot;EN&quot; db-id=&quot;wdvra55zk2dde6e9vaqv0vtv0zzwwe0e9zxw&quot; timestamp=&quot;1752113435&quot;&gt;9&lt;/key&gt;&lt;/record&gt;&lt;record&gt;&lt;key app=&quot;EN&quot; db-id=&quot;wdvra55zk2dde6e9vaqv0vtv0zzwwe0e9zxw&quot; timestamp=&quot;1752113513&quot;&gt;10&lt;/key&gt;&lt;/record&gt;&lt;record&gt;&lt;key app=&quot;EN&quot; db-id=&quot;pw50dtwfm9eezpetza6vspxo2x5vvzvewa0f&quot; timestamp=&quot;1744005693&quot;&gt;286&lt;/key&gt;&lt;/record&gt;&lt;record&gt;&lt;key app=&quot;EN&quot; db-id=&quot;pw50dtwfm9eezpetza6vspxo2x5vvzvewa0f&quot; timestamp=&quot;1744006078&quot;&gt;287&lt;/key&gt;&lt;/record&gt;&lt;record&gt;&lt;key app=&quot;EN&quot; db-id=&quot;pw50dtwfm9eezpetza6vspxo2x5vvzvewa0f&quot; timestamp=&quot;1743843908&quot;&gt;283&lt;/key&gt;&lt;/record&gt;&lt;record&gt;&lt;key app=&quot;EN&quot; db-id=&quot;pw50dtwfm9eezpetza6vspxo2x5vvzvewa0f&quot; timestamp=&quot;1721280287&quot;&gt;200&lt;/key&gt;&lt;/record&gt;&lt;record&gt;&lt;key app=&quot;EN&quot; db-id=&quot;pw50dtwfm9eezpetza6vspxo2x5vvzvewa0f&quot; timestamp=&quot;1721286713&quot;&gt;216&lt;/key&gt;&lt;/record&gt;&lt;record&gt;&lt;key app=&quot;EN&quot; db-id=&quot;pw50dtwfm9eezpetza6vspxo2x5vvzvewa0f&quot; timestamp=&quot;1713273620&quot;&gt;79&lt;/key&gt;&lt;/record&gt;&lt;record&gt;&lt;key app=&quot;EN&quot; db-id=&quot;pw50dtwfm9eezpetza6vspxo2x5vvzvewa0f&quot; timestamp=&quot;1721286926&quot;&gt;217&lt;/key&gt;&lt;/record&gt;&lt;record&gt;&lt;key app=&quot;EN&quot; db-id=&quot;pw50dtwfm9eezpetza6vspxo2x5vvzvewa0f&quot; timestamp=&quot;1731412847&quot;&gt;242&lt;/key&gt;&lt;/record&gt;&lt;record&gt;&lt;key app=&quot;EN&quot; db-id=&quot;pw50dtwfm9eezpetza6vspxo2x5vvzvewa0f&quot; timestamp=&quot;1731290358&quot;&gt;239&lt;/key&gt;&lt;/record&gt;&lt;record&gt;&lt;key app=&quot;EN&quot; db-id=&quot;pw50dtwfm9eezpetza6vspxo2x5vvzvewa0f&quot; timestamp=&quot;1742369060&quot;&gt;273&lt;/key&gt;&lt;/record&gt;&lt;record&gt;&lt;key app=&quot;EN&quot; db-id=&quot;pw50dtwfm9eezpetza6vspxo2x5vvzvewa0f&quot; timestamp=&quot;1742369408&quot;&gt;274&lt;/key&gt;&lt;/record&gt;&lt;record&gt;&lt;key app=&quot;EN&quot; db-id=&quot;pw50dtwfm9eezpetza6vspxo2x5vvzvewa0f&quot; timestamp=&quot;1744695558&quot;&gt;289&lt;/key&gt;&lt;/record&gt;&lt;record&gt;&lt;key app=&quot;EN&quot; db-id=&quot;pw50dtwfm9eezpetza6vspxo2x5vvzvewa0f&quot; timestamp=&quot;1744695683&quot;&gt;290&lt;/key&gt;&lt;/record&gt;&lt;record&gt;&lt;key app=&quot;EN&quot; db-id=&quot;pw50dtwfm9eezpetza6vspxo2x5vvzvewa0f&quot; timestamp=&quot;1721273089&quot;&gt;182&lt;/key&gt;&lt;/record&gt;&lt;record&gt;&lt;key app=&quot;EN&quot; db-id=&quot;pw50dtwfm9eezpetza6vspxo2x5vvzvewa0f&quot; timestamp=&quot;1723000232&quot;&gt;231&lt;/key&gt;&lt;/record&gt;&lt;record&gt;&lt;key app=&quot;EN&quot; db-id=&quot;pw50dtwfm9eezpetza6vspxo2x5vvzvewa0f&quot; timestamp=&quot;1721305689&quot;&gt;226&lt;/key&gt;&lt;/record&gt;&lt;record&gt;&lt;key app=&quot;EN&quot; db-id=&quot;pw50dtwfm9eezpetza6vspxo2x5vvzvewa0f&quot; timestamp=&quot;1721280631&quot;&gt;201&lt;/key&gt;&lt;/record&gt;&lt;record&gt;&lt;key app=&quot;EN&quot; db-id=&quot;pw50dtwfm9eezpetza6vspxo2x5vvzvewa0f&quot; timestamp=&quot;1721285162&quot;&gt;208&lt;/key&gt;&lt;/record&gt;&lt;record&gt;&lt;key app=&quot;EN&quot; db-id=&quot;pw50dtwfm9eezpetza6vspxo2x5vvzvewa0f&quot; timestamp=&quot;1721285403&quot;&gt;209&lt;/key&gt;&lt;/record&gt;&lt;record&gt;&lt;key app=&quot;EN&quot; db-id=&quot;pw50dtwfm9eezpetza6vspxo2x5vvzvewa0f&quot; timestamp=&quot;1743498070&quot;&gt;279&lt;/key&gt;&lt;/record&gt;&lt;record&gt;&lt;key app=&quot;EN&quot; db-id=&quot;pw50dtwfm9eezpetza6vspxo2x5vvzvewa0f&quot; timestamp=&quot;1743572073&quot;&gt;281&lt;/key&gt;&lt;/record&gt;&lt;record&gt;&lt;key app=&quot;EN&quot; db-id=&quot;pw50dtwfm9eezpetza6vspxo2x5vvzvewa0f&quot; timestamp=&quot;1728636552&quot;&gt;235&lt;/key&gt;&lt;/record&gt;&lt;record&gt;&lt;key app=&quot;EN&quot; db-id=&quot;pw50dtwfm9eezpetza6vspxo2x5vvzvewa0f&quot; timestamp=&quot;1721282927&quot;&gt;206&lt;/key&gt;&lt;/record&gt;&lt;record&gt;&lt;key app=&quot;EN&quot; db-id=&quot;pw50dtwfm9eezpetza6vspxo2x5vvzvewa0f&quot; timestamp=&quot;1713273736&quot;&gt;82&lt;/key&gt;&lt;/record&gt;&lt;record&gt;&lt;key app=&quot;EN&quot; db-id=&quot;pw50dtwfm9eezpetza6vspxo2x5vvzvewa0f&quot; timestamp=&quot;1713275395&quot;&gt;98&lt;/key&gt;&lt;/record&gt;&lt;record&gt;&lt;key app=&quot;EN&quot; db-id=&quot;pw50dtwfm9eezpetza6vspxo2x5vvzvewa0f&quot; timestamp=&quot;1713629848&quot;&gt;128&lt;/key&gt;&lt;/record&gt;&lt;record&gt;&lt;key app=&quot;EN&quot; db-id=&quot;pw50dtwfm9eezpetza6vspxo2x5vvzvewa0f&quot; timestamp=&quot;1731304237&quot;&gt;241&lt;/key&gt;&lt;/record&gt;&lt;record&gt;&lt;key app=&quot;EN&quot; db-id=&quot;pw50dtwfm9eezpetza6vspxo2x5vvzvewa0f&quot; timestamp=&quot;1743840925&quot;&gt;282&lt;/key&gt;&lt;/record&gt;&lt;record&gt;&lt;key app=&quot;EN&quot; db-id=&quot;pw50dtwfm9eezpetza6vspxo2x5vvzvewa0f&quot; timestamp=&quot;1713619393&quot;&gt;126&lt;/key&gt;&lt;/record&gt;&lt;record&gt;&lt;key app=&quot;EN&quot; db-id=&quot;pw50dtwfm9eezpetza6vspxo2x5vvzvewa0f&quot; timestamp=&quot;1721289505&quot;&gt;223&lt;/key&gt;&lt;/record&gt;&lt;record&gt;&lt;key app=&quot;EN&quot; db-id=&quot;pw50dtwfm9eezpetza6vspxo2x5vvzvewa0f&quot; timestamp=&quot;1721305436&quot;&gt;225&lt;/key&gt;&lt;/record&gt;&lt;record&gt;&lt;key app=&quot;EN&quot; db-id=&quot;pw50dtwfm9eezpetza6vspxo2x5vvzvewa0f&quot; timestamp=&quot;1721305808&quot;&gt;228&lt;/key&gt;&lt;/record&gt;&lt;record&gt;&lt;key app=&quot;EN&quot; db-id=&quot;pw50dtwfm9eezpetza6vspxo2x5vvzvewa0f&quot; timestamp=&quot;1721306147&quot;&gt;229&lt;/key&gt;&lt;/record&gt;&lt;record&gt;&lt;key app=&quot;EN&quot; db-id=&quot;pw50dtwfm9eezpetza6vspxo2x5vvzvewa0f&quot; timestamp=&quot;1743998573&quot;&gt;284&lt;/key&gt;&lt;/record&gt;&lt;record&gt;&lt;key app=&quot;EN&quot; db-id=&quot;pw50dtwfm9eezpetza6vspxo2x5vvzvewa0f&quot; timestamp=&quot;1744003693&quot;&gt;285&lt;/key&gt;&lt;/record&gt;&lt;record&gt;&lt;key app=&quot;EN&quot; db-id=&quot;pw50dtwfm9eezpetza6vspxo2x5vvzvewa0f&quot; timestamp=&quot;1713275640&quot;&gt;102&lt;/key&gt;&lt;/record&gt;&lt;record&gt;&lt;key app=&quot;EN&quot; db-id=&quot;pw50dtwfm9eezpetza6vspxo2x5vvzvewa0f&quot; timestamp=&quot;1713275730&quot;&gt;104&lt;/key&gt;&lt;/record&gt;&lt;/records&gt;&lt;/reference-group&gt;&lt;/reference-groups&gt;"/>
    <w:docVar w:name="EN.InstantFormat" w:val="&lt;ENInstantFormat&gt;&lt;Enabled&gt;1&lt;/Enabled&gt;&lt;ScanUnformatted&gt;1&lt;/ScanUnformatted&gt;&lt;ScanChanges&gt;1&lt;/ScanChanges&gt;&lt;Suspended&gt;0&lt;/Suspended&gt;&lt;/ENInstantFormat&gt;"/>
    <w:docVar w:name="EN.Layout" w:val="&lt;ENLayout&gt;&lt;Style&gt;Nature 显示前6位&lt;/Style&gt;&lt;LeftDelim&gt;{&lt;/LeftDelim&gt;&lt;RightDelim&gt;}&lt;/RightDelim&gt;&lt;FontName&gt;等线 Light&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dvra55zk2dde6e9vaqv0vtv0zzwwe0e9zxw&quot;&gt;我的EndNote库&lt;record-ids&gt;&lt;item&gt;1&lt;/item&gt;&lt;item&gt;2&lt;/item&gt;&lt;item&gt;3&lt;/item&gt;&lt;item&gt;4&lt;/item&gt;&lt;item&gt;5&lt;/item&gt;&lt;item&gt;6&lt;/item&gt;&lt;item&gt;7&lt;/item&gt;&lt;item&gt;8&lt;/item&gt;&lt;item&gt;9&lt;/item&gt;&lt;item&gt;10&lt;/item&gt;&lt;/record-ids&gt;&lt;/item&gt;&lt;/Libraries&gt;"/>
  </w:docVars>
  <w:rsids>
    <w:rsidRoot w:val="00496757"/>
    <w:rsid w:val="00000BBE"/>
    <w:rsid w:val="000027CB"/>
    <w:rsid w:val="00002CA5"/>
    <w:rsid w:val="00004888"/>
    <w:rsid w:val="00005607"/>
    <w:rsid w:val="00006536"/>
    <w:rsid w:val="000067C3"/>
    <w:rsid w:val="00006F88"/>
    <w:rsid w:val="00007DDF"/>
    <w:rsid w:val="000101E1"/>
    <w:rsid w:val="00010664"/>
    <w:rsid w:val="000107A9"/>
    <w:rsid w:val="000111EF"/>
    <w:rsid w:val="000121DC"/>
    <w:rsid w:val="0001506D"/>
    <w:rsid w:val="00015665"/>
    <w:rsid w:val="0001572F"/>
    <w:rsid w:val="000159B8"/>
    <w:rsid w:val="000162C4"/>
    <w:rsid w:val="00016341"/>
    <w:rsid w:val="0002321A"/>
    <w:rsid w:val="000234EE"/>
    <w:rsid w:val="0002489A"/>
    <w:rsid w:val="00024F0D"/>
    <w:rsid w:val="00025488"/>
    <w:rsid w:val="000254EC"/>
    <w:rsid w:val="00025DDD"/>
    <w:rsid w:val="0002620E"/>
    <w:rsid w:val="00026662"/>
    <w:rsid w:val="00030315"/>
    <w:rsid w:val="00030564"/>
    <w:rsid w:val="00030729"/>
    <w:rsid w:val="00030D36"/>
    <w:rsid w:val="0003364B"/>
    <w:rsid w:val="00033839"/>
    <w:rsid w:val="00033990"/>
    <w:rsid w:val="00035332"/>
    <w:rsid w:val="000358CA"/>
    <w:rsid w:val="000400DA"/>
    <w:rsid w:val="000403CD"/>
    <w:rsid w:val="00040424"/>
    <w:rsid w:val="00040D70"/>
    <w:rsid w:val="00041C92"/>
    <w:rsid w:val="00042647"/>
    <w:rsid w:val="00046162"/>
    <w:rsid w:val="00046814"/>
    <w:rsid w:val="000471D0"/>
    <w:rsid w:val="0004759F"/>
    <w:rsid w:val="00050419"/>
    <w:rsid w:val="00050DC0"/>
    <w:rsid w:val="0005101E"/>
    <w:rsid w:val="00051A79"/>
    <w:rsid w:val="00051D01"/>
    <w:rsid w:val="000534B1"/>
    <w:rsid w:val="0005427A"/>
    <w:rsid w:val="00054C6B"/>
    <w:rsid w:val="00054D24"/>
    <w:rsid w:val="0005542D"/>
    <w:rsid w:val="000564DE"/>
    <w:rsid w:val="00056777"/>
    <w:rsid w:val="00056D81"/>
    <w:rsid w:val="000602BC"/>
    <w:rsid w:val="00060326"/>
    <w:rsid w:val="00060BED"/>
    <w:rsid w:val="000639E9"/>
    <w:rsid w:val="00063DF2"/>
    <w:rsid w:val="00064382"/>
    <w:rsid w:val="0006457A"/>
    <w:rsid w:val="00066B90"/>
    <w:rsid w:val="00066E8E"/>
    <w:rsid w:val="00067089"/>
    <w:rsid w:val="00070442"/>
    <w:rsid w:val="00073F62"/>
    <w:rsid w:val="00075304"/>
    <w:rsid w:val="00076481"/>
    <w:rsid w:val="00077DD7"/>
    <w:rsid w:val="000814FA"/>
    <w:rsid w:val="00081FC8"/>
    <w:rsid w:val="00083815"/>
    <w:rsid w:val="00084237"/>
    <w:rsid w:val="0008453E"/>
    <w:rsid w:val="000848CC"/>
    <w:rsid w:val="00084B57"/>
    <w:rsid w:val="00084FF3"/>
    <w:rsid w:val="00085FC2"/>
    <w:rsid w:val="00086509"/>
    <w:rsid w:val="00087BDC"/>
    <w:rsid w:val="00087FBE"/>
    <w:rsid w:val="00090260"/>
    <w:rsid w:val="000913CC"/>
    <w:rsid w:val="00091729"/>
    <w:rsid w:val="00092EDB"/>
    <w:rsid w:val="00093683"/>
    <w:rsid w:val="00094AEA"/>
    <w:rsid w:val="0009526D"/>
    <w:rsid w:val="00095630"/>
    <w:rsid w:val="00095A22"/>
    <w:rsid w:val="0009680B"/>
    <w:rsid w:val="000A096D"/>
    <w:rsid w:val="000A0A94"/>
    <w:rsid w:val="000A16DE"/>
    <w:rsid w:val="000A2A07"/>
    <w:rsid w:val="000A2A22"/>
    <w:rsid w:val="000A2C68"/>
    <w:rsid w:val="000A35EF"/>
    <w:rsid w:val="000A40AA"/>
    <w:rsid w:val="000A46DE"/>
    <w:rsid w:val="000A570A"/>
    <w:rsid w:val="000A6055"/>
    <w:rsid w:val="000A7916"/>
    <w:rsid w:val="000B0552"/>
    <w:rsid w:val="000B0835"/>
    <w:rsid w:val="000B1DD8"/>
    <w:rsid w:val="000B2764"/>
    <w:rsid w:val="000B3611"/>
    <w:rsid w:val="000B38FF"/>
    <w:rsid w:val="000B710C"/>
    <w:rsid w:val="000B75EF"/>
    <w:rsid w:val="000B7D6E"/>
    <w:rsid w:val="000C0824"/>
    <w:rsid w:val="000C1B02"/>
    <w:rsid w:val="000C1D0D"/>
    <w:rsid w:val="000C2612"/>
    <w:rsid w:val="000C31A5"/>
    <w:rsid w:val="000C4473"/>
    <w:rsid w:val="000C66A9"/>
    <w:rsid w:val="000C6F64"/>
    <w:rsid w:val="000C7567"/>
    <w:rsid w:val="000C7D24"/>
    <w:rsid w:val="000D08A6"/>
    <w:rsid w:val="000D1317"/>
    <w:rsid w:val="000D1472"/>
    <w:rsid w:val="000D1B41"/>
    <w:rsid w:val="000D3148"/>
    <w:rsid w:val="000D33C2"/>
    <w:rsid w:val="000D35AC"/>
    <w:rsid w:val="000D477E"/>
    <w:rsid w:val="000D52A1"/>
    <w:rsid w:val="000D5FBD"/>
    <w:rsid w:val="000D71CA"/>
    <w:rsid w:val="000E24A3"/>
    <w:rsid w:val="000E379E"/>
    <w:rsid w:val="000E3F33"/>
    <w:rsid w:val="000E4ED3"/>
    <w:rsid w:val="000E5340"/>
    <w:rsid w:val="000E5558"/>
    <w:rsid w:val="000E5AA1"/>
    <w:rsid w:val="000E7AE5"/>
    <w:rsid w:val="000F0959"/>
    <w:rsid w:val="000F260A"/>
    <w:rsid w:val="000F2E3A"/>
    <w:rsid w:val="000F30F3"/>
    <w:rsid w:val="000F46F3"/>
    <w:rsid w:val="000F4946"/>
    <w:rsid w:val="000F674E"/>
    <w:rsid w:val="000F69D1"/>
    <w:rsid w:val="000F7766"/>
    <w:rsid w:val="000F78AF"/>
    <w:rsid w:val="0010054F"/>
    <w:rsid w:val="00102B2F"/>
    <w:rsid w:val="00102CFE"/>
    <w:rsid w:val="00102EAF"/>
    <w:rsid w:val="00102FB2"/>
    <w:rsid w:val="00103A04"/>
    <w:rsid w:val="00104890"/>
    <w:rsid w:val="00104AD4"/>
    <w:rsid w:val="00106E62"/>
    <w:rsid w:val="001071A3"/>
    <w:rsid w:val="001073A1"/>
    <w:rsid w:val="00107996"/>
    <w:rsid w:val="0011165E"/>
    <w:rsid w:val="001116F2"/>
    <w:rsid w:val="00111AC8"/>
    <w:rsid w:val="00111F42"/>
    <w:rsid w:val="00113545"/>
    <w:rsid w:val="00113697"/>
    <w:rsid w:val="0011480B"/>
    <w:rsid w:val="001151B9"/>
    <w:rsid w:val="0011588A"/>
    <w:rsid w:val="00115C57"/>
    <w:rsid w:val="00117DD7"/>
    <w:rsid w:val="00122554"/>
    <w:rsid w:val="0012466F"/>
    <w:rsid w:val="00124CBE"/>
    <w:rsid w:val="0012629E"/>
    <w:rsid w:val="001266BA"/>
    <w:rsid w:val="00126B90"/>
    <w:rsid w:val="00126ED7"/>
    <w:rsid w:val="00127B96"/>
    <w:rsid w:val="00127F09"/>
    <w:rsid w:val="0013035D"/>
    <w:rsid w:val="001303FA"/>
    <w:rsid w:val="00130EE1"/>
    <w:rsid w:val="001324A0"/>
    <w:rsid w:val="00133623"/>
    <w:rsid w:val="00133DA8"/>
    <w:rsid w:val="001408F7"/>
    <w:rsid w:val="001409F4"/>
    <w:rsid w:val="00141416"/>
    <w:rsid w:val="00142F6B"/>
    <w:rsid w:val="001431F9"/>
    <w:rsid w:val="001433EF"/>
    <w:rsid w:val="00143695"/>
    <w:rsid w:val="00143AE9"/>
    <w:rsid w:val="00143C61"/>
    <w:rsid w:val="00144799"/>
    <w:rsid w:val="00144A4E"/>
    <w:rsid w:val="00145184"/>
    <w:rsid w:val="001470E9"/>
    <w:rsid w:val="0014788D"/>
    <w:rsid w:val="00151055"/>
    <w:rsid w:val="001511CB"/>
    <w:rsid w:val="0015142A"/>
    <w:rsid w:val="00152AB2"/>
    <w:rsid w:val="00154E53"/>
    <w:rsid w:val="0015581C"/>
    <w:rsid w:val="0015634D"/>
    <w:rsid w:val="00160D22"/>
    <w:rsid w:val="00162BF6"/>
    <w:rsid w:val="001632BF"/>
    <w:rsid w:val="001645DE"/>
    <w:rsid w:val="00166510"/>
    <w:rsid w:val="00167181"/>
    <w:rsid w:val="00167BA3"/>
    <w:rsid w:val="00170BD5"/>
    <w:rsid w:val="001721F1"/>
    <w:rsid w:val="001726E5"/>
    <w:rsid w:val="0017321A"/>
    <w:rsid w:val="001739D3"/>
    <w:rsid w:val="00173D1C"/>
    <w:rsid w:val="0017466F"/>
    <w:rsid w:val="00174FCA"/>
    <w:rsid w:val="00175987"/>
    <w:rsid w:val="00177094"/>
    <w:rsid w:val="00180377"/>
    <w:rsid w:val="00181370"/>
    <w:rsid w:val="001821AD"/>
    <w:rsid w:val="00182ACA"/>
    <w:rsid w:val="001845F6"/>
    <w:rsid w:val="0018460C"/>
    <w:rsid w:val="00185AB1"/>
    <w:rsid w:val="0018612D"/>
    <w:rsid w:val="0018635D"/>
    <w:rsid w:val="001875F1"/>
    <w:rsid w:val="00187E4E"/>
    <w:rsid w:val="00190E48"/>
    <w:rsid w:val="00191ABF"/>
    <w:rsid w:val="00193476"/>
    <w:rsid w:val="001935F3"/>
    <w:rsid w:val="001948F2"/>
    <w:rsid w:val="001949F1"/>
    <w:rsid w:val="00194DC1"/>
    <w:rsid w:val="00196E6F"/>
    <w:rsid w:val="00197C2B"/>
    <w:rsid w:val="001A013A"/>
    <w:rsid w:val="001A0C8B"/>
    <w:rsid w:val="001A0C95"/>
    <w:rsid w:val="001A26B9"/>
    <w:rsid w:val="001A29D5"/>
    <w:rsid w:val="001A29F2"/>
    <w:rsid w:val="001A3C7C"/>
    <w:rsid w:val="001A4691"/>
    <w:rsid w:val="001A4FEF"/>
    <w:rsid w:val="001A5706"/>
    <w:rsid w:val="001A5E96"/>
    <w:rsid w:val="001A66FB"/>
    <w:rsid w:val="001A72DB"/>
    <w:rsid w:val="001B1C08"/>
    <w:rsid w:val="001B20C6"/>
    <w:rsid w:val="001B2628"/>
    <w:rsid w:val="001B26D6"/>
    <w:rsid w:val="001B2C8C"/>
    <w:rsid w:val="001B466D"/>
    <w:rsid w:val="001B4972"/>
    <w:rsid w:val="001B65AD"/>
    <w:rsid w:val="001C02C6"/>
    <w:rsid w:val="001C0544"/>
    <w:rsid w:val="001C111E"/>
    <w:rsid w:val="001C1B71"/>
    <w:rsid w:val="001C2E23"/>
    <w:rsid w:val="001C31F4"/>
    <w:rsid w:val="001C3947"/>
    <w:rsid w:val="001C3D36"/>
    <w:rsid w:val="001C4627"/>
    <w:rsid w:val="001C4ACE"/>
    <w:rsid w:val="001C57CD"/>
    <w:rsid w:val="001C6852"/>
    <w:rsid w:val="001C775E"/>
    <w:rsid w:val="001C7868"/>
    <w:rsid w:val="001D0CE4"/>
    <w:rsid w:val="001D0EEA"/>
    <w:rsid w:val="001D256E"/>
    <w:rsid w:val="001D2F08"/>
    <w:rsid w:val="001D488C"/>
    <w:rsid w:val="001D4A25"/>
    <w:rsid w:val="001E0451"/>
    <w:rsid w:val="001E1CFC"/>
    <w:rsid w:val="001E21CD"/>
    <w:rsid w:val="001E2B25"/>
    <w:rsid w:val="001E2E33"/>
    <w:rsid w:val="001E3028"/>
    <w:rsid w:val="001E3076"/>
    <w:rsid w:val="001E45DD"/>
    <w:rsid w:val="001E5260"/>
    <w:rsid w:val="001E5D18"/>
    <w:rsid w:val="001E5DC1"/>
    <w:rsid w:val="001E632E"/>
    <w:rsid w:val="001E6D33"/>
    <w:rsid w:val="001E76D7"/>
    <w:rsid w:val="001F01B5"/>
    <w:rsid w:val="001F1394"/>
    <w:rsid w:val="001F19FE"/>
    <w:rsid w:val="001F20BC"/>
    <w:rsid w:val="001F23F7"/>
    <w:rsid w:val="001F24CA"/>
    <w:rsid w:val="001F2890"/>
    <w:rsid w:val="001F2CA6"/>
    <w:rsid w:val="001F37A7"/>
    <w:rsid w:val="001F417B"/>
    <w:rsid w:val="001F445E"/>
    <w:rsid w:val="001F523B"/>
    <w:rsid w:val="001F7150"/>
    <w:rsid w:val="001F78C1"/>
    <w:rsid w:val="00200088"/>
    <w:rsid w:val="00200629"/>
    <w:rsid w:val="00200CFC"/>
    <w:rsid w:val="002035C3"/>
    <w:rsid w:val="00204EE6"/>
    <w:rsid w:val="00205473"/>
    <w:rsid w:val="002062C1"/>
    <w:rsid w:val="00206A38"/>
    <w:rsid w:val="0020746B"/>
    <w:rsid w:val="00207BE2"/>
    <w:rsid w:val="00207F7C"/>
    <w:rsid w:val="00210509"/>
    <w:rsid w:val="002106D3"/>
    <w:rsid w:val="00212230"/>
    <w:rsid w:val="002123B7"/>
    <w:rsid w:val="00213217"/>
    <w:rsid w:val="00213295"/>
    <w:rsid w:val="0021338E"/>
    <w:rsid w:val="00213D55"/>
    <w:rsid w:val="002161FD"/>
    <w:rsid w:val="00217C59"/>
    <w:rsid w:val="0022022B"/>
    <w:rsid w:val="00220A07"/>
    <w:rsid w:val="00220A73"/>
    <w:rsid w:val="002212B5"/>
    <w:rsid w:val="00221993"/>
    <w:rsid w:val="00222364"/>
    <w:rsid w:val="00223E9A"/>
    <w:rsid w:val="00224B87"/>
    <w:rsid w:val="00224BDB"/>
    <w:rsid w:val="00225983"/>
    <w:rsid w:val="00225D8C"/>
    <w:rsid w:val="002264F5"/>
    <w:rsid w:val="002266FD"/>
    <w:rsid w:val="00226958"/>
    <w:rsid w:val="00230BDA"/>
    <w:rsid w:val="002310A4"/>
    <w:rsid w:val="002333F5"/>
    <w:rsid w:val="00235484"/>
    <w:rsid w:val="00235B24"/>
    <w:rsid w:val="00237134"/>
    <w:rsid w:val="0023799D"/>
    <w:rsid w:val="00237F08"/>
    <w:rsid w:val="0024045E"/>
    <w:rsid w:val="00242835"/>
    <w:rsid w:val="00242F7A"/>
    <w:rsid w:val="00243CBA"/>
    <w:rsid w:val="00244180"/>
    <w:rsid w:val="00244212"/>
    <w:rsid w:val="00245A86"/>
    <w:rsid w:val="00246501"/>
    <w:rsid w:val="00246891"/>
    <w:rsid w:val="002513D4"/>
    <w:rsid w:val="002523F2"/>
    <w:rsid w:val="0025256A"/>
    <w:rsid w:val="002529CC"/>
    <w:rsid w:val="002538C7"/>
    <w:rsid w:val="00254023"/>
    <w:rsid w:val="00254756"/>
    <w:rsid w:val="0025595A"/>
    <w:rsid w:val="00255C98"/>
    <w:rsid w:val="00255E10"/>
    <w:rsid w:val="0025620F"/>
    <w:rsid w:val="0025638E"/>
    <w:rsid w:val="00257F2A"/>
    <w:rsid w:val="00260105"/>
    <w:rsid w:val="00260651"/>
    <w:rsid w:val="00263CA5"/>
    <w:rsid w:val="00264070"/>
    <w:rsid w:val="00264416"/>
    <w:rsid w:val="0026496B"/>
    <w:rsid w:val="00264ADD"/>
    <w:rsid w:val="00266B34"/>
    <w:rsid w:val="00267790"/>
    <w:rsid w:val="00270CC0"/>
    <w:rsid w:val="002719B6"/>
    <w:rsid w:val="002721F9"/>
    <w:rsid w:val="0027284B"/>
    <w:rsid w:val="00275B38"/>
    <w:rsid w:val="002764AD"/>
    <w:rsid w:val="00277587"/>
    <w:rsid w:val="00277787"/>
    <w:rsid w:val="0028041B"/>
    <w:rsid w:val="00281804"/>
    <w:rsid w:val="0028205A"/>
    <w:rsid w:val="002821D9"/>
    <w:rsid w:val="0028381A"/>
    <w:rsid w:val="00284A55"/>
    <w:rsid w:val="00284A73"/>
    <w:rsid w:val="00284DAE"/>
    <w:rsid w:val="00285674"/>
    <w:rsid w:val="002859AD"/>
    <w:rsid w:val="00285AF8"/>
    <w:rsid w:val="00285D23"/>
    <w:rsid w:val="002872B2"/>
    <w:rsid w:val="00290689"/>
    <w:rsid w:val="00290C70"/>
    <w:rsid w:val="002911F0"/>
    <w:rsid w:val="002918FC"/>
    <w:rsid w:val="00291A55"/>
    <w:rsid w:val="00292355"/>
    <w:rsid w:val="002931D3"/>
    <w:rsid w:val="0029322A"/>
    <w:rsid w:val="002935BC"/>
    <w:rsid w:val="002976FB"/>
    <w:rsid w:val="00297E1F"/>
    <w:rsid w:val="002A170D"/>
    <w:rsid w:val="002A255C"/>
    <w:rsid w:val="002A26D9"/>
    <w:rsid w:val="002A29FE"/>
    <w:rsid w:val="002A31D5"/>
    <w:rsid w:val="002A3251"/>
    <w:rsid w:val="002A3669"/>
    <w:rsid w:val="002A3729"/>
    <w:rsid w:val="002A4092"/>
    <w:rsid w:val="002A49D4"/>
    <w:rsid w:val="002A6211"/>
    <w:rsid w:val="002A6473"/>
    <w:rsid w:val="002A66DC"/>
    <w:rsid w:val="002A68CD"/>
    <w:rsid w:val="002B02B2"/>
    <w:rsid w:val="002B0C54"/>
    <w:rsid w:val="002B2263"/>
    <w:rsid w:val="002B2C8A"/>
    <w:rsid w:val="002B3225"/>
    <w:rsid w:val="002B3972"/>
    <w:rsid w:val="002B4811"/>
    <w:rsid w:val="002B5770"/>
    <w:rsid w:val="002B6A3A"/>
    <w:rsid w:val="002B6C76"/>
    <w:rsid w:val="002C054D"/>
    <w:rsid w:val="002C0DDC"/>
    <w:rsid w:val="002C1C60"/>
    <w:rsid w:val="002C1C8C"/>
    <w:rsid w:val="002C1D6D"/>
    <w:rsid w:val="002C2416"/>
    <w:rsid w:val="002C2B9F"/>
    <w:rsid w:val="002C3A0A"/>
    <w:rsid w:val="002C7566"/>
    <w:rsid w:val="002C78A3"/>
    <w:rsid w:val="002D1666"/>
    <w:rsid w:val="002D167D"/>
    <w:rsid w:val="002D453E"/>
    <w:rsid w:val="002D6AC3"/>
    <w:rsid w:val="002D7759"/>
    <w:rsid w:val="002D781B"/>
    <w:rsid w:val="002D7A84"/>
    <w:rsid w:val="002D7BFB"/>
    <w:rsid w:val="002E095B"/>
    <w:rsid w:val="002E14D4"/>
    <w:rsid w:val="002E3701"/>
    <w:rsid w:val="002E3AB9"/>
    <w:rsid w:val="002E60FA"/>
    <w:rsid w:val="002F0E6E"/>
    <w:rsid w:val="002F2F51"/>
    <w:rsid w:val="002F3E8A"/>
    <w:rsid w:val="002F549A"/>
    <w:rsid w:val="002F5784"/>
    <w:rsid w:val="002F6379"/>
    <w:rsid w:val="00301178"/>
    <w:rsid w:val="0030149F"/>
    <w:rsid w:val="0030175E"/>
    <w:rsid w:val="00302F17"/>
    <w:rsid w:val="00303361"/>
    <w:rsid w:val="00303B1E"/>
    <w:rsid w:val="00304FA3"/>
    <w:rsid w:val="0031025D"/>
    <w:rsid w:val="00310B32"/>
    <w:rsid w:val="00312C11"/>
    <w:rsid w:val="00312D28"/>
    <w:rsid w:val="00313763"/>
    <w:rsid w:val="00313A93"/>
    <w:rsid w:val="00313B29"/>
    <w:rsid w:val="00313D2D"/>
    <w:rsid w:val="00314FD1"/>
    <w:rsid w:val="0031589A"/>
    <w:rsid w:val="00315906"/>
    <w:rsid w:val="00316DCE"/>
    <w:rsid w:val="00316E04"/>
    <w:rsid w:val="003172F6"/>
    <w:rsid w:val="003174CD"/>
    <w:rsid w:val="003205A0"/>
    <w:rsid w:val="003211E0"/>
    <w:rsid w:val="0032248D"/>
    <w:rsid w:val="003226F3"/>
    <w:rsid w:val="00322A2A"/>
    <w:rsid w:val="00323212"/>
    <w:rsid w:val="0032373A"/>
    <w:rsid w:val="00323910"/>
    <w:rsid w:val="003240CD"/>
    <w:rsid w:val="00326238"/>
    <w:rsid w:val="00326711"/>
    <w:rsid w:val="00326830"/>
    <w:rsid w:val="00326DE3"/>
    <w:rsid w:val="003270FD"/>
    <w:rsid w:val="00327960"/>
    <w:rsid w:val="00327C2E"/>
    <w:rsid w:val="00327F90"/>
    <w:rsid w:val="00333F8F"/>
    <w:rsid w:val="00334560"/>
    <w:rsid w:val="00334E7C"/>
    <w:rsid w:val="00335226"/>
    <w:rsid w:val="003352B3"/>
    <w:rsid w:val="00335CF6"/>
    <w:rsid w:val="00336B74"/>
    <w:rsid w:val="003406D4"/>
    <w:rsid w:val="0034088E"/>
    <w:rsid w:val="00341A68"/>
    <w:rsid w:val="00343060"/>
    <w:rsid w:val="00343589"/>
    <w:rsid w:val="00344FE8"/>
    <w:rsid w:val="0034592A"/>
    <w:rsid w:val="003466AE"/>
    <w:rsid w:val="00346B5D"/>
    <w:rsid w:val="00347DC9"/>
    <w:rsid w:val="00351532"/>
    <w:rsid w:val="003529D5"/>
    <w:rsid w:val="00352C1A"/>
    <w:rsid w:val="00354136"/>
    <w:rsid w:val="0036007C"/>
    <w:rsid w:val="00360603"/>
    <w:rsid w:val="003634C5"/>
    <w:rsid w:val="00364118"/>
    <w:rsid w:val="0036606B"/>
    <w:rsid w:val="00366A86"/>
    <w:rsid w:val="0036715F"/>
    <w:rsid w:val="00367ACD"/>
    <w:rsid w:val="00367C77"/>
    <w:rsid w:val="003707B0"/>
    <w:rsid w:val="00371693"/>
    <w:rsid w:val="00371E23"/>
    <w:rsid w:val="00375218"/>
    <w:rsid w:val="00375755"/>
    <w:rsid w:val="00376265"/>
    <w:rsid w:val="00377BD9"/>
    <w:rsid w:val="00377C8C"/>
    <w:rsid w:val="003801B6"/>
    <w:rsid w:val="0038145B"/>
    <w:rsid w:val="003860DA"/>
    <w:rsid w:val="003864E6"/>
    <w:rsid w:val="00391418"/>
    <w:rsid w:val="003914CB"/>
    <w:rsid w:val="00391DBE"/>
    <w:rsid w:val="00392A16"/>
    <w:rsid w:val="00392B47"/>
    <w:rsid w:val="003939EB"/>
    <w:rsid w:val="003945F4"/>
    <w:rsid w:val="00395576"/>
    <w:rsid w:val="00396486"/>
    <w:rsid w:val="00396B2C"/>
    <w:rsid w:val="00396EA8"/>
    <w:rsid w:val="003973B0"/>
    <w:rsid w:val="003A0EAF"/>
    <w:rsid w:val="003A0EE7"/>
    <w:rsid w:val="003A2482"/>
    <w:rsid w:val="003A5C7E"/>
    <w:rsid w:val="003A61BC"/>
    <w:rsid w:val="003A6399"/>
    <w:rsid w:val="003B054E"/>
    <w:rsid w:val="003B0656"/>
    <w:rsid w:val="003B1F14"/>
    <w:rsid w:val="003B2BCF"/>
    <w:rsid w:val="003B2C54"/>
    <w:rsid w:val="003B36D7"/>
    <w:rsid w:val="003B51F2"/>
    <w:rsid w:val="003B6B83"/>
    <w:rsid w:val="003B6C0B"/>
    <w:rsid w:val="003B7CED"/>
    <w:rsid w:val="003B7E03"/>
    <w:rsid w:val="003B7EFB"/>
    <w:rsid w:val="003C086E"/>
    <w:rsid w:val="003C1AF6"/>
    <w:rsid w:val="003C233E"/>
    <w:rsid w:val="003C3AA8"/>
    <w:rsid w:val="003C40D7"/>
    <w:rsid w:val="003C4DC0"/>
    <w:rsid w:val="003D01F8"/>
    <w:rsid w:val="003D2113"/>
    <w:rsid w:val="003D3D4B"/>
    <w:rsid w:val="003D58D2"/>
    <w:rsid w:val="003D6C86"/>
    <w:rsid w:val="003D71F3"/>
    <w:rsid w:val="003E0361"/>
    <w:rsid w:val="003E0DFA"/>
    <w:rsid w:val="003E211B"/>
    <w:rsid w:val="003E3607"/>
    <w:rsid w:val="003E3C4F"/>
    <w:rsid w:val="003E3C74"/>
    <w:rsid w:val="003E6061"/>
    <w:rsid w:val="003F0334"/>
    <w:rsid w:val="003F0681"/>
    <w:rsid w:val="003F08DC"/>
    <w:rsid w:val="003F0F96"/>
    <w:rsid w:val="003F0FAB"/>
    <w:rsid w:val="003F13FD"/>
    <w:rsid w:val="003F192B"/>
    <w:rsid w:val="003F1AD1"/>
    <w:rsid w:val="003F31D1"/>
    <w:rsid w:val="003F4801"/>
    <w:rsid w:val="003F586D"/>
    <w:rsid w:val="003F6214"/>
    <w:rsid w:val="003F650C"/>
    <w:rsid w:val="003F7396"/>
    <w:rsid w:val="003F7871"/>
    <w:rsid w:val="003F7E01"/>
    <w:rsid w:val="004002B9"/>
    <w:rsid w:val="00400332"/>
    <w:rsid w:val="0040125B"/>
    <w:rsid w:val="00401E55"/>
    <w:rsid w:val="0040261B"/>
    <w:rsid w:val="004046D7"/>
    <w:rsid w:val="00405ED8"/>
    <w:rsid w:val="00406622"/>
    <w:rsid w:val="00410628"/>
    <w:rsid w:val="00410DE8"/>
    <w:rsid w:val="004110A7"/>
    <w:rsid w:val="00412357"/>
    <w:rsid w:val="00413B3E"/>
    <w:rsid w:val="00413E24"/>
    <w:rsid w:val="00414A99"/>
    <w:rsid w:val="00415BC5"/>
    <w:rsid w:val="00416CB4"/>
    <w:rsid w:val="00417831"/>
    <w:rsid w:val="00420C02"/>
    <w:rsid w:val="00421636"/>
    <w:rsid w:val="0042164B"/>
    <w:rsid w:val="0042207E"/>
    <w:rsid w:val="00422942"/>
    <w:rsid w:val="00422C59"/>
    <w:rsid w:val="004236D5"/>
    <w:rsid w:val="00423C44"/>
    <w:rsid w:val="00424111"/>
    <w:rsid w:val="00424CCD"/>
    <w:rsid w:val="0042556D"/>
    <w:rsid w:val="00425A02"/>
    <w:rsid w:val="00425F83"/>
    <w:rsid w:val="00426D15"/>
    <w:rsid w:val="00427772"/>
    <w:rsid w:val="00431300"/>
    <w:rsid w:val="004314F4"/>
    <w:rsid w:val="00432AAA"/>
    <w:rsid w:val="00433952"/>
    <w:rsid w:val="00435A91"/>
    <w:rsid w:val="004361BF"/>
    <w:rsid w:val="00436863"/>
    <w:rsid w:val="00437AA3"/>
    <w:rsid w:val="00437CC6"/>
    <w:rsid w:val="00440749"/>
    <w:rsid w:val="00440867"/>
    <w:rsid w:val="004412C2"/>
    <w:rsid w:val="00442328"/>
    <w:rsid w:val="00444753"/>
    <w:rsid w:val="004517AA"/>
    <w:rsid w:val="004520FB"/>
    <w:rsid w:val="0045360F"/>
    <w:rsid w:val="004559D7"/>
    <w:rsid w:val="00460619"/>
    <w:rsid w:val="00462552"/>
    <w:rsid w:val="004628EB"/>
    <w:rsid w:val="004641CD"/>
    <w:rsid w:val="00464370"/>
    <w:rsid w:val="004650ED"/>
    <w:rsid w:val="00465F5F"/>
    <w:rsid w:val="00466135"/>
    <w:rsid w:val="00473B10"/>
    <w:rsid w:val="00473F1B"/>
    <w:rsid w:val="00474341"/>
    <w:rsid w:val="00474511"/>
    <w:rsid w:val="00474739"/>
    <w:rsid w:val="004752A2"/>
    <w:rsid w:val="0047536E"/>
    <w:rsid w:val="004754E6"/>
    <w:rsid w:val="004759BF"/>
    <w:rsid w:val="00476167"/>
    <w:rsid w:val="004768AB"/>
    <w:rsid w:val="004772FE"/>
    <w:rsid w:val="004776DE"/>
    <w:rsid w:val="004813CE"/>
    <w:rsid w:val="00482B64"/>
    <w:rsid w:val="00483EA4"/>
    <w:rsid w:val="00483F23"/>
    <w:rsid w:val="00484680"/>
    <w:rsid w:val="004858DB"/>
    <w:rsid w:val="004862D9"/>
    <w:rsid w:val="004871DA"/>
    <w:rsid w:val="004878EA"/>
    <w:rsid w:val="0049041B"/>
    <w:rsid w:val="0049261B"/>
    <w:rsid w:val="0049543C"/>
    <w:rsid w:val="00495753"/>
    <w:rsid w:val="00495A00"/>
    <w:rsid w:val="00496757"/>
    <w:rsid w:val="00496C93"/>
    <w:rsid w:val="00497C4D"/>
    <w:rsid w:val="00497E46"/>
    <w:rsid w:val="004A03CD"/>
    <w:rsid w:val="004A0F3C"/>
    <w:rsid w:val="004A1039"/>
    <w:rsid w:val="004A325F"/>
    <w:rsid w:val="004A37C7"/>
    <w:rsid w:val="004A4129"/>
    <w:rsid w:val="004A5752"/>
    <w:rsid w:val="004A5F0D"/>
    <w:rsid w:val="004A66BD"/>
    <w:rsid w:val="004A6FED"/>
    <w:rsid w:val="004B033B"/>
    <w:rsid w:val="004B147F"/>
    <w:rsid w:val="004B16F7"/>
    <w:rsid w:val="004B2EE0"/>
    <w:rsid w:val="004B33C7"/>
    <w:rsid w:val="004B388E"/>
    <w:rsid w:val="004B3FAA"/>
    <w:rsid w:val="004B4049"/>
    <w:rsid w:val="004B53D4"/>
    <w:rsid w:val="004B59C3"/>
    <w:rsid w:val="004B7F78"/>
    <w:rsid w:val="004C027F"/>
    <w:rsid w:val="004C09E0"/>
    <w:rsid w:val="004C0FA6"/>
    <w:rsid w:val="004C1727"/>
    <w:rsid w:val="004C1B35"/>
    <w:rsid w:val="004C42D7"/>
    <w:rsid w:val="004C43C7"/>
    <w:rsid w:val="004C4FC4"/>
    <w:rsid w:val="004C51A8"/>
    <w:rsid w:val="004C624D"/>
    <w:rsid w:val="004C7451"/>
    <w:rsid w:val="004C756A"/>
    <w:rsid w:val="004D1104"/>
    <w:rsid w:val="004D2207"/>
    <w:rsid w:val="004D26F2"/>
    <w:rsid w:val="004D643F"/>
    <w:rsid w:val="004D6C28"/>
    <w:rsid w:val="004E0F31"/>
    <w:rsid w:val="004E1B24"/>
    <w:rsid w:val="004E3C81"/>
    <w:rsid w:val="004E7499"/>
    <w:rsid w:val="004F029E"/>
    <w:rsid w:val="004F11A5"/>
    <w:rsid w:val="004F1579"/>
    <w:rsid w:val="004F2BA4"/>
    <w:rsid w:val="004F4357"/>
    <w:rsid w:val="004F5975"/>
    <w:rsid w:val="004F5C8B"/>
    <w:rsid w:val="005017EE"/>
    <w:rsid w:val="00502861"/>
    <w:rsid w:val="00502E54"/>
    <w:rsid w:val="005043EF"/>
    <w:rsid w:val="0050479E"/>
    <w:rsid w:val="005051BE"/>
    <w:rsid w:val="005053C6"/>
    <w:rsid w:val="00507F9B"/>
    <w:rsid w:val="00511D15"/>
    <w:rsid w:val="005132F5"/>
    <w:rsid w:val="005145BF"/>
    <w:rsid w:val="00516F60"/>
    <w:rsid w:val="005178C1"/>
    <w:rsid w:val="00517B4D"/>
    <w:rsid w:val="00520207"/>
    <w:rsid w:val="00520C2D"/>
    <w:rsid w:val="0052181D"/>
    <w:rsid w:val="005227A4"/>
    <w:rsid w:val="00524EA8"/>
    <w:rsid w:val="00524F08"/>
    <w:rsid w:val="005268C9"/>
    <w:rsid w:val="00527450"/>
    <w:rsid w:val="00534030"/>
    <w:rsid w:val="00534771"/>
    <w:rsid w:val="005359F1"/>
    <w:rsid w:val="0053783A"/>
    <w:rsid w:val="005407CF"/>
    <w:rsid w:val="00542695"/>
    <w:rsid w:val="00542C53"/>
    <w:rsid w:val="00542E07"/>
    <w:rsid w:val="00542E53"/>
    <w:rsid w:val="00542FBA"/>
    <w:rsid w:val="00546322"/>
    <w:rsid w:val="005467F1"/>
    <w:rsid w:val="005517C6"/>
    <w:rsid w:val="00552815"/>
    <w:rsid w:val="005538E3"/>
    <w:rsid w:val="00553950"/>
    <w:rsid w:val="005554B5"/>
    <w:rsid w:val="005561B5"/>
    <w:rsid w:val="00556D28"/>
    <w:rsid w:val="005570AC"/>
    <w:rsid w:val="0056086D"/>
    <w:rsid w:val="00560884"/>
    <w:rsid w:val="00560DF0"/>
    <w:rsid w:val="00561642"/>
    <w:rsid w:val="00562A01"/>
    <w:rsid w:val="00563C8F"/>
    <w:rsid w:val="005652CC"/>
    <w:rsid w:val="00565734"/>
    <w:rsid w:val="00565CCC"/>
    <w:rsid w:val="0056629D"/>
    <w:rsid w:val="00566ACE"/>
    <w:rsid w:val="00567097"/>
    <w:rsid w:val="00567FF1"/>
    <w:rsid w:val="00574AD0"/>
    <w:rsid w:val="00575678"/>
    <w:rsid w:val="00575CDF"/>
    <w:rsid w:val="00575DC8"/>
    <w:rsid w:val="00577157"/>
    <w:rsid w:val="00580D00"/>
    <w:rsid w:val="00580DBB"/>
    <w:rsid w:val="005811E2"/>
    <w:rsid w:val="00581304"/>
    <w:rsid w:val="00581A61"/>
    <w:rsid w:val="00581BC6"/>
    <w:rsid w:val="0058202B"/>
    <w:rsid w:val="00582EF3"/>
    <w:rsid w:val="00583472"/>
    <w:rsid w:val="005841B3"/>
    <w:rsid w:val="00584754"/>
    <w:rsid w:val="005847A9"/>
    <w:rsid w:val="0058520E"/>
    <w:rsid w:val="00585807"/>
    <w:rsid w:val="005859CC"/>
    <w:rsid w:val="00585AFA"/>
    <w:rsid w:val="00585B69"/>
    <w:rsid w:val="00586E9D"/>
    <w:rsid w:val="0058744C"/>
    <w:rsid w:val="00587D9F"/>
    <w:rsid w:val="005915BE"/>
    <w:rsid w:val="005916A4"/>
    <w:rsid w:val="00593548"/>
    <w:rsid w:val="00593701"/>
    <w:rsid w:val="005940F1"/>
    <w:rsid w:val="00594346"/>
    <w:rsid w:val="005954BA"/>
    <w:rsid w:val="00597A20"/>
    <w:rsid w:val="00597B08"/>
    <w:rsid w:val="00597DE0"/>
    <w:rsid w:val="005A28CA"/>
    <w:rsid w:val="005A4501"/>
    <w:rsid w:val="005A48B1"/>
    <w:rsid w:val="005A5EAC"/>
    <w:rsid w:val="005B05A8"/>
    <w:rsid w:val="005B1177"/>
    <w:rsid w:val="005B200E"/>
    <w:rsid w:val="005B28C6"/>
    <w:rsid w:val="005B3EAB"/>
    <w:rsid w:val="005B5814"/>
    <w:rsid w:val="005B5AA0"/>
    <w:rsid w:val="005B5C1F"/>
    <w:rsid w:val="005B5D43"/>
    <w:rsid w:val="005B6A35"/>
    <w:rsid w:val="005B7E88"/>
    <w:rsid w:val="005C03E3"/>
    <w:rsid w:val="005C0B5B"/>
    <w:rsid w:val="005C1F1F"/>
    <w:rsid w:val="005C1FF1"/>
    <w:rsid w:val="005C27BC"/>
    <w:rsid w:val="005C3C80"/>
    <w:rsid w:val="005C673B"/>
    <w:rsid w:val="005C6815"/>
    <w:rsid w:val="005C6C34"/>
    <w:rsid w:val="005D1BE7"/>
    <w:rsid w:val="005D2B57"/>
    <w:rsid w:val="005D3BAF"/>
    <w:rsid w:val="005D4280"/>
    <w:rsid w:val="005D4F5C"/>
    <w:rsid w:val="005E0A4D"/>
    <w:rsid w:val="005E13DA"/>
    <w:rsid w:val="005E1405"/>
    <w:rsid w:val="005E253E"/>
    <w:rsid w:val="005E2745"/>
    <w:rsid w:val="005E3D40"/>
    <w:rsid w:val="005E4D81"/>
    <w:rsid w:val="005E56BB"/>
    <w:rsid w:val="005E5E0B"/>
    <w:rsid w:val="005F123B"/>
    <w:rsid w:val="005F1399"/>
    <w:rsid w:val="005F18F4"/>
    <w:rsid w:val="005F1DE5"/>
    <w:rsid w:val="005F1F21"/>
    <w:rsid w:val="005F36F8"/>
    <w:rsid w:val="005F41D3"/>
    <w:rsid w:val="005F525C"/>
    <w:rsid w:val="005F5281"/>
    <w:rsid w:val="005F7BB6"/>
    <w:rsid w:val="005F7CA2"/>
    <w:rsid w:val="00600B9B"/>
    <w:rsid w:val="00600D2E"/>
    <w:rsid w:val="00601211"/>
    <w:rsid w:val="006028DB"/>
    <w:rsid w:val="00603481"/>
    <w:rsid w:val="00603DCE"/>
    <w:rsid w:val="00604A7F"/>
    <w:rsid w:val="00605169"/>
    <w:rsid w:val="0060632B"/>
    <w:rsid w:val="00606E43"/>
    <w:rsid w:val="00607619"/>
    <w:rsid w:val="00607A0C"/>
    <w:rsid w:val="0061009B"/>
    <w:rsid w:val="006110E2"/>
    <w:rsid w:val="00611A3A"/>
    <w:rsid w:val="006125F9"/>
    <w:rsid w:val="00612639"/>
    <w:rsid w:val="00612DCD"/>
    <w:rsid w:val="006133ED"/>
    <w:rsid w:val="00613531"/>
    <w:rsid w:val="00613702"/>
    <w:rsid w:val="00616CFB"/>
    <w:rsid w:val="00616F68"/>
    <w:rsid w:val="00622518"/>
    <w:rsid w:val="00622CEA"/>
    <w:rsid w:val="00631B84"/>
    <w:rsid w:val="00632D5F"/>
    <w:rsid w:val="0063383C"/>
    <w:rsid w:val="006348BE"/>
    <w:rsid w:val="006349FA"/>
    <w:rsid w:val="00635313"/>
    <w:rsid w:val="00636438"/>
    <w:rsid w:val="00640461"/>
    <w:rsid w:val="00641900"/>
    <w:rsid w:val="00642175"/>
    <w:rsid w:val="00643419"/>
    <w:rsid w:val="00643966"/>
    <w:rsid w:val="00644272"/>
    <w:rsid w:val="00644E7D"/>
    <w:rsid w:val="00645A41"/>
    <w:rsid w:val="00645FAD"/>
    <w:rsid w:val="00646D46"/>
    <w:rsid w:val="00647728"/>
    <w:rsid w:val="00650C80"/>
    <w:rsid w:val="00651395"/>
    <w:rsid w:val="00653438"/>
    <w:rsid w:val="00655C44"/>
    <w:rsid w:val="00655DB6"/>
    <w:rsid w:val="00657311"/>
    <w:rsid w:val="0065735A"/>
    <w:rsid w:val="00661283"/>
    <w:rsid w:val="00661AC4"/>
    <w:rsid w:val="00661B91"/>
    <w:rsid w:val="00662F30"/>
    <w:rsid w:val="006635F9"/>
    <w:rsid w:val="006653CD"/>
    <w:rsid w:val="00666258"/>
    <w:rsid w:val="0066635D"/>
    <w:rsid w:val="00666EC2"/>
    <w:rsid w:val="006675AA"/>
    <w:rsid w:val="006678B6"/>
    <w:rsid w:val="00667DE3"/>
    <w:rsid w:val="00671313"/>
    <w:rsid w:val="00674AE0"/>
    <w:rsid w:val="0067589A"/>
    <w:rsid w:val="00675B4A"/>
    <w:rsid w:val="00677F86"/>
    <w:rsid w:val="006802B4"/>
    <w:rsid w:val="00680326"/>
    <w:rsid w:val="0068189D"/>
    <w:rsid w:val="00682255"/>
    <w:rsid w:val="0068255A"/>
    <w:rsid w:val="00682E23"/>
    <w:rsid w:val="00682FF7"/>
    <w:rsid w:val="006846EF"/>
    <w:rsid w:val="006851C4"/>
    <w:rsid w:val="0068525A"/>
    <w:rsid w:val="006854F2"/>
    <w:rsid w:val="0068741B"/>
    <w:rsid w:val="00687FF0"/>
    <w:rsid w:val="006925C8"/>
    <w:rsid w:val="0069311C"/>
    <w:rsid w:val="006931C4"/>
    <w:rsid w:val="00693FB0"/>
    <w:rsid w:val="00695065"/>
    <w:rsid w:val="006957A2"/>
    <w:rsid w:val="00695EAE"/>
    <w:rsid w:val="0069690C"/>
    <w:rsid w:val="00697093"/>
    <w:rsid w:val="006A01F0"/>
    <w:rsid w:val="006A1EED"/>
    <w:rsid w:val="006A4185"/>
    <w:rsid w:val="006A4EC9"/>
    <w:rsid w:val="006A4F28"/>
    <w:rsid w:val="006A67BE"/>
    <w:rsid w:val="006B11DD"/>
    <w:rsid w:val="006B247B"/>
    <w:rsid w:val="006B33DE"/>
    <w:rsid w:val="006B43D7"/>
    <w:rsid w:val="006B57D0"/>
    <w:rsid w:val="006B5985"/>
    <w:rsid w:val="006B5EDA"/>
    <w:rsid w:val="006B6F04"/>
    <w:rsid w:val="006B7DB7"/>
    <w:rsid w:val="006C10D3"/>
    <w:rsid w:val="006C265D"/>
    <w:rsid w:val="006C29A1"/>
    <w:rsid w:val="006C2C9A"/>
    <w:rsid w:val="006C325B"/>
    <w:rsid w:val="006C32D7"/>
    <w:rsid w:val="006C4A48"/>
    <w:rsid w:val="006C4E42"/>
    <w:rsid w:val="006C5350"/>
    <w:rsid w:val="006C53E8"/>
    <w:rsid w:val="006C5850"/>
    <w:rsid w:val="006C6DBC"/>
    <w:rsid w:val="006D346F"/>
    <w:rsid w:val="006D4C80"/>
    <w:rsid w:val="006D574A"/>
    <w:rsid w:val="006D6C4C"/>
    <w:rsid w:val="006E0212"/>
    <w:rsid w:val="006E0E50"/>
    <w:rsid w:val="006E132D"/>
    <w:rsid w:val="006E1D0C"/>
    <w:rsid w:val="006E20CF"/>
    <w:rsid w:val="006E32D2"/>
    <w:rsid w:val="006E338A"/>
    <w:rsid w:val="006E4017"/>
    <w:rsid w:val="006E4110"/>
    <w:rsid w:val="006E422E"/>
    <w:rsid w:val="006E484D"/>
    <w:rsid w:val="006F02C2"/>
    <w:rsid w:val="006F0491"/>
    <w:rsid w:val="006F0712"/>
    <w:rsid w:val="006F07E0"/>
    <w:rsid w:val="006F1BBA"/>
    <w:rsid w:val="006F1D23"/>
    <w:rsid w:val="006F248B"/>
    <w:rsid w:val="006F44B9"/>
    <w:rsid w:val="006F49DD"/>
    <w:rsid w:val="006F4AE2"/>
    <w:rsid w:val="006F51D7"/>
    <w:rsid w:val="006F545B"/>
    <w:rsid w:val="006F6285"/>
    <w:rsid w:val="006F6767"/>
    <w:rsid w:val="006F6870"/>
    <w:rsid w:val="006F6C0C"/>
    <w:rsid w:val="006F7A57"/>
    <w:rsid w:val="006F7A75"/>
    <w:rsid w:val="00700C70"/>
    <w:rsid w:val="00700E77"/>
    <w:rsid w:val="00700F3F"/>
    <w:rsid w:val="00702928"/>
    <w:rsid w:val="007041AB"/>
    <w:rsid w:val="007052EA"/>
    <w:rsid w:val="0070683C"/>
    <w:rsid w:val="0071043C"/>
    <w:rsid w:val="00710650"/>
    <w:rsid w:val="007119B2"/>
    <w:rsid w:val="00711DB3"/>
    <w:rsid w:val="00712684"/>
    <w:rsid w:val="00713500"/>
    <w:rsid w:val="00715450"/>
    <w:rsid w:val="0071555D"/>
    <w:rsid w:val="00715A53"/>
    <w:rsid w:val="00715D09"/>
    <w:rsid w:val="00715EB0"/>
    <w:rsid w:val="00716F25"/>
    <w:rsid w:val="0071765C"/>
    <w:rsid w:val="00722B6F"/>
    <w:rsid w:val="00723DFF"/>
    <w:rsid w:val="00725873"/>
    <w:rsid w:val="00725888"/>
    <w:rsid w:val="00725D25"/>
    <w:rsid w:val="00726548"/>
    <w:rsid w:val="0072662A"/>
    <w:rsid w:val="00726747"/>
    <w:rsid w:val="007273B9"/>
    <w:rsid w:val="00727BF7"/>
    <w:rsid w:val="00727CF2"/>
    <w:rsid w:val="00730E74"/>
    <w:rsid w:val="00730F0B"/>
    <w:rsid w:val="00730F12"/>
    <w:rsid w:val="00730F1B"/>
    <w:rsid w:val="00731020"/>
    <w:rsid w:val="00731295"/>
    <w:rsid w:val="00734F51"/>
    <w:rsid w:val="007351F7"/>
    <w:rsid w:val="00735D4F"/>
    <w:rsid w:val="0073613F"/>
    <w:rsid w:val="00737834"/>
    <w:rsid w:val="00737C6F"/>
    <w:rsid w:val="00740CC2"/>
    <w:rsid w:val="00740F15"/>
    <w:rsid w:val="00741C25"/>
    <w:rsid w:val="00742BD0"/>
    <w:rsid w:val="00742E0B"/>
    <w:rsid w:val="007432F8"/>
    <w:rsid w:val="00743674"/>
    <w:rsid w:val="007449BB"/>
    <w:rsid w:val="00744A83"/>
    <w:rsid w:val="00745AC9"/>
    <w:rsid w:val="00750029"/>
    <w:rsid w:val="00750040"/>
    <w:rsid w:val="00750157"/>
    <w:rsid w:val="007506FA"/>
    <w:rsid w:val="00750DA6"/>
    <w:rsid w:val="00751F0C"/>
    <w:rsid w:val="007523A7"/>
    <w:rsid w:val="00753E72"/>
    <w:rsid w:val="007548C2"/>
    <w:rsid w:val="007557B0"/>
    <w:rsid w:val="00755A58"/>
    <w:rsid w:val="00755C70"/>
    <w:rsid w:val="00756A27"/>
    <w:rsid w:val="0075769D"/>
    <w:rsid w:val="0075779B"/>
    <w:rsid w:val="0076046A"/>
    <w:rsid w:val="00760AC5"/>
    <w:rsid w:val="00762172"/>
    <w:rsid w:val="00762870"/>
    <w:rsid w:val="00766C15"/>
    <w:rsid w:val="0077158B"/>
    <w:rsid w:val="00771F17"/>
    <w:rsid w:val="007720BF"/>
    <w:rsid w:val="00773701"/>
    <w:rsid w:val="00773FF0"/>
    <w:rsid w:val="00774D29"/>
    <w:rsid w:val="00774E07"/>
    <w:rsid w:val="00774F1B"/>
    <w:rsid w:val="0077582E"/>
    <w:rsid w:val="007765D3"/>
    <w:rsid w:val="0078095B"/>
    <w:rsid w:val="00781AA0"/>
    <w:rsid w:val="00781E5A"/>
    <w:rsid w:val="007825DA"/>
    <w:rsid w:val="00782D4D"/>
    <w:rsid w:val="00783181"/>
    <w:rsid w:val="007831D2"/>
    <w:rsid w:val="0078338C"/>
    <w:rsid w:val="00785FEE"/>
    <w:rsid w:val="00786492"/>
    <w:rsid w:val="00787C23"/>
    <w:rsid w:val="00787D02"/>
    <w:rsid w:val="007903D4"/>
    <w:rsid w:val="00790C17"/>
    <w:rsid w:val="007919ED"/>
    <w:rsid w:val="00791DA6"/>
    <w:rsid w:val="00792B90"/>
    <w:rsid w:val="00792EEC"/>
    <w:rsid w:val="007950AE"/>
    <w:rsid w:val="00796824"/>
    <w:rsid w:val="0079703B"/>
    <w:rsid w:val="007975E7"/>
    <w:rsid w:val="007977E9"/>
    <w:rsid w:val="00797BC1"/>
    <w:rsid w:val="007A03B4"/>
    <w:rsid w:val="007A0F71"/>
    <w:rsid w:val="007A11D5"/>
    <w:rsid w:val="007A128C"/>
    <w:rsid w:val="007A14F5"/>
    <w:rsid w:val="007A28FC"/>
    <w:rsid w:val="007A2B1D"/>
    <w:rsid w:val="007A2CFC"/>
    <w:rsid w:val="007A3155"/>
    <w:rsid w:val="007A3456"/>
    <w:rsid w:val="007A459C"/>
    <w:rsid w:val="007A48D0"/>
    <w:rsid w:val="007A6536"/>
    <w:rsid w:val="007B4807"/>
    <w:rsid w:val="007B5027"/>
    <w:rsid w:val="007B5712"/>
    <w:rsid w:val="007B689A"/>
    <w:rsid w:val="007B7207"/>
    <w:rsid w:val="007B7BC3"/>
    <w:rsid w:val="007B7C30"/>
    <w:rsid w:val="007C09B3"/>
    <w:rsid w:val="007C2F39"/>
    <w:rsid w:val="007C441C"/>
    <w:rsid w:val="007C4C18"/>
    <w:rsid w:val="007C760C"/>
    <w:rsid w:val="007C7F1C"/>
    <w:rsid w:val="007D01B2"/>
    <w:rsid w:val="007D0341"/>
    <w:rsid w:val="007D0A50"/>
    <w:rsid w:val="007D1228"/>
    <w:rsid w:val="007D3E7B"/>
    <w:rsid w:val="007D4A9C"/>
    <w:rsid w:val="007D4EB4"/>
    <w:rsid w:val="007D547B"/>
    <w:rsid w:val="007D63C1"/>
    <w:rsid w:val="007D6E28"/>
    <w:rsid w:val="007E1EFF"/>
    <w:rsid w:val="007E4416"/>
    <w:rsid w:val="007E4C8C"/>
    <w:rsid w:val="007E4DD8"/>
    <w:rsid w:val="007E65E5"/>
    <w:rsid w:val="007E6E92"/>
    <w:rsid w:val="007E73ED"/>
    <w:rsid w:val="007F02E4"/>
    <w:rsid w:val="007F0D5E"/>
    <w:rsid w:val="007F1C48"/>
    <w:rsid w:val="007F2001"/>
    <w:rsid w:val="007F2414"/>
    <w:rsid w:val="007F35D2"/>
    <w:rsid w:val="007F4030"/>
    <w:rsid w:val="007F47AB"/>
    <w:rsid w:val="007F5795"/>
    <w:rsid w:val="007F5D7D"/>
    <w:rsid w:val="007F75BD"/>
    <w:rsid w:val="00800BBD"/>
    <w:rsid w:val="00800DD3"/>
    <w:rsid w:val="0080160C"/>
    <w:rsid w:val="00802128"/>
    <w:rsid w:val="00802913"/>
    <w:rsid w:val="0080373C"/>
    <w:rsid w:val="0080421F"/>
    <w:rsid w:val="00805033"/>
    <w:rsid w:val="008059E4"/>
    <w:rsid w:val="00806B99"/>
    <w:rsid w:val="00807157"/>
    <w:rsid w:val="0080762D"/>
    <w:rsid w:val="0081003D"/>
    <w:rsid w:val="00812697"/>
    <w:rsid w:val="0081395A"/>
    <w:rsid w:val="00814C1D"/>
    <w:rsid w:val="008152A0"/>
    <w:rsid w:val="0081561B"/>
    <w:rsid w:val="00815B4C"/>
    <w:rsid w:val="008167BD"/>
    <w:rsid w:val="008169BB"/>
    <w:rsid w:val="008209A0"/>
    <w:rsid w:val="00821E00"/>
    <w:rsid w:val="00822F8E"/>
    <w:rsid w:val="0082300E"/>
    <w:rsid w:val="00823270"/>
    <w:rsid w:val="008235AB"/>
    <w:rsid w:val="00824527"/>
    <w:rsid w:val="00825AFD"/>
    <w:rsid w:val="00827778"/>
    <w:rsid w:val="00830249"/>
    <w:rsid w:val="008310D4"/>
    <w:rsid w:val="00832348"/>
    <w:rsid w:val="0083349F"/>
    <w:rsid w:val="0083497A"/>
    <w:rsid w:val="00834B53"/>
    <w:rsid w:val="00834BCC"/>
    <w:rsid w:val="008354F2"/>
    <w:rsid w:val="00837486"/>
    <w:rsid w:val="0084034C"/>
    <w:rsid w:val="008428F9"/>
    <w:rsid w:val="00843970"/>
    <w:rsid w:val="00843CB1"/>
    <w:rsid w:val="008442F4"/>
    <w:rsid w:val="00844E3F"/>
    <w:rsid w:val="008456F1"/>
    <w:rsid w:val="00845E3F"/>
    <w:rsid w:val="00846177"/>
    <w:rsid w:val="008465F8"/>
    <w:rsid w:val="00846D34"/>
    <w:rsid w:val="00847607"/>
    <w:rsid w:val="00847F19"/>
    <w:rsid w:val="00852566"/>
    <w:rsid w:val="00855F29"/>
    <w:rsid w:val="0086145B"/>
    <w:rsid w:val="00861544"/>
    <w:rsid w:val="008617FE"/>
    <w:rsid w:val="00861875"/>
    <w:rsid w:val="0086258E"/>
    <w:rsid w:val="00862A16"/>
    <w:rsid w:val="00863B12"/>
    <w:rsid w:val="00863E70"/>
    <w:rsid w:val="00863FB4"/>
    <w:rsid w:val="00864443"/>
    <w:rsid w:val="00864C39"/>
    <w:rsid w:val="00865EB3"/>
    <w:rsid w:val="008721BD"/>
    <w:rsid w:val="00872284"/>
    <w:rsid w:val="00872774"/>
    <w:rsid w:val="008735D0"/>
    <w:rsid w:val="008738EF"/>
    <w:rsid w:val="00880206"/>
    <w:rsid w:val="0088052E"/>
    <w:rsid w:val="00881B40"/>
    <w:rsid w:val="0088255E"/>
    <w:rsid w:val="00882AEB"/>
    <w:rsid w:val="0088568C"/>
    <w:rsid w:val="00885780"/>
    <w:rsid w:val="00890590"/>
    <w:rsid w:val="00890A23"/>
    <w:rsid w:val="00890AC8"/>
    <w:rsid w:val="00891208"/>
    <w:rsid w:val="00892A91"/>
    <w:rsid w:val="00892B8E"/>
    <w:rsid w:val="00892BC3"/>
    <w:rsid w:val="0089764A"/>
    <w:rsid w:val="00897784"/>
    <w:rsid w:val="008A0AC4"/>
    <w:rsid w:val="008A0F24"/>
    <w:rsid w:val="008A2DE7"/>
    <w:rsid w:val="008A305F"/>
    <w:rsid w:val="008A5263"/>
    <w:rsid w:val="008A56D4"/>
    <w:rsid w:val="008A77A6"/>
    <w:rsid w:val="008A7A9A"/>
    <w:rsid w:val="008A7E6F"/>
    <w:rsid w:val="008B1465"/>
    <w:rsid w:val="008B1A77"/>
    <w:rsid w:val="008B1B1B"/>
    <w:rsid w:val="008B37F9"/>
    <w:rsid w:val="008B3BEF"/>
    <w:rsid w:val="008B54B9"/>
    <w:rsid w:val="008B68A4"/>
    <w:rsid w:val="008B706B"/>
    <w:rsid w:val="008B74E2"/>
    <w:rsid w:val="008C19AB"/>
    <w:rsid w:val="008C347B"/>
    <w:rsid w:val="008C49BA"/>
    <w:rsid w:val="008C58B0"/>
    <w:rsid w:val="008C70ED"/>
    <w:rsid w:val="008C720D"/>
    <w:rsid w:val="008D0359"/>
    <w:rsid w:val="008D0EEA"/>
    <w:rsid w:val="008D1A07"/>
    <w:rsid w:val="008D1EE1"/>
    <w:rsid w:val="008D2266"/>
    <w:rsid w:val="008D2BA0"/>
    <w:rsid w:val="008D3AEF"/>
    <w:rsid w:val="008D3C38"/>
    <w:rsid w:val="008D4D78"/>
    <w:rsid w:val="008D5279"/>
    <w:rsid w:val="008D57F1"/>
    <w:rsid w:val="008D70E0"/>
    <w:rsid w:val="008D755D"/>
    <w:rsid w:val="008D7AE7"/>
    <w:rsid w:val="008E1D00"/>
    <w:rsid w:val="008E2320"/>
    <w:rsid w:val="008E2612"/>
    <w:rsid w:val="008E30C8"/>
    <w:rsid w:val="008E45AC"/>
    <w:rsid w:val="008E54EE"/>
    <w:rsid w:val="008E5CB0"/>
    <w:rsid w:val="008E5E74"/>
    <w:rsid w:val="008E62E0"/>
    <w:rsid w:val="008E69AF"/>
    <w:rsid w:val="008E69FA"/>
    <w:rsid w:val="008F1B15"/>
    <w:rsid w:val="008F43EE"/>
    <w:rsid w:val="008F5C06"/>
    <w:rsid w:val="008F5D77"/>
    <w:rsid w:val="008F6BB0"/>
    <w:rsid w:val="008F786E"/>
    <w:rsid w:val="008F7B57"/>
    <w:rsid w:val="00900ADB"/>
    <w:rsid w:val="00900C01"/>
    <w:rsid w:val="00900E0F"/>
    <w:rsid w:val="00901D80"/>
    <w:rsid w:val="00902089"/>
    <w:rsid w:val="009023CF"/>
    <w:rsid w:val="00903F81"/>
    <w:rsid w:val="00905129"/>
    <w:rsid w:val="00905C7C"/>
    <w:rsid w:val="009077F1"/>
    <w:rsid w:val="0090798E"/>
    <w:rsid w:val="00912062"/>
    <w:rsid w:val="009124E0"/>
    <w:rsid w:val="00912501"/>
    <w:rsid w:val="00912F5A"/>
    <w:rsid w:val="00913C0C"/>
    <w:rsid w:val="00913E2F"/>
    <w:rsid w:val="00916EAE"/>
    <w:rsid w:val="00920D68"/>
    <w:rsid w:val="00920ECB"/>
    <w:rsid w:val="009210F2"/>
    <w:rsid w:val="009218AB"/>
    <w:rsid w:val="0092204B"/>
    <w:rsid w:val="00922407"/>
    <w:rsid w:val="00922EED"/>
    <w:rsid w:val="00922EFB"/>
    <w:rsid w:val="0092362E"/>
    <w:rsid w:val="00926FDE"/>
    <w:rsid w:val="0092737B"/>
    <w:rsid w:val="00927B32"/>
    <w:rsid w:val="00927B3D"/>
    <w:rsid w:val="00931F40"/>
    <w:rsid w:val="00935495"/>
    <w:rsid w:val="00935749"/>
    <w:rsid w:val="00935C0B"/>
    <w:rsid w:val="0093618F"/>
    <w:rsid w:val="00936768"/>
    <w:rsid w:val="0094006E"/>
    <w:rsid w:val="00941AAE"/>
    <w:rsid w:val="0094480E"/>
    <w:rsid w:val="00944F7E"/>
    <w:rsid w:val="0094573F"/>
    <w:rsid w:val="00946523"/>
    <w:rsid w:val="0094688C"/>
    <w:rsid w:val="009474E0"/>
    <w:rsid w:val="00950239"/>
    <w:rsid w:val="0095047C"/>
    <w:rsid w:val="00950C42"/>
    <w:rsid w:val="00951493"/>
    <w:rsid w:val="0095421B"/>
    <w:rsid w:val="00955909"/>
    <w:rsid w:val="009564CE"/>
    <w:rsid w:val="009565D5"/>
    <w:rsid w:val="00957D87"/>
    <w:rsid w:val="00957E34"/>
    <w:rsid w:val="0096094E"/>
    <w:rsid w:val="00960C5B"/>
    <w:rsid w:val="00963B8A"/>
    <w:rsid w:val="0096581A"/>
    <w:rsid w:val="00970509"/>
    <w:rsid w:val="00973238"/>
    <w:rsid w:val="009742A7"/>
    <w:rsid w:val="00975BF7"/>
    <w:rsid w:val="00976095"/>
    <w:rsid w:val="00976763"/>
    <w:rsid w:val="00976AE1"/>
    <w:rsid w:val="0097739F"/>
    <w:rsid w:val="0097761A"/>
    <w:rsid w:val="00977EE9"/>
    <w:rsid w:val="009808B1"/>
    <w:rsid w:val="0098148A"/>
    <w:rsid w:val="00981F0D"/>
    <w:rsid w:val="00981F42"/>
    <w:rsid w:val="00983C86"/>
    <w:rsid w:val="00983EDE"/>
    <w:rsid w:val="009847D3"/>
    <w:rsid w:val="009906C7"/>
    <w:rsid w:val="00992618"/>
    <w:rsid w:val="00993D28"/>
    <w:rsid w:val="00995F68"/>
    <w:rsid w:val="009A01F7"/>
    <w:rsid w:val="009A042F"/>
    <w:rsid w:val="009A118F"/>
    <w:rsid w:val="009A1A4E"/>
    <w:rsid w:val="009A1F6F"/>
    <w:rsid w:val="009A2C82"/>
    <w:rsid w:val="009A398C"/>
    <w:rsid w:val="009A52D6"/>
    <w:rsid w:val="009A52FA"/>
    <w:rsid w:val="009A5579"/>
    <w:rsid w:val="009A62AA"/>
    <w:rsid w:val="009A6D70"/>
    <w:rsid w:val="009A7424"/>
    <w:rsid w:val="009B15EC"/>
    <w:rsid w:val="009B168B"/>
    <w:rsid w:val="009B2394"/>
    <w:rsid w:val="009B342F"/>
    <w:rsid w:val="009B3DF6"/>
    <w:rsid w:val="009B4071"/>
    <w:rsid w:val="009B42CE"/>
    <w:rsid w:val="009B4B2B"/>
    <w:rsid w:val="009B4DB3"/>
    <w:rsid w:val="009B6274"/>
    <w:rsid w:val="009B65A8"/>
    <w:rsid w:val="009B6DF1"/>
    <w:rsid w:val="009C2EBD"/>
    <w:rsid w:val="009C3198"/>
    <w:rsid w:val="009C3FEF"/>
    <w:rsid w:val="009C4018"/>
    <w:rsid w:val="009D0B16"/>
    <w:rsid w:val="009D0EC4"/>
    <w:rsid w:val="009D405F"/>
    <w:rsid w:val="009D47C5"/>
    <w:rsid w:val="009D5CE1"/>
    <w:rsid w:val="009D6EB5"/>
    <w:rsid w:val="009D6FB4"/>
    <w:rsid w:val="009D7B80"/>
    <w:rsid w:val="009E0DE4"/>
    <w:rsid w:val="009E217E"/>
    <w:rsid w:val="009E56A6"/>
    <w:rsid w:val="009E5C04"/>
    <w:rsid w:val="009E5F49"/>
    <w:rsid w:val="009E7419"/>
    <w:rsid w:val="009E77E9"/>
    <w:rsid w:val="009F0F08"/>
    <w:rsid w:val="009F1A1C"/>
    <w:rsid w:val="009F1B3F"/>
    <w:rsid w:val="009F24B6"/>
    <w:rsid w:val="009F2D20"/>
    <w:rsid w:val="009F53C9"/>
    <w:rsid w:val="009F5BB3"/>
    <w:rsid w:val="009F6498"/>
    <w:rsid w:val="009F7086"/>
    <w:rsid w:val="009F79C2"/>
    <w:rsid w:val="00A00969"/>
    <w:rsid w:val="00A0215B"/>
    <w:rsid w:val="00A0314C"/>
    <w:rsid w:val="00A032B4"/>
    <w:rsid w:val="00A037E6"/>
    <w:rsid w:val="00A03AD8"/>
    <w:rsid w:val="00A03D9C"/>
    <w:rsid w:val="00A05027"/>
    <w:rsid w:val="00A05B85"/>
    <w:rsid w:val="00A05C2E"/>
    <w:rsid w:val="00A06D86"/>
    <w:rsid w:val="00A06FFE"/>
    <w:rsid w:val="00A071AB"/>
    <w:rsid w:val="00A07977"/>
    <w:rsid w:val="00A10164"/>
    <w:rsid w:val="00A11319"/>
    <w:rsid w:val="00A11EE8"/>
    <w:rsid w:val="00A14407"/>
    <w:rsid w:val="00A14410"/>
    <w:rsid w:val="00A155D8"/>
    <w:rsid w:val="00A16125"/>
    <w:rsid w:val="00A166BE"/>
    <w:rsid w:val="00A170ED"/>
    <w:rsid w:val="00A17888"/>
    <w:rsid w:val="00A2063D"/>
    <w:rsid w:val="00A20E76"/>
    <w:rsid w:val="00A21BE9"/>
    <w:rsid w:val="00A21D92"/>
    <w:rsid w:val="00A2263B"/>
    <w:rsid w:val="00A22EA5"/>
    <w:rsid w:val="00A2408D"/>
    <w:rsid w:val="00A2584B"/>
    <w:rsid w:val="00A259C0"/>
    <w:rsid w:val="00A2714F"/>
    <w:rsid w:val="00A2756C"/>
    <w:rsid w:val="00A310B1"/>
    <w:rsid w:val="00A31B96"/>
    <w:rsid w:val="00A31E60"/>
    <w:rsid w:val="00A3241E"/>
    <w:rsid w:val="00A32D01"/>
    <w:rsid w:val="00A32DD3"/>
    <w:rsid w:val="00A33591"/>
    <w:rsid w:val="00A3472C"/>
    <w:rsid w:val="00A3513E"/>
    <w:rsid w:val="00A3646D"/>
    <w:rsid w:val="00A371F1"/>
    <w:rsid w:val="00A375F9"/>
    <w:rsid w:val="00A37E15"/>
    <w:rsid w:val="00A37FA7"/>
    <w:rsid w:val="00A40353"/>
    <w:rsid w:val="00A41DCF"/>
    <w:rsid w:val="00A4248B"/>
    <w:rsid w:val="00A4371C"/>
    <w:rsid w:val="00A44180"/>
    <w:rsid w:val="00A445B0"/>
    <w:rsid w:val="00A44671"/>
    <w:rsid w:val="00A448E8"/>
    <w:rsid w:val="00A454D6"/>
    <w:rsid w:val="00A45865"/>
    <w:rsid w:val="00A47ED8"/>
    <w:rsid w:val="00A503CB"/>
    <w:rsid w:val="00A50C6A"/>
    <w:rsid w:val="00A51011"/>
    <w:rsid w:val="00A51FAD"/>
    <w:rsid w:val="00A5447B"/>
    <w:rsid w:val="00A55FEB"/>
    <w:rsid w:val="00A56DAF"/>
    <w:rsid w:val="00A56E6F"/>
    <w:rsid w:val="00A56EC5"/>
    <w:rsid w:val="00A577EF"/>
    <w:rsid w:val="00A61A68"/>
    <w:rsid w:val="00A61ABC"/>
    <w:rsid w:val="00A62021"/>
    <w:rsid w:val="00A62B58"/>
    <w:rsid w:val="00A637DF"/>
    <w:rsid w:val="00A63FAD"/>
    <w:rsid w:val="00A64923"/>
    <w:rsid w:val="00A64F80"/>
    <w:rsid w:val="00A64FD2"/>
    <w:rsid w:val="00A658CC"/>
    <w:rsid w:val="00A66A5C"/>
    <w:rsid w:val="00A66B26"/>
    <w:rsid w:val="00A676A4"/>
    <w:rsid w:val="00A67EBB"/>
    <w:rsid w:val="00A703E9"/>
    <w:rsid w:val="00A70CFC"/>
    <w:rsid w:val="00A71237"/>
    <w:rsid w:val="00A740BD"/>
    <w:rsid w:val="00A74791"/>
    <w:rsid w:val="00A7578B"/>
    <w:rsid w:val="00A75DA5"/>
    <w:rsid w:val="00A77594"/>
    <w:rsid w:val="00A80085"/>
    <w:rsid w:val="00A8120A"/>
    <w:rsid w:val="00A83E7C"/>
    <w:rsid w:val="00A87579"/>
    <w:rsid w:val="00A87C92"/>
    <w:rsid w:val="00A903A9"/>
    <w:rsid w:val="00A90775"/>
    <w:rsid w:val="00A910BA"/>
    <w:rsid w:val="00A920B8"/>
    <w:rsid w:val="00A926BD"/>
    <w:rsid w:val="00A942AD"/>
    <w:rsid w:val="00A94A39"/>
    <w:rsid w:val="00A96798"/>
    <w:rsid w:val="00AA07AD"/>
    <w:rsid w:val="00AA07C6"/>
    <w:rsid w:val="00AA09B9"/>
    <w:rsid w:val="00AA14E8"/>
    <w:rsid w:val="00AA16A0"/>
    <w:rsid w:val="00AA1BEA"/>
    <w:rsid w:val="00AA220E"/>
    <w:rsid w:val="00AA23CC"/>
    <w:rsid w:val="00AA2FA6"/>
    <w:rsid w:val="00AA6246"/>
    <w:rsid w:val="00AA6D71"/>
    <w:rsid w:val="00AB0D61"/>
    <w:rsid w:val="00AB0EB6"/>
    <w:rsid w:val="00AB13BC"/>
    <w:rsid w:val="00AB175B"/>
    <w:rsid w:val="00AB27B8"/>
    <w:rsid w:val="00AB291B"/>
    <w:rsid w:val="00AB29ED"/>
    <w:rsid w:val="00AB2DB6"/>
    <w:rsid w:val="00AB4766"/>
    <w:rsid w:val="00AB65E4"/>
    <w:rsid w:val="00AB6E65"/>
    <w:rsid w:val="00AC08F6"/>
    <w:rsid w:val="00AC0985"/>
    <w:rsid w:val="00AC1B0E"/>
    <w:rsid w:val="00AC1F57"/>
    <w:rsid w:val="00AC2074"/>
    <w:rsid w:val="00AC248C"/>
    <w:rsid w:val="00AC35D7"/>
    <w:rsid w:val="00AC4744"/>
    <w:rsid w:val="00AC4CEC"/>
    <w:rsid w:val="00AC4DA9"/>
    <w:rsid w:val="00AC5AAC"/>
    <w:rsid w:val="00AC5FA6"/>
    <w:rsid w:val="00AC61F8"/>
    <w:rsid w:val="00AC63B5"/>
    <w:rsid w:val="00AC6A07"/>
    <w:rsid w:val="00AC6CF1"/>
    <w:rsid w:val="00AC70C1"/>
    <w:rsid w:val="00AC7138"/>
    <w:rsid w:val="00AC7867"/>
    <w:rsid w:val="00AC793F"/>
    <w:rsid w:val="00AD1C13"/>
    <w:rsid w:val="00AD2F84"/>
    <w:rsid w:val="00AD3D3E"/>
    <w:rsid w:val="00AD4096"/>
    <w:rsid w:val="00AD4DC3"/>
    <w:rsid w:val="00AD58BD"/>
    <w:rsid w:val="00AD662F"/>
    <w:rsid w:val="00AD6835"/>
    <w:rsid w:val="00AD7373"/>
    <w:rsid w:val="00AD775F"/>
    <w:rsid w:val="00AD7859"/>
    <w:rsid w:val="00AD78CC"/>
    <w:rsid w:val="00AD7E2D"/>
    <w:rsid w:val="00AE08C7"/>
    <w:rsid w:val="00AE18CC"/>
    <w:rsid w:val="00AE21E1"/>
    <w:rsid w:val="00AE30D4"/>
    <w:rsid w:val="00AE3F82"/>
    <w:rsid w:val="00AE4941"/>
    <w:rsid w:val="00AE50E4"/>
    <w:rsid w:val="00AE54FD"/>
    <w:rsid w:val="00AE5C2E"/>
    <w:rsid w:val="00AE6082"/>
    <w:rsid w:val="00AF033E"/>
    <w:rsid w:val="00AF16E4"/>
    <w:rsid w:val="00AF1BB6"/>
    <w:rsid w:val="00AF5947"/>
    <w:rsid w:val="00AF5B01"/>
    <w:rsid w:val="00AF5E62"/>
    <w:rsid w:val="00AF60CB"/>
    <w:rsid w:val="00AF7190"/>
    <w:rsid w:val="00AF76ED"/>
    <w:rsid w:val="00B008BF"/>
    <w:rsid w:val="00B02326"/>
    <w:rsid w:val="00B02D42"/>
    <w:rsid w:val="00B041E9"/>
    <w:rsid w:val="00B059F6"/>
    <w:rsid w:val="00B05E9D"/>
    <w:rsid w:val="00B064CA"/>
    <w:rsid w:val="00B10336"/>
    <w:rsid w:val="00B10709"/>
    <w:rsid w:val="00B10A21"/>
    <w:rsid w:val="00B11860"/>
    <w:rsid w:val="00B12746"/>
    <w:rsid w:val="00B12B86"/>
    <w:rsid w:val="00B12C33"/>
    <w:rsid w:val="00B1322C"/>
    <w:rsid w:val="00B147F7"/>
    <w:rsid w:val="00B14F69"/>
    <w:rsid w:val="00B175C6"/>
    <w:rsid w:val="00B17666"/>
    <w:rsid w:val="00B1772B"/>
    <w:rsid w:val="00B177D0"/>
    <w:rsid w:val="00B21B2E"/>
    <w:rsid w:val="00B21B50"/>
    <w:rsid w:val="00B22556"/>
    <w:rsid w:val="00B232B9"/>
    <w:rsid w:val="00B23320"/>
    <w:rsid w:val="00B23467"/>
    <w:rsid w:val="00B2360B"/>
    <w:rsid w:val="00B23C34"/>
    <w:rsid w:val="00B23C7C"/>
    <w:rsid w:val="00B26149"/>
    <w:rsid w:val="00B262AE"/>
    <w:rsid w:val="00B268C3"/>
    <w:rsid w:val="00B26BC6"/>
    <w:rsid w:val="00B27019"/>
    <w:rsid w:val="00B30408"/>
    <w:rsid w:val="00B31A74"/>
    <w:rsid w:val="00B31E95"/>
    <w:rsid w:val="00B33AAD"/>
    <w:rsid w:val="00B34419"/>
    <w:rsid w:val="00B35E93"/>
    <w:rsid w:val="00B35FB9"/>
    <w:rsid w:val="00B36FF9"/>
    <w:rsid w:val="00B37387"/>
    <w:rsid w:val="00B40A27"/>
    <w:rsid w:val="00B40A71"/>
    <w:rsid w:val="00B40D3A"/>
    <w:rsid w:val="00B412DD"/>
    <w:rsid w:val="00B42A8D"/>
    <w:rsid w:val="00B42E4D"/>
    <w:rsid w:val="00B45024"/>
    <w:rsid w:val="00B451E2"/>
    <w:rsid w:val="00B466DD"/>
    <w:rsid w:val="00B46E05"/>
    <w:rsid w:val="00B46EB2"/>
    <w:rsid w:val="00B47118"/>
    <w:rsid w:val="00B47A54"/>
    <w:rsid w:val="00B47C35"/>
    <w:rsid w:val="00B5130B"/>
    <w:rsid w:val="00B51CAD"/>
    <w:rsid w:val="00B52BE1"/>
    <w:rsid w:val="00B5443A"/>
    <w:rsid w:val="00B54B5A"/>
    <w:rsid w:val="00B552DC"/>
    <w:rsid w:val="00B559BE"/>
    <w:rsid w:val="00B559F6"/>
    <w:rsid w:val="00B55D44"/>
    <w:rsid w:val="00B56D0C"/>
    <w:rsid w:val="00B570C0"/>
    <w:rsid w:val="00B57CBE"/>
    <w:rsid w:val="00B613C5"/>
    <w:rsid w:val="00B61706"/>
    <w:rsid w:val="00B61AC6"/>
    <w:rsid w:val="00B61C46"/>
    <w:rsid w:val="00B629D4"/>
    <w:rsid w:val="00B63EB3"/>
    <w:rsid w:val="00B64D4E"/>
    <w:rsid w:val="00B6558E"/>
    <w:rsid w:val="00B657F1"/>
    <w:rsid w:val="00B6608C"/>
    <w:rsid w:val="00B66D49"/>
    <w:rsid w:val="00B67ABF"/>
    <w:rsid w:val="00B709CF"/>
    <w:rsid w:val="00B71427"/>
    <w:rsid w:val="00B71A88"/>
    <w:rsid w:val="00B720B4"/>
    <w:rsid w:val="00B724F5"/>
    <w:rsid w:val="00B727C6"/>
    <w:rsid w:val="00B7289B"/>
    <w:rsid w:val="00B76800"/>
    <w:rsid w:val="00B80201"/>
    <w:rsid w:val="00B80D5D"/>
    <w:rsid w:val="00B80E39"/>
    <w:rsid w:val="00B81228"/>
    <w:rsid w:val="00B8399E"/>
    <w:rsid w:val="00B84098"/>
    <w:rsid w:val="00B84C8B"/>
    <w:rsid w:val="00B84CE3"/>
    <w:rsid w:val="00B85FEC"/>
    <w:rsid w:val="00B862C6"/>
    <w:rsid w:val="00B8748A"/>
    <w:rsid w:val="00B8760A"/>
    <w:rsid w:val="00B87666"/>
    <w:rsid w:val="00B87819"/>
    <w:rsid w:val="00B87D4F"/>
    <w:rsid w:val="00B9069D"/>
    <w:rsid w:val="00B91B1B"/>
    <w:rsid w:val="00B91F28"/>
    <w:rsid w:val="00B9214C"/>
    <w:rsid w:val="00B93D4A"/>
    <w:rsid w:val="00B94396"/>
    <w:rsid w:val="00B95C18"/>
    <w:rsid w:val="00B961F5"/>
    <w:rsid w:val="00B965C5"/>
    <w:rsid w:val="00B96696"/>
    <w:rsid w:val="00B9724F"/>
    <w:rsid w:val="00BA15B4"/>
    <w:rsid w:val="00BA23F6"/>
    <w:rsid w:val="00BA28E2"/>
    <w:rsid w:val="00BA54A6"/>
    <w:rsid w:val="00BA79D8"/>
    <w:rsid w:val="00BB17B6"/>
    <w:rsid w:val="00BB18BB"/>
    <w:rsid w:val="00BB2EBB"/>
    <w:rsid w:val="00BB60BC"/>
    <w:rsid w:val="00BB707B"/>
    <w:rsid w:val="00BB7D15"/>
    <w:rsid w:val="00BC1212"/>
    <w:rsid w:val="00BC1492"/>
    <w:rsid w:val="00BC29C9"/>
    <w:rsid w:val="00BC2BAD"/>
    <w:rsid w:val="00BC33E1"/>
    <w:rsid w:val="00BC3542"/>
    <w:rsid w:val="00BC3F27"/>
    <w:rsid w:val="00BC3FEE"/>
    <w:rsid w:val="00BC43CD"/>
    <w:rsid w:val="00BC4985"/>
    <w:rsid w:val="00BC5133"/>
    <w:rsid w:val="00BC57EA"/>
    <w:rsid w:val="00BC6387"/>
    <w:rsid w:val="00BC6D0D"/>
    <w:rsid w:val="00BC7349"/>
    <w:rsid w:val="00BC7B0A"/>
    <w:rsid w:val="00BD242D"/>
    <w:rsid w:val="00BD2C91"/>
    <w:rsid w:val="00BD4613"/>
    <w:rsid w:val="00BD474B"/>
    <w:rsid w:val="00BD49F7"/>
    <w:rsid w:val="00BD518A"/>
    <w:rsid w:val="00BD65C9"/>
    <w:rsid w:val="00BE185E"/>
    <w:rsid w:val="00BE1DFA"/>
    <w:rsid w:val="00BE38E0"/>
    <w:rsid w:val="00BE3BC2"/>
    <w:rsid w:val="00BE40CD"/>
    <w:rsid w:val="00BE4967"/>
    <w:rsid w:val="00BE53BB"/>
    <w:rsid w:val="00BE5A8E"/>
    <w:rsid w:val="00BE614C"/>
    <w:rsid w:val="00BE6AB5"/>
    <w:rsid w:val="00BE7187"/>
    <w:rsid w:val="00BE79FF"/>
    <w:rsid w:val="00BE7D16"/>
    <w:rsid w:val="00BF0B18"/>
    <w:rsid w:val="00BF0E6C"/>
    <w:rsid w:val="00BF0E7D"/>
    <w:rsid w:val="00BF1410"/>
    <w:rsid w:val="00BF1D07"/>
    <w:rsid w:val="00BF2550"/>
    <w:rsid w:val="00BF2FBF"/>
    <w:rsid w:val="00BF3B0A"/>
    <w:rsid w:val="00BF4BC2"/>
    <w:rsid w:val="00BF5166"/>
    <w:rsid w:val="00BF56B7"/>
    <w:rsid w:val="00BF57B1"/>
    <w:rsid w:val="00BF6C62"/>
    <w:rsid w:val="00BF7036"/>
    <w:rsid w:val="00BF7742"/>
    <w:rsid w:val="00C0086B"/>
    <w:rsid w:val="00C009CB"/>
    <w:rsid w:val="00C00B9D"/>
    <w:rsid w:val="00C010CF"/>
    <w:rsid w:val="00C0174F"/>
    <w:rsid w:val="00C02088"/>
    <w:rsid w:val="00C02C56"/>
    <w:rsid w:val="00C031F9"/>
    <w:rsid w:val="00C03D81"/>
    <w:rsid w:val="00C05208"/>
    <w:rsid w:val="00C05514"/>
    <w:rsid w:val="00C062BC"/>
    <w:rsid w:val="00C06973"/>
    <w:rsid w:val="00C06F4A"/>
    <w:rsid w:val="00C07211"/>
    <w:rsid w:val="00C078FC"/>
    <w:rsid w:val="00C07CF8"/>
    <w:rsid w:val="00C1094E"/>
    <w:rsid w:val="00C127BF"/>
    <w:rsid w:val="00C12C66"/>
    <w:rsid w:val="00C13229"/>
    <w:rsid w:val="00C136B5"/>
    <w:rsid w:val="00C13B88"/>
    <w:rsid w:val="00C14115"/>
    <w:rsid w:val="00C1452A"/>
    <w:rsid w:val="00C15A16"/>
    <w:rsid w:val="00C160E8"/>
    <w:rsid w:val="00C1619A"/>
    <w:rsid w:val="00C177A3"/>
    <w:rsid w:val="00C21069"/>
    <w:rsid w:val="00C237EE"/>
    <w:rsid w:val="00C240C5"/>
    <w:rsid w:val="00C256A9"/>
    <w:rsid w:val="00C257F2"/>
    <w:rsid w:val="00C25AD8"/>
    <w:rsid w:val="00C26325"/>
    <w:rsid w:val="00C27777"/>
    <w:rsid w:val="00C30E24"/>
    <w:rsid w:val="00C30FCD"/>
    <w:rsid w:val="00C31702"/>
    <w:rsid w:val="00C31E92"/>
    <w:rsid w:val="00C32639"/>
    <w:rsid w:val="00C33833"/>
    <w:rsid w:val="00C33D22"/>
    <w:rsid w:val="00C34D06"/>
    <w:rsid w:val="00C351FF"/>
    <w:rsid w:val="00C35235"/>
    <w:rsid w:val="00C3617C"/>
    <w:rsid w:val="00C365CD"/>
    <w:rsid w:val="00C40CFD"/>
    <w:rsid w:val="00C41032"/>
    <w:rsid w:val="00C4167F"/>
    <w:rsid w:val="00C42A4F"/>
    <w:rsid w:val="00C43361"/>
    <w:rsid w:val="00C433E4"/>
    <w:rsid w:val="00C43A56"/>
    <w:rsid w:val="00C43E02"/>
    <w:rsid w:val="00C44546"/>
    <w:rsid w:val="00C44B15"/>
    <w:rsid w:val="00C4549D"/>
    <w:rsid w:val="00C45A69"/>
    <w:rsid w:val="00C4726B"/>
    <w:rsid w:val="00C47D7B"/>
    <w:rsid w:val="00C50354"/>
    <w:rsid w:val="00C52AB3"/>
    <w:rsid w:val="00C536BF"/>
    <w:rsid w:val="00C5430E"/>
    <w:rsid w:val="00C55D32"/>
    <w:rsid w:val="00C601B4"/>
    <w:rsid w:val="00C60323"/>
    <w:rsid w:val="00C60925"/>
    <w:rsid w:val="00C61D9D"/>
    <w:rsid w:val="00C620EF"/>
    <w:rsid w:val="00C624D4"/>
    <w:rsid w:val="00C6495C"/>
    <w:rsid w:val="00C66DAE"/>
    <w:rsid w:val="00C671EC"/>
    <w:rsid w:val="00C67B62"/>
    <w:rsid w:val="00C70051"/>
    <w:rsid w:val="00C705F1"/>
    <w:rsid w:val="00C73100"/>
    <w:rsid w:val="00C734AF"/>
    <w:rsid w:val="00C7394B"/>
    <w:rsid w:val="00C73B4E"/>
    <w:rsid w:val="00C74312"/>
    <w:rsid w:val="00C743C6"/>
    <w:rsid w:val="00C74B7C"/>
    <w:rsid w:val="00C75689"/>
    <w:rsid w:val="00C761CE"/>
    <w:rsid w:val="00C76981"/>
    <w:rsid w:val="00C77554"/>
    <w:rsid w:val="00C80117"/>
    <w:rsid w:val="00C8068E"/>
    <w:rsid w:val="00C81096"/>
    <w:rsid w:val="00C81256"/>
    <w:rsid w:val="00C81A29"/>
    <w:rsid w:val="00C81BD5"/>
    <w:rsid w:val="00C83845"/>
    <w:rsid w:val="00C83E31"/>
    <w:rsid w:val="00C83E37"/>
    <w:rsid w:val="00C84789"/>
    <w:rsid w:val="00C84E97"/>
    <w:rsid w:val="00C856A7"/>
    <w:rsid w:val="00C863EC"/>
    <w:rsid w:val="00C87D31"/>
    <w:rsid w:val="00C91EF6"/>
    <w:rsid w:val="00C91F27"/>
    <w:rsid w:val="00C92A12"/>
    <w:rsid w:val="00C92E23"/>
    <w:rsid w:val="00C92EBC"/>
    <w:rsid w:val="00C937A5"/>
    <w:rsid w:val="00C9751D"/>
    <w:rsid w:val="00CA1BD6"/>
    <w:rsid w:val="00CA27B9"/>
    <w:rsid w:val="00CA29FA"/>
    <w:rsid w:val="00CA40A2"/>
    <w:rsid w:val="00CA4A48"/>
    <w:rsid w:val="00CA575D"/>
    <w:rsid w:val="00CA645C"/>
    <w:rsid w:val="00CA7557"/>
    <w:rsid w:val="00CA75FD"/>
    <w:rsid w:val="00CA7B3B"/>
    <w:rsid w:val="00CB073D"/>
    <w:rsid w:val="00CB1508"/>
    <w:rsid w:val="00CB2B53"/>
    <w:rsid w:val="00CB47E2"/>
    <w:rsid w:val="00CB61F3"/>
    <w:rsid w:val="00CB6279"/>
    <w:rsid w:val="00CB746D"/>
    <w:rsid w:val="00CC18BB"/>
    <w:rsid w:val="00CC1C88"/>
    <w:rsid w:val="00CC1D16"/>
    <w:rsid w:val="00CC2235"/>
    <w:rsid w:val="00CC22DC"/>
    <w:rsid w:val="00CC29E5"/>
    <w:rsid w:val="00CC2E58"/>
    <w:rsid w:val="00CC2F2F"/>
    <w:rsid w:val="00CC3011"/>
    <w:rsid w:val="00CC374A"/>
    <w:rsid w:val="00CC381A"/>
    <w:rsid w:val="00CC43B9"/>
    <w:rsid w:val="00CC4692"/>
    <w:rsid w:val="00CC4B82"/>
    <w:rsid w:val="00CC76EC"/>
    <w:rsid w:val="00CC7840"/>
    <w:rsid w:val="00CD1032"/>
    <w:rsid w:val="00CD2144"/>
    <w:rsid w:val="00CD24D7"/>
    <w:rsid w:val="00CD358B"/>
    <w:rsid w:val="00CD388B"/>
    <w:rsid w:val="00CD3CE8"/>
    <w:rsid w:val="00CD4A2B"/>
    <w:rsid w:val="00CD4E90"/>
    <w:rsid w:val="00CD548D"/>
    <w:rsid w:val="00CD554A"/>
    <w:rsid w:val="00CD5609"/>
    <w:rsid w:val="00CD6CB9"/>
    <w:rsid w:val="00CE0D9E"/>
    <w:rsid w:val="00CE3B75"/>
    <w:rsid w:val="00CE4851"/>
    <w:rsid w:val="00CE5409"/>
    <w:rsid w:val="00CE6933"/>
    <w:rsid w:val="00CE69D1"/>
    <w:rsid w:val="00CE6CBB"/>
    <w:rsid w:val="00CE7E95"/>
    <w:rsid w:val="00CF0D6A"/>
    <w:rsid w:val="00CF31AC"/>
    <w:rsid w:val="00CF32C7"/>
    <w:rsid w:val="00CF5B3E"/>
    <w:rsid w:val="00CF6AD1"/>
    <w:rsid w:val="00CF6E64"/>
    <w:rsid w:val="00D009A0"/>
    <w:rsid w:val="00D01079"/>
    <w:rsid w:val="00D0245F"/>
    <w:rsid w:val="00D0268B"/>
    <w:rsid w:val="00D04402"/>
    <w:rsid w:val="00D04760"/>
    <w:rsid w:val="00D05608"/>
    <w:rsid w:val="00D06908"/>
    <w:rsid w:val="00D0732E"/>
    <w:rsid w:val="00D11168"/>
    <w:rsid w:val="00D12350"/>
    <w:rsid w:val="00D12A85"/>
    <w:rsid w:val="00D1355E"/>
    <w:rsid w:val="00D1433A"/>
    <w:rsid w:val="00D14CE4"/>
    <w:rsid w:val="00D173B8"/>
    <w:rsid w:val="00D17BC4"/>
    <w:rsid w:val="00D17C69"/>
    <w:rsid w:val="00D215FC"/>
    <w:rsid w:val="00D22723"/>
    <w:rsid w:val="00D22BA3"/>
    <w:rsid w:val="00D22E33"/>
    <w:rsid w:val="00D23639"/>
    <w:rsid w:val="00D2376F"/>
    <w:rsid w:val="00D24522"/>
    <w:rsid w:val="00D24900"/>
    <w:rsid w:val="00D24D7A"/>
    <w:rsid w:val="00D2518B"/>
    <w:rsid w:val="00D2540A"/>
    <w:rsid w:val="00D2748A"/>
    <w:rsid w:val="00D30C1E"/>
    <w:rsid w:val="00D30DDF"/>
    <w:rsid w:val="00D31D8E"/>
    <w:rsid w:val="00D32447"/>
    <w:rsid w:val="00D3347A"/>
    <w:rsid w:val="00D336B7"/>
    <w:rsid w:val="00D337A4"/>
    <w:rsid w:val="00D34B2D"/>
    <w:rsid w:val="00D351AD"/>
    <w:rsid w:val="00D36E8C"/>
    <w:rsid w:val="00D37365"/>
    <w:rsid w:val="00D377E6"/>
    <w:rsid w:val="00D3787E"/>
    <w:rsid w:val="00D37E2E"/>
    <w:rsid w:val="00D40FC4"/>
    <w:rsid w:val="00D418FC"/>
    <w:rsid w:val="00D43260"/>
    <w:rsid w:val="00D45C1B"/>
    <w:rsid w:val="00D45E3A"/>
    <w:rsid w:val="00D476E2"/>
    <w:rsid w:val="00D47777"/>
    <w:rsid w:val="00D505B0"/>
    <w:rsid w:val="00D50A33"/>
    <w:rsid w:val="00D50E31"/>
    <w:rsid w:val="00D50E68"/>
    <w:rsid w:val="00D5151E"/>
    <w:rsid w:val="00D51B43"/>
    <w:rsid w:val="00D51E02"/>
    <w:rsid w:val="00D52EBA"/>
    <w:rsid w:val="00D55510"/>
    <w:rsid w:val="00D55C1E"/>
    <w:rsid w:val="00D570F0"/>
    <w:rsid w:val="00D571D2"/>
    <w:rsid w:val="00D57781"/>
    <w:rsid w:val="00D57F20"/>
    <w:rsid w:val="00D6143B"/>
    <w:rsid w:val="00D6366F"/>
    <w:rsid w:val="00D6469F"/>
    <w:rsid w:val="00D64AEB"/>
    <w:rsid w:val="00D64D09"/>
    <w:rsid w:val="00D64E3A"/>
    <w:rsid w:val="00D6527E"/>
    <w:rsid w:val="00D65841"/>
    <w:rsid w:val="00D65A42"/>
    <w:rsid w:val="00D65BD8"/>
    <w:rsid w:val="00D65FDD"/>
    <w:rsid w:val="00D661A4"/>
    <w:rsid w:val="00D662BD"/>
    <w:rsid w:val="00D66827"/>
    <w:rsid w:val="00D71C95"/>
    <w:rsid w:val="00D722E6"/>
    <w:rsid w:val="00D73274"/>
    <w:rsid w:val="00D73DCF"/>
    <w:rsid w:val="00D74653"/>
    <w:rsid w:val="00D74CE6"/>
    <w:rsid w:val="00D76728"/>
    <w:rsid w:val="00D77404"/>
    <w:rsid w:val="00D77A56"/>
    <w:rsid w:val="00D77C7C"/>
    <w:rsid w:val="00D811F9"/>
    <w:rsid w:val="00D81E9D"/>
    <w:rsid w:val="00D83DD2"/>
    <w:rsid w:val="00D84E82"/>
    <w:rsid w:val="00D8512C"/>
    <w:rsid w:val="00D853E7"/>
    <w:rsid w:val="00D8540C"/>
    <w:rsid w:val="00D85DB9"/>
    <w:rsid w:val="00D8760C"/>
    <w:rsid w:val="00D90870"/>
    <w:rsid w:val="00D90DE0"/>
    <w:rsid w:val="00D914B3"/>
    <w:rsid w:val="00D917EC"/>
    <w:rsid w:val="00D92108"/>
    <w:rsid w:val="00D9323E"/>
    <w:rsid w:val="00D93265"/>
    <w:rsid w:val="00D93EB2"/>
    <w:rsid w:val="00D941CE"/>
    <w:rsid w:val="00D951B8"/>
    <w:rsid w:val="00D97083"/>
    <w:rsid w:val="00D977DD"/>
    <w:rsid w:val="00DA0CDA"/>
    <w:rsid w:val="00DA1F4F"/>
    <w:rsid w:val="00DA28F7"/>
    <w:rsid w:val="00DA2CC5"/>
    <w:rsid w:val="00DA43F0"/>
    <w:rsid w:val="00DA4C23"/>
    <w:rsid w:val="00DA70FB"/>
    <w:rsid w:val="00DB0CDA"/>
    <w:rsid w:val="00DB0EE3"/>
    <w:rsid w:val="00DB2391"/>
    <w:rsid w:val="00DB2493"/>
    <w:rsid w:val="00DB3F3A"/>
    <w:rsid w:val="00DB4624"/>
    <w:rsid w:val="00DB4F3D"/>
    <w:rsid w:val="00DB5AE8"/>
    <w:rsid w:val="00DB68F9"/>
    <w:rsid w:val="00DC09F2"/>
    <w:rsid w:val="00DC14A9"/>
    <w:rsid w:val="00DC1BC3"/>
    <w:rsid w:val="00DC50F1"/>
    <w:rsid w:val="00DC5A30"/>
    <w:rsid w:val="00DC7C35"/>
    <w:rsid w:val="00DD1806"/>
    <w:rsid w:val="00DD29BA"/>
    <w:rsid w:val="00DD2A16"/>
    <w:rsid w:val="00DD2F95"/>
    <w:rsid w:val="00DD3488"/>
    <w:rsid w:val="00DD3543"/>
    <w:rsid w:val="00DD4A03"/>
    <w:rsid w:val="00DD4AF0"/>
    <w:rsid w:val="00DD5E29"/>
    <w:rsid w:val="00DD61C3"/>
    <w:rsid w:val="00DD6EEC"/>
    <w:rsid w:val="00DE00EF"/>
    <w:rsid w:val="00DE3157"/>
    <w:rsid w:val="00DE35F7"/>
    <w:rsid w:val="00DE4D74"/>
    <w:rsid w:val="00DE67BE"/>
    <w:rsid w:val="00DE7434"/>
    <w:rsid w:val="00DE778B"/>
    <w:rsid w:val="00DF0890"/>
    <w:rsid w:val="00DF3E86"/>
    <w:rsid w:val="00DF44C4"/>
    <w:rsid w:val="00DF50AE"/>
    <w:rsid w:val="00DF56CF"/>
    <w:rsid w:val="00DF5D41"/>
    <w:rsid w:val="00DF6846"/>
    <w:rsid w:val="00DF6963"/>
    <w:rsid w:val="00DF755D"/>
    <w:rsid w:val="00DF7DEE"/>
    <w:rsid w:val="00E0055D"/>
    <w:rsid w:val="00E02110"/>
    <w:rsid w:val="00E02595"/>
    <w:rsid w:val="00E03A2A"/>
    <w:rsid w:val="00E03A4C"/>
    <w:rsid w:val="00E04025"/>
    <w:rsid w:val="00E047F2"/>
    <w:rsid w:val="00E055C7"/>
    <w:rsid w:val="00E06C71"/>
    <w:rsid w:val="00E07BAF"/>
    <w:rsid w:val="00E10791"/>
    <w:rsid w:val="00E109D7"/>
    <w:rsid w:val="00E10A86"/>
    <w:rsid w:val="00E13541"/>
    <w:rsid w:val="00E13575"/>
    <w:rsid w:val="00E15244"/>
    <w:rsid w:val="00E1579C"/>
    <w:rsid w:val="00E15E07"/>
    <w:rsid w:val="00E1646E"/>
    <w:rsid w:val="00E22E8B"/>
    <w:rsid w:val="00E23747"/>
    <w:rsid w:val="00E2385B"/>
    <w:rsid w:val="00E24488"/>
    <w:rsid w:val="00E244E0"/>
    <w:rsid w:val="00E24DCC"/>
    <w:rsid w:val="00E25C2C"/>
    <w:rsid w:val="00E2658F"/>
    <w:rsid w:val="00E267BE"/>
    <w:rsid w:val="00E26A9D"/>
    <w:rsid w:val="00E27486"/>
    <w:rsid w:val="00E277A0"/>
    <w:rsid w:val="00E30D1A"/>
    <w:rsid w:val="00E323E1"/>
    <w:rsid w:val="00E329B6"/>
    <w:rsid w:val="00E339FB"/>
    <w:rsid w:val="00E33BB2"/>
    <w:rsid w:val="00E35A50"/>
    <w:rsid w:val="00E36CE0"/>
    <w:rsid w:val="00E37309"/>
    <w:rsid w:val="00E379BB"/>
    <w:rsid w:val="00E37A63"/>
    <w:rsid w:val="00E402A4"/>
    <w:rsid w:val="00E407A4"/>
    <w:rsid w:val="00E41504"/>
    <w:rsid w:val="00E43FD0"/>
    <w:rsid w:val="00E44337"/>
    <w:rsid w:val="00E459B2"/>
    <w:rsid w:val="00E45A01"/>
    <w:rsid w:val="00E468E6"/>
    <w:rsid w:val="00E46F19"/>
    <w:rsid w:val="00E47004"/>
    <w:rsid w:val="00E4734B"/>
    <w:rsid w:val="00E47F21"/>
    <w:rsid w:val="00E508AF"/>
    <w:rsid w:val="00E537BA"/>
    <w:rsid w:val="00E54420"/>
    <w:rsid w:val="00E54680"/>
    <w:rsid w:val="00E54C0E"/>
    <w:rsid w:val="00E56D31"/>
    <w:rsid w:val="00E57560"/>
    <w:rsid w:val="00E601D0"/>
    <w:rsid w:val="00E6030D"/>
    <w:rsid w:val="00E61EBD"/>
    <w:rsid w:val="00E6263F"/>
    <w:rsid w:val="00E626D2"/>
    <w:rsid w:val="00E6304F"/>
    <w:rsid w:val="00E630FD"/>
    <w:rsid w:val="00E63952"/>
    <w:rsid w:val="00E658F6"/>
    <w:rsid w:val="00E66772"/>
    <w:rsid w:val="00E66D2F"/>
    <w:rsid w:val="00E67E07"/>
    <w:rsid w:val="00E71921"/>
    <w:rsid w:val="00E720D8"/>
    <w:rsid w:val="00E7255F"/>
    <w:rsid w:val="00E727FF"/>
    <w:rsid w:val="00E73A08"/>
    <w:rsid w:val="00E74204"/>
    <w:rsid w:val="00E743B3"/>
    <w:rsid w:val="00E75843"/>
    <w:rsid w:val="00E763B8"/>
    <w:rsid w:val="00E77943"/>
    <w:rsid w:val="00E80992"/>
    <w:rsid w:val="00E81C17"/>
    <w:rsid w:val="00E82D7A"/>
    <w:rsid w:val="00E8507C"/>
    <w:rsid w:val="00E85A74"/>
    <w:rsid w:val="00E85E45"/>
    <w:rsid w:val="00E87B7B"/>
    <w:rsid w:val="00E87BBA"/>
    <w:rsid w:val="00E90B6E"/>
    <w:rsid w:val="00E92C1F"/>
    <w:rsid w:val="00E92E90"/>
    <w:rsid w:val="00E93B3C"/>
    <w:rsid w:val="00E9404C"/>
    <w:rsid w:val="00E94A01"/>
    <w:rsid w:val="00E97FA7"/>
    <w:rsid w:val="00EA0EDD"/>
    <w:rsid w:val="00EA11C1"/>
    <w:rsid w:val="00EA15D0"/>
    <w:rsid w:val="00EA3983"/>
    <w:rsid w:val="00EA3D04"/>
    <w:rsid w:val="00EA4885"/>
    <w:rsid w:val="00EA4BDF"/>
    <w:rsid w:val="00EA4D97"/>
    <w:rsid w:val="00EA58BC"/>
    <w:rsid w:val="00EA680A"/>
    <w:rsid w:val="00EA6A12"/>
    <w:rsid w:val="00EA6D41"/>
    <w:rsid w:val="00EB0A99"/>
    <w:rsid w:val="00EB0F0F"/>
    <w:rsid w:val="00EB1297"/>
    <w:rsid w:val="00EB6374"/>
    <w:rsid w:val="00EB64EE"/>
    <w:rsid w:val="00EB6D92"/>
    <w:rsid w:val="00EB742D"/>
    <w:rsid w:val="00EB74A4"/>
    <w:rsid w:val="00EC0191"/>
    <w:rsid w:val="00EC1017"/>
    <w:rsid w:val="00EC3447"/>
    <w:rsid w:val="00EC4990"/>
    <w:rsid w:val="00EC4EA8"/>
    <w:rsid w:val="00EC6AED"/>
    <w:rsid w:val="00EC782F"/>
    <w:rsid w:val="00EC7D8A"/>
    <w:rsid w:val="00ED028F"/>
    <w:rsid w:val="00ED239A"/>
    <w:rsid w:val="00ED23C4"/>
    <w:rsid w:val="00ED56A9"/>
    <w:rsid w:val="00ED5890"/>
    <w:rsid w:val="00ED62CA"/>
    <w:rsid w:val="00ED6E2C"/>
    <w:rsid w:val="00ED7BD3"/>
    <w:rsid w:val="00EE20DC"/>
    <w:rsid w:val="00EE2B84"/>
    <w:rsid w:val="00EE361A"/>
    <w:rsid w:val="00EE3A45"/>
    <w:rsid w:val="00EE4E1B"/>
    <w:rsid w:val="00EE5918"/>
    <w:rsid w:val="00EE6967"/>
    <w:rsid w:val="00EE79E3"/>
    <w:rsid w:val="00EE7D34"/>
    <w:rsid w:val="00EF010F"/>
    <w:rsid w:val="00EF04A3"/>
    <w:rsid w:val="00EF0F4C"/>
    <w:rsid w:val="00EF1F32"/>
    <w:rsid w:val="00EF3071"/>
    <w:rsid w:val="00EF3C05"/>
    <w:rsid w:val="00EF491B"/>
    <w:rsid w:val="00EF4C76"/>
    <w:rsid w:val="00EF5269"/>
    <w:rsid w:val="00EF5A63"/>
    <w:rsid w:val="00EF5FE0"/>
    <w:rsid w:val="00F0026D"/>
    <w:rsid w:val="00F002FB"/>
    <w:rsid w:val="00F02E5B"/>
    <w:rsid w:val="00F03A14"/>
    <w:rsid w:val="00F05C1E"/>
    <w:rsid w:val="00F05CE1"/>
    <w:rsid w:val="00F05E9C"/>
    <w:rsid w:val="00F077D3"/>
    <w:rsid w:val="00F07EC9"/>
    <w:rsid w:val="00F105B9"/>
    <w:rsid w:val="00F1124E"/>
    <w:rsid w:val="00F1145F"/>
    <w:rsid w:val="00F12430"/>
    <w:rsid w:val="00F12C3B"/>
    <w:rsid w:val="00F14AEE"/>
    <w:rsid w:val="00F157A9"/>
    <w:rsid w:val="00F158D6"/>
    <w:rsid w:val="00F1623F"/>
    <w:rsid w:val="00F16929"/>
    <w:rsid w:val="00F16C8B"/>
    <w:rsid w:val="00F16E5D"/>
    <w:rsid w:val="00F17B4D"/>
    <w:rsid w:val="00F2171C"/>
    <w:rsid w:val="00F21BAB"/>
    <w:rsid w:val="00F223C0"/>
    <w:rsid w:val="00F2268C"/>
    <w:rsid w:val="00F226BA"/>
    <w:rsid w:val="00F226D8"/>
    <w:rsid w:val="00F24EF9"/>
    <w:rsid w:val="00F255AA"/>
    <w:rsid w:val="00F260F1"/>
    <w:rsid w:val="00F26547"/>
    <w:rsid w:val="00F266E0"/>
    <w:rsid w:val="00F26CA1"/>
    <w:rsid w:val="00F314A9"/>
    <w:rsid w:val="00F31F47"/>
    <w:rsid w:val="00F32373"/>
    <w:rsid w:val="00F32FBA"/>
    <w:rsid w:val="00F33DD4"/>
    <w:rsid w:val="00F34041"/>
    <w:rsid w:val="00F35399"/>
    <w:rsid w:val="00F35B02"/>
    <w:rsid w:val="00F3602F"/>
    <w:rsid w:val="00F364A9"/>
    <w:rsid w:val="00F40B40"/>
    <w:rsid w:val="00F4123C"/>
    <w:rsid w:val="00F42D90"/>
    <w:rsid w:val="00F44274"/>
    <w:rsid w:val="00F44D61"/>
    <w:rsid w:val="00F45A95"/>
    <w:rsid w:val="00F46565"/>
    <w:rsid w:val="00F50AC2"/>
    <w:rsid w:val="00F50F4F"/>
    <w:rsid w:val="00F52C78"/>
    <w:rsid w:val="00F55351"/>
    <w:rsid w:val="00F5633C"/>
    <w:rsid w:val="00F57B8D"/>
    <w:rsid w:val="00F57C6D"/>
    <w:rsid w:val="00F6086D"/>
    <w:rsid w:val="00F60913"/>
    <w:rsid w:val="00F62920"/>
    <w:rsid w:val="00F63964"/>
    <w:rsid w:val="00F6415C"/>
    <w:rsid w:val="00F643A4"/>
    <w:rsid w:val="00F64731"/>
    <w:rsid w:val="00F64DF9"/>
    <w:rsid w:val="00F65C6A"/>
    <w:rsid w:val="00F66A2C"/>
    <w:rsid w:val="00F66D93"/>
    <w:rsid w:val="00F66EAC"/>
    <w:rsid w:val="00F71134"/>
    <w:rsid w:val="00F72BDF"/>
    <w:rsid w:val="00F7322D"/>
    <w:rsid w:val="00F73283"/>
    <w:rsid w:val="00F7360E"/>
    <w:rsid w:val="00F73B20"/>
    <w:rsid w:val="00F74FAF"/>
    <w:rsid w:val="00F75283"/>
    <w:rsid w:val="00F76C7E"/>
    <w:rsid w:val="00F77024"/>
    <w:rsid w:val="00F802B1"/>
    <w:rsid w:val="00F802DF"/>
    <w:rsid w:val="00F80779"/>
    <w:rsid w:val="00F83863"/>
    <w:rsid w:val="00F84BE6"/>
    <w:rsid w:val="00F85858"/>
    <w:rsid w:val="00F85EED"/>
    <w:rsid w:val="00F8684F"/>
    <w:rsid w:val="00F86E0D"/>
    <w:rsid w:val="00F87BCB"/>
    <w:rsid w:val="00F900B6"/>
    <w:rsid w:val="00F90C05"/>
    <w:rsid w:val="00F93110"/>
    <w:rsid w:val="00F937DF"/>
    <w:rsid w:val="00F979C2"/>
    <w:rsid w:val="00FA1719"/>
    <w:rsid w:val="00FA2253"/>
    <w:rsid w:val="00FA355D"/>
    <w:rsid w:val="00FA3602"/>
    <w:rsid w:val="00FA4380"/>
    <w:rsid w:val="00FA5528"/>
    <w:rsid w:val="00FA5D57"/>
    <w:rsid w:val="00FA7873"/>
    <w:rsid w:val="00FB0ED2"/>
    <w:rsid w:val="00FB1AA5"/>
    <w:rsid w:val="00FB1F41"/>
    <w:rsid w:val="00FB25A9"/>
    <w:rsid w:val="00FB309D"/>
    <w:rsid w:val="00FB4B85"/>
    <w:rsid w:val="00FB4DD1"/>
    <w:rsid w:val="00FB51D7"/>
    <w:rsid w:val="00FB5D65"/>
    <w:rsid w:val="00FB7679"/>
    <w:rsid w:val="00FB7CBF"/>
    <w:rsid w:val="00FC1493"/>
    <w:rsid w:val="00FC15E0"/>
    <w:rsid w:val="00FC28FD"/>
    <w:rsid w:val="00FC3303"/>
    <w:rsid w:val="00FC3323"/>
    <w:rsid w:val="00FC3E1C"/>
    <w:rsid w:val="00FC4000"/>
    <w:rsid w:val="00FC4987"/>
    <w:rsid w:val="00FC526F"/>
    <w:rsid w:val="00FC5A57"/>
    <w:rsid w:val="00FC7BFF"/>
    <w:rsid w:val="00FC7F0F"/>
    <w:rsid w:val="00FD0B80"/>
    <w:rsid w:val="00FD0C46"/>
    <w:rsid w:val="00FD0E41"/>
    <w:rsid w:val="00FD1712"/>
    <w:rsid w:val="00FD2185"/>
    <w:rsid w:val="00FD3DD1"/>
    <w:rsid w:val="00FD3FFB"/>
    <w:rsid w:val="00FD629C"/>
    <w:rsid w:val="00FD62E3"/>
    <w:rsid w:val="00FD62FA"/>
    <w:rsid w:val="00FD6496"/>
    <w:rsid w:val="00FD7DC4"/>
    <w:rsid w:val="00FE2F12"/>
    <w:rsid w:val="00FE3E6A"/>
    <w:rsid w:val="00FE4906"/>
    <w:rsid w:val="00FE521E"/>
    <w:rsid w:val="00FE5646"/>
    <w:rsid w:val="00FE6E56"/>
    <w:rsid w:val="00FF1676"/>
    <w:rsid w:val="00FF2312"/>
    <w:rsid w:val="00FF362C"/>
    <w:rsid w:val="00FF3D72"/>
    <w:rsid w:val="00FF40F0"/>
    <w:rsid w:val="00FF45CF"/>
    <w:rsid w:val="00FF4AB3"/>
    <w:rsid w:val="00FF53D7"/>
    <w:rsid w:val="00FF54EB"/>
    <w:rsid w:val="00FF6D0F"/>
    <w:rsid w:val="00FF6D57"/>
    <w:rsid w:val="00FF78C9"/>
    <w:rsid w:val="03580A99"/>
    <w:rsid w:val="07F53429"/>
    <w:rsid w:val="0AB13EC9"/>
    <w:rsid w:val="0C5B10E9"/>
    <w:rsid w:val="0D6B1DF4"/>
    <w:rsid w:val="18521DFC"/>
    <w:rsid w:val="382D6358"/>
    <w:rsid w:val="388401F9"/>
    <w:rsid w:val="41867ADC"/>
    <w:rsid w:val="41B22D4F"/>
    <w:rsid w:val="4B201AFA"/>
    <w:rsid w:val="57C27658"/>
    <w:rsid w:val="59B61EBB"/>
    <w:rsid w:val="61CC18B5"/>
    <w:rsid w:val="64552D5C"/>
    <w:rsid w:val="64D4732F"/>
    <w:rsid w:val="69A323AA"/>
    <w:rsid w:val="7F4D2D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58AB95A5"/>
  <w14:defaultImageDpi w14:val="32767"/>
  <w15:docId w15:val="{BEB5909A-F603-4C4B-BFC6-4B501EFD05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2"/>
    </w:rPr>
  </w:style>
  <w:style w:type="paragraph" w:styleId="Heading1">
    <w:name w:val="heading 1"/>
    <w:basedOn w:val="Normal"/>
    <w:next w:val="Normal"/>
    <w:link w:val="Heading1Char"/>
    <w:uiPriority w:val="9"/>
    <w:qFormat/>
    <w:pPr>
      <w:numPr>
        <w:numId w:val="1"/>
      </w:numPr>
      <w:spacing w:before="340" w:after="330" w:line="578" w:lineRule="auto"/>
      <w:jc w:val="center"/>
      <w:outlineLvl w:val="0"/>
    </w:pPr>
    <w:rPr>
      <w:rFonts w:eastAsia="SimHei"/>
      <w:bCs/>
      <w:kern w:val="44"/>
      <w:sz w:val="30"/>
      <w:szCs w:val="44"/>
    </w:rPr>
  </w:style>
  <w:style w:type="paragraph" w:styleId="Heading2">
    <w:name w:val="heading 2"/>
    <w:basedOn w:val="Normal"/>
    <w:next w:val="Normal"/>
    <w:link w:val="Heading2Char"/>
    <w:uiPriority w:val="9"/>
    <w:unhideWhenUsed/>
    <w:qFormat/>
    <w:pPr>
      <w:numPr>
        <w:ilvl w:val="1"/>
        <w:numId w:val="1"/>
      </w:numPr>
      <w:spacing w:before="260" w:after="260" w:line="415" w:lineRule="auto"/>
      <w:ind w:left="0"/>
      <w:outlineLvl w:val="1"/>
    </w:pPr>
    <w:rPr>
      <w:rFonts w:asciiTheme="majorHAnsi" w:eastAsia="SimSun" w:hAnsiTheme="majorHAnsi" w:cstheme="majorBidi"/>
      <w:b/>
      <w:bCs/>
      <w:sz w:val="24"/>
      <w:szCs w:val="32"/>
    </w:rPr>
  </w:style>
  <w:style w:type="paragraph" w:styleId="Heading3">
    <w:name w:val="heading 3"/>
    <w:basedOn w:val="Normal"/>
    <w:next w:val="Normal"/>
    <w:link w:val="Heading3Char"/>
    <w:uiPriority w:val="9"/>
    <w:unhideWhenUsed/>
    <w:qFormat/>
    <w:pPr>
      <w:numPr>
        <w:ilvl w:val="2"/>
        <w:numId w:val="1"/>
      </w:numPr>
      <w:spacing w:beforeLines="50" w:before="50" w:line="360" w:lineRule="auto"/>
      <w:outlineLvl w:val="2"/>
    </w:pPr>
    <w:rPr>
      <w:rFonts w:eastAsia="SimSun"/>
      <w:b/>
      <w:bCs/>
      <w:sz w:val="24"/>
      <w:szCs w:val="32"/>
    </w:rPr>
  </w:style>
  <w:style w:type="paragraph" w:styleId="Heading4">
    <w:name w:val="heading 4"/>
    <w:basedOn w:val="Normal"/>
    <w:next w:val="Normal"/>
    <w:link w:val="Heading4Char"/>
    <w:uiPriority w:val="9"/>
    <w:unhideWhenUsed/>
    <w:qFormat/>
    <w:pPr>
      <w:numPr>
        <w:ilvl w:val="3"/>
        <w:numId w:val="1"/>
      </w:numPr>
      <w:spacing w:beforeLines="50" w:before="50" w:line="360" w:lineRule="auto"/>
      <w:ind w:firstLineChars="200" w:firstLine="200"/>
      <w:outlineLvl w:val="3"/>
    </w:pPr>
    <w:rPr>
      <w:rFonts w:asciiTheme="majorHAnsi" w:eastAsia="SimSun" w:hAnsiTheme="majorHAnsi" w:cstheme="majorBidi"/>
      <w:b/>
      <w:bCs/>
      <w:sz w:val="24"/>
      <w:szCs w:val="28"/>
    </w:rPr>
  </w:style>
  <w:style w:type="paragraph" w:styleId="Heading5">
    <w:name w:val="heading 5"/>
    <w:basedOn w:val="Normal"/>
    <w:next w:val="Normal"/>
    <w:link w:val="Heading5Char"/>
    <w:uiPriority w:val="9"/>
    <w:unhideWhenUsed/>
    <w:qFormat/>
    <w:pPr>
      <w:numPr>
        <w:ilvl w:val="4"/>
        <w:numId w:val="1"/>
      </w:numPr>
      <w:spacing w:beforeLines="50" w:before="50" w:line="360" w:lineRule="auto"/>
      <w:ind w:firstLineChars="200" w:firstLine="200"/>
      <w:outlineLvl w:val="4"/>
    </w:pPr>
    <w:rPr>
      <w:rFonts w:eastAsia="SimSun"/>
      <w:b/>
      <w:bCs/>
      <w:sz w:val="24"/>
      <w:szCs w:val="28"/>
    </w:rPr>
  </w:style>
  <w:style w:type="paragraph" w:styleId="Heading6">
    <w:name w:val="heading 6"/>
    <w:basedOn w:val="Normal"/>
    <w:next w:val="Normal"/>
    <w:link w:val="Heading6Char"/>
    <w:uiPriority w:val="9"/>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pPr>
      <w:tabs>
        <w:tab w:val="center" w:pos="4153"/>
        <w:tab w:val="right" w:pos="8306"/>
      </w:tabs>
      <w:snapToGrid w:val="0"/>
      <w:jc w:val="left"/>
    </w:pPr>
    <w:rPr>
      <w:sz w:val="18"/>
      <w:szCs w:val="18"/>
    </w:rPr>
  </w:style>
  <w:style w:type="paragraph" w:styleId="Header">
    <w:name w:val="header"/>
    <w:basedOn w:val="Normal"/>
    <w:link w:val="HeaderChar"/>
    <w:uiPriority w:val="99"/>
    <w:unhideWhenUsed/>
    <w:qFormat/>
    <w:pPr>
      <w:tabs>
        <w:tab w:val="center" w:pos="4153"/>
        <w:tab w:val="right" w:pos="8306"/>
      </w:tabs>
      <w:snapToGrid w:val="0"/>
      <w:jc w:val="center"/>
    </w:pPr>
    <w:rPr>
      <w:sz w:val="18"/>
      <w:szCs w:val="18"/>
    </w:rPr>
  </w:style>
  <w:style w:type="paragraph" w:styleId="Title">
    <w:name w:val="Title"/>
    <w:basedOn w:val="Normal"/>
    <w:next w:val="Normal"/>
    <w:link w:val="TitleChar"/>
    <w:uiPriority w:val="10"/>
    <w:qFormat/>
    <w:pPr>
      <w:spacing w:before="240" w:after="60"/>
      <w:jc w:val="center"/>
      <w:outlineLvl w:val="0"/>
    </w:pPr>
    <w:rPr>
      <w:rFonts w:asciiTheme="majorHAnsi" w:eastAsia="SimHei" w:hAnsiTheme="majorHAnsi" w:cstheme="majorBidi"/>
      <w:bCs/>
      <w:sz w:val="30"/>
      <w:szCs w:val="32"/>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bCs/>
    </w:rPr>
  </w:style>
  <w:style w:type="character" w:styleId="LineNumber">
    <w:name w:val="line number"/>
    <w:basedOn w:val="DefaultParagraphFont"/>
    <w:uiPriority w:val="99"/>
    <w:semiHidden/>
    <w:unhideWhenUsed/>
    <w:qFormat/>
  </w:style>
  <w:style w:type="character" w:styleId="Hyperlink">
    <w:name w:val="Hyperlink"/>
    <w:basedOn w:val="DefaultParagraphFont"/>
    <w:uiPriority w:val="99"/>
    <w:unhideWhenUsed/>
    <w:qFormat/>
    <w:rPr>
      <w:color w:val="0563C1" w:themeColor="hyperlink"/>
      <w:u w:val="single"/>
    </w:rPr>
  </w:style>
  <w:style w:type="character" w:customStyle="1" w:styleId="HeaderChar">
    <w:name w:val="Header Char"/>
    <w:basedOn w:val="DefaultParagraphFont"/>
    <w:link w:val="Header"/>
    <w:uiPriority w:val="99"/>
    <w:qFormat/>
    <w:rPr>
      <w:sz w:val="18"/>
      <w:szCs w:val="18"/>
    </w:rPr>
  </w:style>
  <w:style w:type="character" w:customStyle="1" w:styleId="FooterChar">
    <w:name w:val="Footer Char"/>
    <w:basedOn w:val="DefaultParagraphFont"/>
    <w:link w:val="Footer"/>
    <w:uiPriority w:val="99"/>
    <w:qFormat/>
    <w:rPr>
      <w:sz w:val="18"/>
      <w:szCs w:val="18"/>
    </w:rPr>
  </w:style>
  <w:style w:type="character" w:customStyle="1" w:styleId="Heading1Char">
    <w:name w:val="Heading 1 Char"/>
    <w:basedOn w:val="DefaultParagraphFont"/>
    <w:link w:val="Heading1"/>
    <w:uiPriority w:val="9"/>
    <w:qFormat/>
    <w:rPr>
      <w:rFonts w:eastAsia="SimHei"/>
      <w:bCs/>
      <w:kern w:val="44"/>
      <w:sz w:val="30"/>
      <w:szCs w:val="44"/>
      <w14:ligatures w14:val="none"/>
    </w:rPr>
  </w:style>
  <w:style w:type="character" w:customStyle="1" w:styleId="Heading2Char">
    <w:name w:val="Heading 2 Char"/>
    <w:basedOn w:val="DefaultParagraphFont"/>
    <w:link w:val="Heading2"/>
    <w:uiPriority w:val="9"/>
    <w:qFormat/>
    <w:rPr>
      <w:rFonts w:asciiTheme="majorHAnsi" w:eastAsia="SimSun" w:hAnsiTheme="majorHAnsi" w:cstheme="majorBidi"/>
      <w:b/>
      <w:bCs/>
      <w:sz w:val="24"/>
      <w:szCs w:val="32"/>
      <w14:ligatures w14:val="none"/>
    </w:rPr>
  </w:style>
  <w:style w:type="character" w:customStyle="1" w:styleId="Heading3Char">
    <w:name w:val="Heading 3 Char"/>
    <w:basedOn w:val="DefaultParagraphFont"/>
    <w:link w:val="Heading3"/>
    <w:uiPriority w:val="9"/>
    <w:qFormat/>
    <w:rPr>
      <w:rFonts w:eastAsia="SimSun"/>
      <w:b/>
      <w:bCs/>
      <w:sz w:val="24"/>
      <w:szCs w:val="32"/>
      <w14:ligatures w14:val="none"/>
    </w:rPr>
  </w:style>
  <w:style w:type="character" w:customStyle="1" w:styleId="Heading4Char">
    <w:name w:val="Heading 4 Char"/>
    <w:basedOn w:val="DefaultParagraphFont"/>
    <w:link w:val="Heading4"/>
    <w:uiPriority w:val="9"/>
    <w:qFormat/>
    <w:rPr>
      <w:rFonts w:asciiTheme="majorHAnsi" w:eastAsia="SimSun" w:hAnsiTheme="majorHAnsi" w:cstheme="majorBidi"/>
      <w:b/>
      <w:bCs/>
      <w:sz w:val="24"/>
      <w:szCs w:val="28"/>
      <w14:ligatures w14:val="none"/>
    </w:rPr>
  </w:style>
  <w:style w:type="character" w:customStyle="1" w:styleId="Heading5Char">
    <w:name w:val="Heading 5 Char"/>
    <w:basedOn w:val="DefaultParagraphFont"/>
    <w:link w:val="Heading5"/>
    <w:uiPriority w:val="9"/>
    <w:qFormat/>
    <w:rPr>
      <w:rFonts w:eastAsia="SimSun"/>
      <w:b/>
      <w:bCs/>
      <w:sz w:val="24"/>
      <w:szCs w:val="28"/>
      <w14:ligatures w14:val="none"/>
    </w:rPr>
  </w:style>
  <w:style w:type="character" w:customStyle="1" w:styleId="Heading6Char">
    <w:name w:val="Heading 6 Char"/>
    <w:basedOn w:val="DefaultParagraphFont"/>
    <w:link w:val="Heading6"/>
    <w:uiPriority w:val="9"/>
    <w:qFormat/>
    <w:rPr>
      <w:rFonts w:asciiTheme="majorHAnsi" w:eastAsiaTheme="majorEastAsia" w:hAnsiTheme="majorHAnsi" w:cstheme="majorBidi"/>
      <w:b/>
      <w:bCs/>
      <w:sz w:val="24"/>
      <w:szCs w:val="24"/>
      <w14:ligatures w14:val="none"/>
    </w:rPr>
  </w:style>
  <w:style w:type="paragraph" w:styleId="ListParagraph">
    <w:name w:val="List Paragraph"/>
    <w:basedOn w:val="Normal"/>
    <w:uiPriority w:val="34"/>
    <w:qFormat/>
    <w:pPr>
      <w:ind w:left="720"/>
      <w:contextualSpacing/>
    </w:pPr>
  </w:style>
  <w:style w:type="paragraph" w:customStyle="1" w:styleId="EndNoteBibliographyTitle">
    <w:name w:val="EndNote Bibliography Title"/>
    <w:basedOn w:val="Normal"/>
    <w:link w:val="EndNoteBibliographyTitle0"/>
    <w:qFormat/>
    <w:pPr>
      <w:jc w:val="center"/>
    </w:pPr>
    <w:rPr>
      <w:rFonts w:ascii="DengXian Light" w:eastAsia="DengXian Light" w:hAnsi="DengXian Light"/>
      <w:sz w:val="24"/>
    </w:rPr>
  </w:style>
  <w:style w:type="character" w:customStyle="1" w:styleId="EndNoteBibliographyTitle0">
    <w:name w:val="EndNote Bibliography Title 字符"/>
    <w:basedOn w:val="DefaultParagraphFont"/>
    <w:link w:val="EndNoteBibliographyTitle"/>
    <w:qFormat/>
    <w:rPr>
      <w:rFonts w:ascii="DengXian Light" w:eastAsia="DengXian Light" w:hAnsi="DengXian Light" w:cstheme="minorBidi"/>
      <w:kern w:val="2"/>
      <w:sz w:val="24"/>
      <w:szCs w:val="22"/>
    </w:rPr>
  </w:style>
  <w:style w:type="paragraph" w:customStyle="1" w:styleId="EndNoteBibliography">
    <w:name w:val="EndNote Bibliography"/>
    <w:basedOn w:val="Normal"/>
    <w:link w:val="EndNoteBibliography0"/>
    <w:qFormat/>
    <w:rPr>
      <w:rFonts w:ascii="DengXian Light" w:eastAsia="DengXian Light" w:hAnsi="DengXian Light"/>
      <w:sz w:val="24"/>
    </w:rPr>
  </w:style>
  <w:style w:type="character" w:customStyle="1" w:styleId="EndNoteBibliography0">
    <w:name w:val="EndNote Bibliography 字符"/>
    <w:basedOn w:val="DefaultParagraphFont"/>
    <w:link w:val="EndNoteBibliography"/>
    <w:qFormat/>
    <w:rPr>
      <w:rFonts w:ascii="DengXian Light" w:eastAsia="DengXian Light" w:hAnsi="DengXian Light" w:cstheme="minorBidi"/>
      <w:kern w:val="2"/>
      <w:sz w:val="24"/>
      <w:szCs w:val="22"/>
    </w:rPr>
  </w:style>
  <w:style w:type="character" w:customStyle="1" w:styleId="TitleChar">
    <w:name w:val="Title Char"/>
    <w:basedOn w:val="DefaultParagraphFont"/>
    <w:link w:val="Title"/>
    <w:uiPriority w:val="10"/>
    <w:qFormat/>
    <w:rPr>
      <w:rFonts w:asciiTheme="majorHAnsi" w:eastAsia="SimHei" w:hAnsiTheme="majorHAnsi" w:cstheme="majorBidi"/>
      <w:bCs/>
      <w:sz w:val="30"/>
      <w:szCs w:val="32"/>
      <w14:ligatures w14:val="none"/>
    </w:rPr>
  </w:style>
  <w:style w:type="paragraph" w:customStyle="1" w:styleId="EndNoteCategoryHeading">
    <w:name w:val="EndNote Category Heading"/>
    <w:basedOn w:val="Normal"/>
    <w:link w:val="EndNoteCategoryHeading0"/>
    <w:qFormat/>
    <w:pPr>
      <w:spacing w:before="120" w:after="120"/>
      <w:jc w:val="left"/>
    </w:pPr>
  </w:style>
  <w:style w:type="character" w:customStyle="1" w:styleId="EndNoteCategoryHeading0">
    <w:name w:val="EndNote Category Heading 字符"/>
    <w:basedOn w:val="DefaultParagraphFont"/>
    <w:link w:val="EndNoteCategoryHeading"/>
    <w:qFormat/>
    <w:rPr>
      <w:rFonts w:asciiTheme="minorHAnsi" w:eastAsiaTheme="minorEastAsia" w:hAnsiTheme="minorHAnsi" w:cstheme="minorBidi"/>
      <w:kern w:val="2"/>
      <w:sz w:val="21"/>
      <w:szCs w:val="22"/>
    </w:rPr>
  </w:style>
  <w:style w:type="paragraph" w:customStyle="1" w:styleId="EndNoteCategoryTitle">
    <w:name w:val="EndNote Category Title"/>
    <w:basedOn w:val="Normal"/>
    <w:link w:val="EndNoteCategoryTitle0"/>
    <w:pPr>
      <w:spacing w:before="120" w:after="120"/>
      <w:jc w:val="center"/>
    </w:pPr>
  </w:style>
  <w:style w:type="character" w:customStyle="1" w:styleId="EndNoteCategoryTitle0">
    <w:name w:val="EndNote Category Title 字符"/>
    <w:basedOn w:val="DefaultParagraphFont"/>
    <w:link w:val="EndNoteCategoryTitle"/>
    <w:qFormat/>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3873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1E7F4504-D990-4BA6-A107-85F6B48E67A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20</Pages>
  <Words>1881</Words>
  <Characters>10722</Characters>
  <Application>Microsoft Office Word</Application>
  <DocSecurity>0</DocSecurity>
  <Lines>89</Lines>
  <Paragraphs>25</Paragraphs>
  <ScaleCrop>false</ScaleCrop>
  <Company/>
  <LinksUpToDate>false</LinksUpToDate>
  <CharactersWithSpaces>12578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zihan jing</dc:creator>
  <cp:lastModifiedBy>Nilesh Nawale</cp:lastModifiedBy>
  <cp:revision>2</cp:revision>
  <dcterms:created xsi:type="dcterms:W3CDTF">2025-09-05T08:03:00Z</dcterms:created>
  <dcterms:modified xsi:type="dcterms:W3CDTF">2025-09-05T08:03:00Z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894927FD14D549A0BE98B6940D802620_13</vt:lpwstr>
  </property>
  <property fmtid="{D5CDD505-2E9C-101B-9397-08002B2CF9AE}" pid="4" name="KSOTemplateDocerSaveRecord">
    <vt:lpwstr>eyJoZGlkIjoiOGQ2MWNkYTE0YmEwOWJjYWUwZGE3M2RiZDc0YjU1ZmEiLCJ1c2VySWQiOiIyNTUyNTU0MjEifQ==</vt:lpwstr>
  </property>
</Properties>
</file>