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36EDB">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203700" cy="1986915"/>
            <wp:effectExtent l="0" t="0" r="6350" b="1333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6"/>
                    <a:stretch>
                      <a:fillRect/>
                    </a:stretch>
                  </pic:blipFill>
                  <pic:spPr>
                    <a:xfrm>
                      <a:off x="0" y="0"/>
                      <a:ext cx="4203700" cy="1986915"/>
                    </a:xfrm>
                    <a:prstGeom prst="rect">
                      <a:avLst/>
                    </a:prstGeom>
                    <a:noFill/>
                    <a:ln>
                      <a:noFill/>
                    </a:ln>
                  </pic:spPr>
                </pic:pic>
              </a:graphicData>
            </a:graphic>
          </wp:inline>
        </w:drawing>
      </w:r>
    </w:p>
    <w:p w14:paraId="2EEDF9D1">
      <w:pPr>
        <w:rPr>
          <w:rFonts w:hint="default" w:ascii="Times New Roman" w:hAnsi="Times New Roman" w:cs="Times New Roman"/>
          <w:color w:val="auto"/>
        </w:rPr>
      </w:pPr>
    </w:p>
    <w:p w14:paraId="2EEB9322">
      <w:pPr>
        <w:bidi w:val="0"/>
        <w:spacing w:line="240" w:lineRule="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GB" w:eastAsia="zh-CN"/>
        </w:rPr>
        <w:t>Additional figure 1</w:t>
      </w:r>
      <w:r>
        <w:rPr>
          <w:rFonts w:hint="default" w:ascii="Times New Roman" w:hAnsi="Times New Roman" w:cs="Times New Roman"/>
          <w:color w:val="auto"/>
          <w:sz w:val="24"/>
          <w:szCs w:val="24"/>
          <w:lang w:val="en-US" w:eastAsia="zh-CN"/>
        </w:rPr>
        <w:t xml:space="preserve">: A cross section of donkeys in </w:t>
      </w:r>
      <w:r>
        <w:rPr>
          <w:rFonts w:hint="default" w:ascii="Times New Roman" w:hAnsi="Times New Roman" w:cs="Times New Roman"/>
          <w:color w:val="auto"/>
          <w:sz w:val="24"/>
          <w:szCs w:val="24"/>
          <w:rtl w:val="0"/>
        </w:rPr>
        <w:t>lairage</w:t>
      </w:r>
      <w:r>
        <w:rPr>
          <w:rFonts w:hint="default" w:ascii="Times New Roman" w:hAnsi="Times New Roman" w:cs="Times New Roman"/>
          <w:color w:val="auto"/>
          <w:sz w:val="24"/>
          <w:szCs w:val="24"/>
          <w:rtl w:val="0"/>
          <w:lang w:val="en-GB"/>
        </w:rPr>
        <w:t xml:space="preserve"> in</w:t>
      </w:r>
      <w:r>
        <w:rPr>
          <w:rFonts w:hint="default"/>
          <w:color w:val="auto"/>
          <w:rtl w:val="0"/>
          <w:lang w:val="en-GB"/>
        </w:rPr>
        <w:t xml:space="preserve"> </w:t>
      </w:r>
      <w:r>
        <w:rPr>
          <w:rFonts w:hint="default" w:ascii="Times New Roman" w:hAnsi="Times New Roman" w:cs="Times New Roman"/>
          <w:color w:val="auto"/>
          <w:sz w:val="24"/>
          <w:szCs w:val="24"/>
          <w:lang w:val="en-US" w:eastAsia="zh-CN"/>
        </w:rPr>
        <w:t>one of the donkey market in Ebonyi state</w:t>
      </w:r>
    </w:p>
    <w:p w14:paraId="22F2277C">
      <w:pPr>
        <w:jc w:val="both"/>
        <w:rPr>
          <w:color w:val="auto"/>
        </w:rPr>
      </w:pPr>
    </w:p>
    <w:p w14:paraId="09476F14">
      <w:pPr>
        <w:jc w:val="both"/>
        <w:rPr>
          <w:color w:val="auto"/>
        </w:rPr>
      </w:pPr>
      <w:r>
        <w:rPr>
          <w:color w:val="auto"/>
        </w:rPr>
        <w:drawing>
          <wp:inline distT="0" distB="0" distL="114300" distR="114300">
            <wp:extent cx="4784090" cy="4090035"/>
            <wp:effectExtent l="0" t="0" r="165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4784090" cy="4090035"/>
                    </a:xfrm>
                    <a:prstGeom prst="rect">
                      <a:avLst/>
                    </a:prstGeom>
                    <a:noFill/>
                    <a:ln>
                      <a:noFill/>
                    </a:ln>
                  </pic:spPr>
                </pic:pic>
              </a:graphicData>
            </a:graphic>
          </wp:inline>
        </w:drawing>
      </w:r>
    </w:p>
    <w:p w14:paraId="147D07B1">
      <w:pPr>
        <w:jc w:val="both"/>
        <w:rPr>
          <w:rFonts w:ascii="Times New Roman" w:hAnsi="Times New Roman" w:eastAsia="AdvOTea1a7398" w:cs="Times New Roman"/>
          <w:color w:val="auto"/>
          <w:sz w:val="24"/>
          <w:szCs w:val="24"/>
          <w:lang w:val="en-GB" w:bidi="ar"/>
        </w:rPr>
      </w:pPr>
      <w:r>
        <w:rPr>
          <w:rFonts w:hint="default" w:ascii="Times New Roman" w:hAnsi="Times New Roman" w:eastAsia="AdvOTea1a7398" w:cs="Times New Roman"/>
          <w:color w:val="auto"/>
          <w:sz w:val="24"/>
          <w:szCs w:val="24"/>
          <w:lang w:val="en-GB" w:bidi="ar"/>
        </w:rPr>
        <w:t xml:space="preserve">Additional </w:t>
      </w:r>
      <w:r>
        <w:rPr>
          <w:rFonts w:ascii="Times New Roman" w:hAnsi="Times New Roman" w:eastAsia="AdvOTea1a7398" w:cs="Times New Roman"/>
          <w:color w:val="auto"/>
          <w:sz w:val="24"/>
          <w:szCs w:val="24"/>
          <w:lang w:val="en-GB" w:bidi="ar"/>
        </w:rPr>
        <w:t>Fig</w:t>
      </w:r>
      <w:r>
        <w:rPr>
          <w:rFonts w:hint="default" w:ascii="Times New Roman" w:hAnsi="Times New Roman" w:eastAsia="AdvOTea1a7398" w:cs="Times New Roman"/>
          <w:color w:val="auto"/>
          <w:sz w:val="24"/>
          <w:szCs w:val="24"/>
          <w:lang w:val="en-GB" w:bidi="ar"/>
        </w:rPr>
        <w:t>ure</w:t>
      </w:r>
      <w:r>
        <w:rPr>
          <w:rFonts w:ascii="Times New Roman" w:hAnsi="Times New Roman" w:eastAsia="AdvOTea1a7398" w:cs="Times New Roman"/>
          <w:color w:val="auto"/>
          <w:sz w:val="24"/>
          <w:szCs w:val="24"/>
          <w:lang w:val="en-GB" w:bidi="ar"/>
        </w:rPr>
        <w:t xml:space="preserve"> </w:t>
      </w:r>
      <w:r>
        <w:rPr>
          <w:rFonts w:hint="default" w:ascii="Times New Roman" w:hAnsi="Times New Roman" w:eastAsia="AdvOTea1a7398" w:cs="Times New Roman"/>
          <w:color w:val="auto"/>
          <w:sz w:val="24"/>
          <w:szCs w:val="24"/>
          <w:lang w:val="en-GB" w:bidi="ar"/>
        </w:rPr>
        <w:t>2</w:t>
      </w:r>
      <w:r>
        <w:rPr>
          <w:rFonts w:ascii="Times New Roman" w:hAnsi="Times New Roman" w:eastAsia="AdvOTea1a7398" w:cs="Times New Roman"/>
          <w:color w:val="auto"/>
          <w:sz w:val="24"/>
          <w:szCs w:val="24"/>
          <w:lang w:val="en-GB" w:bidi="ar"/>
        </w:rPr>
        <w:t>: Host type contribution to EI H3N8 spread</w:t>
      </w:r>
      <w:r>
        <w:rPr>
          <w:rFonts w:ascii="Times New Roman" w:hAnsi="Times New Roman" w:eastAsia="AdvOTea1a7398" w:cs="Times New Roman"/>
          <w:color w:val="auto"/>
          <w:sz w:val="24"/>
          <w:szCs w:val="24"/>
          <w:lang w:bidi="ar"/>
        </w:rPr>
        <w:t xml:space="preserve">. </w:t>
      </w:r>
      <w:r>
        <w:rPr>
          <w:rFonts w:ascii="Times New Roman" w:hAnsi="Times New Roman" w:eastAsia="AdvOTea1a7398" w:cs="Times New Roman"/>
          <w:color w:val="auto"/>
          <w:sz w:val="24"/>
          <w:szCs w:val="24"/>
          <w:lang w:val="en-GB" w:bidi="ar"/>
        </w:rPr>
        <w:t>D</w:t>
      </w:r>
      <w:r>
        <w:rPr>
          <w:rFonts w:ascii="Times New Roman" w:hAnsi="Times New Roman" w:eastAsia="AdvOTea1a7398" w:cs="Times New Roman"/>
          <w:color w:val="auto"/>
          <w:sz w:val="24"/>
          <w:szCs w:val="24"/>
          <w:lang w:bidi="ar"/>
        </w:rPr>
        <w:t>istributions</w:t>
      </w:r>
      <w:r>
        <w:rPr>
          <w:rFonts w:ascii="Times New Roman" w:hAnsi="Times New Roman" w:eastAsia="AdvOTea1a7398" w:cs="Times New Roman"/>
          <w:color w:val="auto"/>
          <w:sz w:val="24"/>
          <w:szCs w:val="24"/>
          <w:lang w:val="en-GB" w:bidi="ar"/>
        </w:rPr>
        <w:t xml:space="preserve"> of p</w:t>
      </w:r>
      <w:r>
        <w:rPr>
          <w:rFonts w:ascii="Times New Roman" w:hAnsi="Times New Roman" w:eastAsia="AdvOTea1a7398" w:cs="Times New Roman"/>
          <w:color w:val="auto"/>
          <w:sz w:val="24"/>
          <w:szCs w:val="24"/>
          <w:lang w:bidi="ar"/>
        </w:rPr>
        <w:t>osterior dispersal rate for each host (</w:t>
      </w:r>
      <w:r>
        <w:rPr>
          <w:rFonts w:ascii="Times New Roman" w:hAnsi="Times New Roman" w:eastAsia="AdvOTea1a7398" w:cs="Times New Roman"/>
          <w:color w:val="auto"/>
          <w:sz w:val="24"/>
          <w:szCs w:val="24"/>
          <w:lang w:val="en-GB" w:bidi="ar"/>
        </w:rPr>
        <w:t>Green =</w:t>
      </w:r>
      <w:r>
        <w:rPr>
          <w:rFonts w:ascii="Times New Roman" w:hAnsi="Times New Roman" w:eastAsia="AdvOTea1a7398" w:cs="Times New Roman"/>
          <w:i/>
          <w:iCs/>
          <w:color w:val="auto"/>
          <w:sz w:val="24"/>
          <w:szCs w:val="24"/>
          <w:lang w:val="en-GB" w:bidi="ar"/>
        </w:rPr>
        <w:t xml:space="preserve"> Equus caballus</w:t>
      </w:r>
      <w:r>
        <w:rPr>
          <w:rFonts w:ascii="Times New Roman" w:hAnsi="Times New Roman" w:eastAsia="AdvOTea1a7398" w:cs="Times New Roman"/>
          <w:color w:val="auto"/>
          <w:sz w:val="24"/>
          <w:szCs w:val="24"/>
          <w:lang w:val="en-GB" w:bidi="ar"/>
        </w:rPr>
        <w:t xml:space="preserve"> (Ec)</w:t>
      </w:r>
      <w:r>
        <w:rPr>
          <w:rFonts w:ascii="Times New Roman" w:hAnsi="Times New Roman" w:eastAsia="AdvOTea1a7398" w:cs="Times New Roman"/>
          <w:color w:val="auto"/>
          <w:sz w:val="24"/>
          <w:szCs w:val="24"/>
          <w:lang w:bidi="ar"/>
        </w:rPr>
        <w:t xml:space="preserve">; </w:t>
      </w:r>
      <w:r>
        <w:rPr>
          <w:rFonts w:ascii="Times New Roman" w:hAnsi="Times New Roman" w:eastAsia="AdvOTea1a7398" w:cs="Times New Roman"/>
          <w:color w:val="auto"/>
          <w:sz w:val="24"/>
          <w:szCs w:val="24"/>
          <w:lang w:val="en-GB" w:bidi="ar"/>
        </w:rPr>
        <w:t>Red =</w:t>
      </w:r>
      <w:r>
        <w:rPr>
          <w:rFonts w:ascii="Times New Roman" w:hAnsi="Times New Roman" w:eastAsia="AdvOTea1a7398" w:cs="Times New Roman"/>
          <w:i/>
          <w:iCs/>
          <w:color w:val="auto"/>
          <w:sz w:val="24"/>
          <w:szCs w:val="24"/>
          <w:lang w:val="en-GB" w:bidi="ar"/>
        </w:rPr>
        <w:t xml:space="preserve"> Equus ferus caballus</w:t>
      </w:r>
      <w:r>
        <w:rPr>
          <w:rFonts w:ascii="Times New Roman" w:hAnsi="Times New Roman" w:eastAsia="AdvOTea1a7398" w:cs="Times New Roman"/>
          <w:color w:val="auto"/>
          <w:sz w:val="24"/>
          <w:szCs w:val="24"/>
          <w:lang w:val="en-GB" w:bidi="ar"/>
        </w:rPr>
        <w:t xml:space="preserve"> (Efc); Purple = </w:t>
      </w:r>
      <w:r>
        <w:rPr>
          <w:rFonts w:ascii="Times New Roman" w:hAnsi="Times New Roman" w:eastAsia="serif" w:cs="Times New Roman"/>
          <w:i/>
          <w:iCs/>
          <w:color w:val="auto"/>
          <w:sz w:val="24"/>
          <w:szCs w:val="24"/>
          <w:shd w:val="clear" w:color="auto" w:fill="FFFFFF"/>
          <w:lang w:val="en-GB"/>
        </w:rPr>
        <w:t xml:space="preserve">Equus africanus asinus; </w:t>
      </w:r>
      <w:r>
        <w:rPr>
          <w:rFonts w:ascii="Times New Roman" w:hAnsi="Times New Roman" w:eastAsia="serif" w:cs="Times New Roman"/>
          <w:color w:val="auto"/>
          <w:sz w:val="24"/>
          <w:szCs w:val="24"/>
          <w:shd w:val="clear" w:color="auto" w:fill="FFFFFF"/>
          <w:lang w:val="en-GB"/>
        </w:rPr>
        <w:t>Blue</w:t>
      </w:r>
      <w:r>
        <w:rPr>
          <w:rFonts w:ascii="Times New Roman" w:hAnsi="Times New Roman" w:eastAsia="serif" w:cs="Times New Roman"/>
          <w:i/>
          <w:iCs/>
          <w:color w:val="auto"/>
          <w:sz w:val="24"/>
          <w:szCs w:val="24"/>
          <w:shd w:val="clear" w:color="auto" w:fill="FFFFFF"/>
          <w:lang w:val="en-GB"/>
        </w:rPr>
        <w:t xml:space="preserve"> =Equus  ferus przewalskii; </w:t>
      </w:r>
      <w:r>
        <w:rPr>
          <w:rFonts w:ascii="Times New Roman" w:hAnsi="Times New Roman" w:eastAsia="serif" w:cs="Times New Roman"/>
          <w:color w:val="auto"/>
          <w:sz w:val="24"/>
          <w:szCs w:val="24"/>
          <w:shd w:val="clear" w:color="auto" w:fill="FFFFFF"/>
          <w:lang w:val="en-GB"/>
        </w:rPr>
        <w:t>Y</w:t>
      </w:r>
      <w:r>
        <w:rPr>
          <w:rFonts w:ascii="Times New Roman" w:hAnsi="Times New Roman" w:eastAsia="AdvOTea1a7398" w:cs="Times New Roman"/>
          <w:color w:val="auto"/>
          <w:sz w:val="24"/>
          <w:szCs w:val="24"/>
          <w:lang w:bidi="ar"/>
        </w:rPr>
        <w:t xml:space="preserve">ellow </w:t>
      </w:r>
      <w:r>
        <w:rPr>
          <w:rFonts w:ascii="Times New Roman" w:hAnsi="Times New Roman" w:eastAsia="AdvOTea1a7398" w:cs="Times New Roman"/>
          <w:color w:val="auto"/>
          <w:sz w:val="24"/>
          <w:szCs w:val="24"/>
          <w:lang w:val="en-GB" w:bidi="ar"/>
        </w:rPr>
        <w:t xml:space="preserve">= </w:t>
      </w:r>
      <w:r>
        <w:rPr>
          <w:rFonts w:ascii="Times New Roman" w:hAnsi="Times New Roman" w:eastAsia="AdvOTea1a7398" w:cs="Times New Roman"/>
          <w:color w:val="auto"/>
          <w:sz w:val="24"/>
          <w:szCs w:val="24"/>
          <w:lang w:bidi="ar"/>
        </w:rPr>
        <w:t>other</w:t>
      </w:r>
      <w:r>
        <w:rPr>
          <w:rFonts w:ascii="Times New Roman" w:hAnsi="Times New Roman" w:eastAsia="AdvOTea1a7398" w:cs="Times New Roman"/>
          <w:color w:val="auto"/>
          <w:sz w:val="24"/>
          <w:szCs w:val="24"/>
          <w:lang w:val="en-GB" w:bidi="ar"/>
        </w:rPr>
        <w:t>s</w:t>
      </w:r>
      <w:r>
        <w:rPr>
          <w:rFonts w:ascii="Times New Roman" w:hAnsi="Times New Roman" w:eastAsia="AdvOTea1a7398" w:cs="Times New Roman"/>
          <w:color w:val="auto"/>
          <w:sz w:val="24"/>
          <w:szCs w:val="24"/>
          <w:lang w:bidi="ar"/>
        </w:rPr>
        <w:t xml:space="preserve"> </w:t>
      </w:r>
      <w:r>
        <w:rPr>
          <w:rFonts w:ascii="Times New Roman" w:hAnsi="Times New Roman" w:eastAsia="AdvOTea1a7398" w:cs="Times New Roman"/>
          <w:color w:val="auto"/>
          <w:sz w:val="24"/>
          <w:szCs w:val="24"/>
          <w:lang w:val="en-GB" w:bidi="ar"/>
        </w:rPr>
        <w:t xml:space="preserve">generated via </w:t>
      </w:r>
      <w:r>
        <w:rPr>
          <w:rFonts w:ascii="Times New Roman" w:hAnsi="Times New Roman" w:eastAsia="AdvOTea1a7398" w:cs="Times New Roman"/>
          <w:color w:val="auto"/>
          <w:sz w:val="24"/>
          <w:szCs w:val="24"/>
          <w:lang w:bidi="ar"/>
        </w:rPr>
        <w:t>by the joint host analyses</w:t>
      </w:r>
      <w:r>
        <w:rPr>
          <w:rFonts w:ascii="Times New Roman" w:hAnsi="Times New Roman" w:eastAsia="AdvOTea1a7398" w:cs="Times New Roman"/>
          <w:color w:val="auto"/>
          <w:sz w:val="24"/>
          <w:szCs w:val="24"/>
          <w:lang w:val="en-GB" w:bidi="ar"/>
        </w:rPr>
        <w:t xml:space="preserve"> </w:t>
      </w:r>
      <w:r>
        <w:rPr>
          <w:rFonts w:ascii="Times New Roman" w:hAnsi="Times New Roman" w:eastAsia="AdvOTea1a7398" w:cs="Times New Roman"/>
          <w:color w:val="auto"/>
          <w:sz w:val="24"/>
          <w:szCs w:val="24"/>
          <w:lang w:bidi="ar"/>
        </w:rPr>
        <w:t>of the t</w:t>
      </w:r>
      <w:r>
        <w:rPr>
          <w:rFonts w:ascii="Times New Roman" w:hAnsi="Times New Roman" w:eastAsia="AdvOTea1a7398" w:cs="Times New Roman"/>
          <w:color w:val="auto"/>
          <w:sz w:val="24"/>
          <w:szCs w:val="24"/>
          <w:lang w:val="en-GB" w:bidi="ar"/>
        </w:rPr>
        <w:t>wo c</w:t>
      </w:r>
      <w:r>
        <w:rPr>
          <w:rFonts w:ascii="Times New Roman" w:hAnsi="Times New Roman" w:eastAsia="AdvOTea1a7398" w:cs="Times New Roman"/>
          <w:color w:val="auto"/>
          <w:sz w:val="24"/>
          <w:szCs w:val="24"/>
          <w:lang w:bidi="ar"/>
        </w:rPr>
        <w:t>lades</w:t>
      </w:r>
      <w:r>
        <w:rPr>
          <w:rFonts w:ascii="Times New Roman" w:hAnsi="Times New Roman" w:eastAsia="AdvOTea1a7398" w:cs="Times New Roman"/>
          <w:color w:val="auto"/>
          <w:sz w:val="24"/>
          <w:szCs w:val="24"/>
          <w:lang w:val="en-GB" w:bidi="ar"/>
        </w:rPr>
        <w:t>.</w:t>
      </w:r>
    </w:p>
    <w:p w14:paraId="5E7F82EB">
      <w:pPr>
        <w:jc w:val="both"/>
        <w:rPr>
          <w:rFonts w:ascii="Times New Roman" w:hAnsi="Times New Roman" w:eastAsia="AdvOTea1a7398" w:cs="Times New Roman"/>
          <w:color w:val="auto"/>
          <w:sz w:val="24"/>
          <w:szCs w:val="24"/>
          <w:lang w:val="en-GB" w:bidi="ar"/>
        </w:rPr>
      </w:pPr>
    </w:p>
    <w:p w14:paraId="2502005D">
      <w:pPr>
        <w:jc w:val="both"/>
        <w:rPr>
          <w:rFonts w:ascii="Times New Roman" w:hAnsi="Times New Roman" w:eastAsia="AdvOTea1a7398" w:cs="Times New Roman"/>
          <w:color w:val="auto"/>
          <w:sz w:val="24"/>
          <w:szCs w:val="24"/>
          <w:lang w:val="en-GB" w:bidi="ar"/>
        </w:rPr>
      </w:pPr>
    </w:p>
    <w:p w14:paraId="5C54744F">
      <w:pPr>
        <w:jc w:val="both"/>
        <w:rPr>
          <w:rFonts w:ascii="Times New Roman" w:hAnsi="Times New Roman" w:eastAsia="AdvOTea1a7398" w:cs="Times New Roman"/>
          <w:color w:val="auto"/>
          <w:sz w:val="24"/>
          <w:szCs w:val="24"/>
          <w:lang w:val="en-GB" w:bidi="ar"/>
        </w:rPr>
      </w:pPr>
    </w:p>
    <w:p w14:paraId="623C6C10">
      <w:pPr>
        <w:jc w:val="both"/>
        <w:rPr>
          <w:rFonts w:ascii="Times New Roman" w:hAnsi="Times New Roman" w:eastAsia="AdvOTea1a7398" w:cs="Times New Roman"/>
          <w:color w:val="auto"/>
          <w:sz w:val="24"/>
          <w:szCs w:val="24"/>
          <w:lang w:val="en-GB" w:bidi="ar"/>
        </w:rPr>
      </w:pPr>
    </w:p>
    <w:p w14:paraId="163848F5">
      <w:pPr>
        <w:jc w:val="both"/>
        <w:rPr>
          <w:rFonts w:ascii="Times New Roman" w:hAnsi="Times New Roman" w:eastAsia="AdvOTea1a7398" w:cs="Times New Roman"/>
          <w:color w:val="auto"/>
          <w:sz w:val="24"/>
          <w:szCs w:val="24"/>
          <w:lang w:val="en-GB" w:bidi="ar"/>
        </w:rPr>
      </w:pPr>
    </w:p>
    <w:p w14:paraId="1B9CD856">
      <w:pPr>
        <w:jc w:val="both"/>
        <w:rPr>
          <w:rFonts w:ascii="Times New Roman" w:hAnsi="Times New Roman" w:eastAsia="MyriadPro-Bold" w:cs="Times New Roman"/>
          <w:b/>
          <w:bCs/>
          <w:color w:val="auto"/>
          <w:sz w:val="24"/>
          <w:szCs w:val="24"/>
          <w:lang w:val="en-GB" w:bidi="ar"/>
        </w:rPr>
      </w:pPr>
    </w:p>
    <w:p w14:paraId="6B241635">
      <w:pPr>
        <w:jc w:val="both"/>
        <w:rPr>
          <w:color w:val="auto"/>
        </w:rPr>
      </w:pPr>
      <w:r>
        <w:rPr>
          <w:color w:val="auto"/>
        </w:rPr>
        <w:drawing>
          <wp:inline distT="0" distB="0" distL="114300" distR="114300">
            <wp:extent cx="5270500" cy="3097530"/>
            <wp:effectExtent l="0" t="0" r="6350" b="762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pic:cNvPicPr>
                  </pic:nvPicPr>
                  <pic:blipFill>
                    <a:blip r:embed="rId8"/>
                    <a:stretch>
                      <a:fillRect/>
                    </a:stretch>
                  </pic:blipFill>
                  <pic:spPr>
                    <a:xfrm>
                      <a:off x="0" y="0"/>
                      <a:ext cx="5270500" cy="3097530"/>
                    </a:xfrm>
                    <a:prstGeom prst="rect">
                      <a:avLst/>
                    </a:prstGeom>
                    <a:noFill/>
                    <a:ln>
                      <a:noFill/>
                    </a:ln>
                  </pic:spPr>
                </pic:pic>
              </a:graphicData>
            </a:graphic>
          </wp:inline>
        </w:drawing>
      </w:r>
    </w:p>
    <w:p w14:paraId="6274ED95">
      <w:pPr>
        <w:jc w:val="both"/>
        <w:rPr>
          <w:rFonts w:ascii="Times New Roman" w:hAnsi="Times New Roman" w:eastAsia="AdvTTa9c1b374" w:cs="Times New Roman"/>
          <w:color w:val="auto"/>
          <w:sz w:val="24"/>
          <w:szCs w:val="24"/>
          <w:lang w:bidi="ar"/>
        </w:rPr>
      </w:pPr>
      <w:r>
        <w:rPr>
          <w:rFonts w:ascii="Times New Roman" w:hAnsi="Times New Roman" w:eastAsia="AdvTTa9c1b374" w:cs="Times New Roman"/>
          <w:color w:val="auto"/>
          <w:sz w:val="24"/>
          <w:szCs w:val="24"/>
          <w:lang w:val="en-GB" w:bidi="ar"/>
        </w:rPr>
        <w:t xml:space="preserve"> </w:t>
      </w:r>
      <w:r>
        <w:rPr>
          <w:rFonts w:hint="default" w:ascii="Times New Roman" w:hAnsi="Times New Roman" w:eastAsia="AdvTTa9c1b374" w:cs="Times New Roman"/>
          <w:color w:val="auto"/>
          <w:sz w:val="24"/>
          <w:szCs w:val="24"/>
          <w:lang w:val="en-GB" w:bidi="ar"/>
        </w:rPr>
        <w:t xml:space="preserve">Additional </w:t>
      </w:r>
      <w:r>
        <w:rPr>
          <w:rFonts w:ascii="Times New Roman" w:hAnsi="Times New Roman" w:eastAsia="AdvTTa9c1b374" w:cs="Times New Roman"/>
          <w:color w:val="auto"/>
          <w:sz w:val="24"/>
          <w:szCs w:val="24"/>
          <w:lang w:val="en-GB" w:bidi="ar"/>
        </w:rPr>
        <w:t xml:space="preserve">Figure </w:t>
      </w:r>
      <w:r>
        <w:rPr>
          <w:rFonts w:hint="default" w:ascii="Times New Roman" w:hAnsi="Times New Roman" w:eastAsia="AdvTTa9c1b374" w:cs="Times New Roman"/>
          <w:color w:val="auto"/>
          <w:sz w:val="24"/>
          <w:szCs w:val="24"/>
          <w:lang w:val="en-GB" w:bidi="ar"/>
        </w:rPr>
        <w:t>3</w:t>
      </w:r>
      <w:r>
        <w:rPr>
          <w:rFonts w:ascii="Times New Roman" w:hAnsi="Times New Roman" w:eastAsia="AdvTTa9c1b374" w:cs="Times New Roman"/>
          <w:color w:val="auto"/>
          <w:sz w:val="24"/>
          <w:szCs w:val="24"/>
          <w:lang w:val="en-GB" w:bidi="ar"/>
        </w:rPr>
        <w:t>: Host rate m</w:t>
      </w:r>
      <w:r>
        <w:rPr>
          <w:rFonts w:ascii="Times New Roman" w:hAnsi="Times New Roman" w:eastAsia="AdvTTa9c1b374" w:cs="Times New Roman"/>
          <w:color w:val="auto"/>
          <w:sz w:val="24"/>
          <w:szCs w:val="24"/>
          <w:lang w:bidi="ar"/>
        </w:rPr>
        <w:t xml:space="preserve">aximum clade credibility (MCC) </w:t>
      </w:r>
      <w:r>
        <w:rPr>
          <w:rFonts w:ascii="Times New Roman" w:hAnsi="Times New Roman" w:eastAsia="AdvTTa9c1b374" w:cs="Times New Roman"/>
          <w:color w:val="auto"/>
          <w:sz w:val="24"/>
          <w:szCs w:val="24"/>
          <w:lang w:val="en-GB" w:bidi="ar"/>
        </w:rPr>
        <w:t xml:space="preserve">tree. The colour code </w:t>
      </w:r>
      <w:r>
        <w:rPr>
          <w:rFonts w:ascii="Times New Roman" w:hAnsi="Times New Roman" w:eastAsia="AdvTTa9c1b374" w:cs="Times New Roman"/>
          <w:color w:val="auto"/>
          <w:sz w:val="24"/>
          <w:szCs w:val="24"/>
          <w:lang w:bidi="ar"/>
        </w:rPr>
        <w:t xml:space="preserve">of the branches represents the </w:t>
      </w:r>
      <w:r>
        <w:rPr>
          <w:rFonts w:ascii="Times New Roman" w:hAnsi="Times New Roman" w:eastAsia="AdvTTa9c1b374" w:cs="Times New Roman"/>
          <w:color w:val="auto"/>
          <w:sz w:val="24"/>
          <w:szCs w:val="24"/>
          <w:lang w:val="en-GB" w:bidi="ar"/>
        </w:rPr>
        <w:t>host rate transmission</w:t>
      </w:r>
      <w:r>
        <w:rPr>
          <w:rFonts w:ascii="Times New Roman" w:hAnsi="Times New Roman" w:eastAsia="AdvTTa9c1b374" w:cs="Times New Roman"/>
          <w:color w:val="auto"/>
          <w:sz w:val="24"/>
          <w:szCs w:val="24"/>
          <w:lang w:bidi="ar"/>
        </w:rPr>
        <w:t xml:space="preserve">. Vertical </w:t>
      </w:r>
      <w:r>
        <w:rPr>
          <w:rFonts w:ascii="Times New Roman" w:hAnsi="Times New Roman" w:eastAsia="AdvTTa9c1b374" w:cs="Times New Roman"/>
          <w:color w:val="auto"/>
          <w:sz w:val="24"/>
          <w:szCs w:val="24"/>
          <w:lang w:val="en-GB" w:bidi="ar"/>
        </w:rPr>
        <w:t>continous</w:t>
      </w:r>
      <w:r>
        <w:rPr>
          <w:rFonts w:ascii="Times New Roman" w:hAnsi="Times New Roman" w:eastAsia="AdvTTa9c1b374" w:cs="Times New Roman"/>
          <w:color w:val="auto"/>
          <w:sz w:val="24"/>
          <w:szCs w:val="24"/>
          <w:lang w:bidi="ar"/>
        </w:rPr>
        <w:t xml:space="preserve"> line separates viruses </w:t>
      </w:r>
      <w:r>
        <w:rPr>
          <w:rFonts w:ascii="Times New Roman" w:hAnsi="Times New Roman" w:eastAsia="AdvTTa9c1b374" w:cs="Times New Roman"/>
          <w:color w:val="auto"/>
          <w:sz w:val="24"/>
          <w:szCs w:val="24"/>
          <w:lang w:val="en-GB" w:bidi="ar"/>
        </w:rPr>
        <w:t>of the earlier</w:t>
      </w:r>
      <w:r>
        <w:rPr>
          <w:rFonts w:ascii="Times New Roman" w:hAnsi="Times New Roman" w:eastAsia="AdvTTa9c1b374" w:cs="Times New Roman"/>
          <w:color w:val="auto"/>
          <w:sz w:val="24"/>
          <w:szCs w:val="24"/>
          <w:lang w:bidi="ar"/>
        </w:rPr>
        <w:t xml:space="preserve"> and recent </w:t>
      </w:r>
      <w:r>
        <w:rPr>
          <w:rFonts w:ascii="Times New Roman" w:hAnsi="Times New Roman" w:eastAsia="AdvTTa9c1b374" w:cs="Times New Roman"/>
          <w:color w:val="auto"/>
          <w:sz w:val="24"/>
          <w:szCs w:val="24"/>
          <w:lang w:val="en-GB" w:bidi="ar"/>
        </w:rPr>
        <w:t>epizootics</w:t>
      </w:r>
      <w:r>
        <w:rPr>
          <w:rFonts w:ascii="Times New Roman" w:hAnsi="Times New Roman" w:eastAsia="AdvTTa9c1b374" w:cs="Times New Roman"/>
          <w:color w:val="auto"/>
          <w:sz w:val="24"/>
          <w:szCs w:val="24"/>
          <w:lang w:bidi="ar"/>
        </w:rPr>
        <w:t>.</w:t>
      </w:r>
    </w:p>
    <w:p w14:paraId="4F740960">
      <w:pPr>
        <w:jc w:val="both"/>
        <w:rPr>
          <w:rFonts w:ascii="Times New Roman" w:hAnsi="Times New Roman" w:eastAsia="AdvTTa9c1b374" w:cs="Times New Roman"/>
          <w:color w:val="auto"/>
          <w:sz w:val="24"/>
          <w:szCs w:val="24"/>
          <w:lang w:bidi="ar"/>
        </w:rPr>
      </w:pPr>
    </w:p>
    <w:p w14:paraId="6765B6CE">
      <w:pPr>
        <w:jc w:val="both"/>
        <w:rPr>
          <w:rFonts w:ascii="Times New Roman" w:hAnsi="Times New Roman" w:eastAsia="AdvOTea1a7398" w:cs="Times New Roman"/>
          <w:color w:val="auto"/>
          <w:sz w:val="24"/>
          <w:szCs w:val="24"/>
          <w:lang w:val="en-GB" w:bidi="ar"/>
        </w:rPr>
      </w:pPr>
    </w:p>
    <w:p w14:paraId="5542B666">
      <w:pPr>
        <w:jc w:val="both"/>
        <w:rPr>
          <w:color w:val="auto"/>
        </w:rPr>
      </w:pPr>
      <w:r>
        <w:rPr>
          <w:color w:val="auto"/>
        </w:rPr>
        <w:drawing>
          <wp:inline distT="0" distB="0" distL="114300" distR="114300">
            <wp:extent cx="5273675" cy="4481830"/>
            <wp:effectExtent l="0" t="0" r="3175" b="139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9"/>
                    <pic:cNvPicPr>
                      <a:picLocks noChangeAspect="1"/>
                    </pic:cNvPicPr>
                  </pic:nvPicPr>
                  <pic:blipFill>
                    <a:blip r:embed="rId9"/>
                    <a:stretch>
                      <a:fillRect/>
                    </a:stretch>
                  </pic:blipFill>
                  <pic:spPr>
                    <a:xfrm>
                      <a:off x="0" y="0"/>
                      <a:ext cx="5273675" cy="4481830"/>
                    </a:xfrm>
                    <a:prstGeom prst="rect">
                      <a:avLst/>
                    </a:prstGeom>
                    <a:noFill/>
                    <a:ln>
                      <a:noFill/>
                    </a:ln>
                  </pic:spPr>
                </pic:pic>
              </a:graphicData>
            </a:graphic>
          </wp:inline>
        </w:drawing>
      </w:r>
    </w:p>
    <w:p w14:paraId="7B5C481F">
      <w:pPr>
        <w:jc w:val="both"/>
        <w:rPr>
          <w:color w:val="auto"/>
          <w:lang w:val="en-GB"/>
        </w:rPr>
      </w:pPr>
      <w:r>
        <w:rPr>
          <w:rFonts w:ascii="Times New Roman" w:hAnsi="Times New Roman" w:cs="Times New Roman"/>
          <w:color w:val="auto"/>
          <w:sz w:val="24"/>
          <w:szCs w:val="24"/>
          <w:lang w:val="en-GB"/>
        </w:rPr>
        <w:t xml:space="preserve"> </w:t>
      </w:r>
      <w:r>
        <w:rPr>
          <w:rFonts w:hint="default"/>
          <w:color w:val="auto"/>
          <w:lang w:val="en-GB"/>
        </w:rPr>
        <w:t xml:space="preserve">Additional </w:t>
      </w:r>
      <w:r>
        <w:rPr>
          <w:color w:val="auto"/>
          <w:sz w:val="24"/>
          <w:szCs w:val="24"/>
          <w:lang w:val="en-GB"/>
        </w:rPr>
        <w:t xml:space="preserve">Figure </w:t>
      </w:r>
      <w:r>
        <w:rPr>
          <w:rFonts w:hint="default"/>
          <w:color w:val="auto"/>
          <w:sz w:val="24"/>
          <w:szCs w:val="24"/>
          <w:lang w:val="en-GB"/>
        </w:rPr>
        <w:t>4</w:t>
      </w:r>
      <w:r>
        <w:rPr>
          <w:color w:val="auto"/>
          <w:sz w:val="24"/>
          <w:szCs w:val="24"/>
          <w:lang w:val="en-GB"/>
        </w:rPr>
        <w:t>: Posterior maximum credibility clade (MCC) phylogeography tree of the EI H3N8 Fc-1 and Fc-2 reported in Africa between 2018-2023. The branch colours signify the most probable geographical regions of the progeny nodes</w:t>
      </w:r>
      <w:r>
        <w:rPr>
          <w:color w:val="auto"/>
          <w:lang w:val="en-GB"/>
        </w:rPr>
        <w:t xml:space="preserve"> </w:t>
      </w:r>
    </w:p>
    <w:p w14:paraId="42910C30">
      <w:pPr>
        <w:jc w:val="both"/>
        <w:rPr>
          <w:color w:val="auto"/>
        </w:rPr>
      </w:pPr>
      <w:r>
        <w:rPr>
          <w:color w:val="auto"/>
        </w:rPr>
        <w:drawing>
          <wp:inline distT="0" distB="0" distL="114300" distR="114300">
            <wp:extent cx="5271770" cy="3822065"/>
            <wp:effectExtent l="0" t="0" r="508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0"/>
                    <a:stretch>
                      <a:fillRect/>
                    </a:stretch>
                  </pic:blipFill>
                  <pic:spPr>
                    <a:xfrm>
                      <a:off x="0" y="0"/>
                      <a:ext cx="5271770" cy="3822065"/>
                    </a:xfrm>
                    <a:prstGeom prst="rect">
                      <a:avLst/>
                    </a:prstGeom>
                    <a:noFill/>
                    <a:ln>
                      <a:noFill/>
                    </a:ln>
                  </pic:spPr>
                </pic:pic>
              </a:graphicData>
            </a:graphic>
          </wp:inline>
        </w:drawing>
      </w:r>
    </w:p>
    <w:p w14:paraId="518D6EB2">
      <w:pPr>
        <w:jc w:val="both"/>
        <w:rPr>
          <w:rFonts w:ascii="Times New Roman" w:hAnsi="Times New Roman" w:eastAsia="AdvTTa9c1b374" w:cs="Times New Roman"/>
          <w:color w:val="auto"/>
          <w:sz w:val="24"/>
          <w:szCs w:val="24"/>
          <w:lang w:val="en-GB" w:bidi="ar"/>
        </w:rPr>
      </w:pPr>
      <w:r>
        <w:rPr>
          <w:rFonts w:ascii="Times New Roman" w:hAnsi="Times New Roman" w:cs="Times New Roman"/>
          <w:color w:val="auto"/>
          <w:sz w:val="24"/>
          <w:szCs w:val="24"/>
          <w:lang w:val="en-GB"/>
        </w:rPr>
        <w:t xml:space="preserve"> </w:t>
      </w:r>
      <w:r>
        <w:rPr>
          <w:rFonts w:hint="default"/>
          <w:color w:val="auto"/>
          <w:lang w:val="en-GB"/>
        </w:rPr>
        <w:t xml:space="preserve">Additional </w:t>
      </w:r>
      <w:r>
        <w:rPr>
          <w:rFonts w:ascii="Times New Roman" w:hAnsi="Times New Roman" w:cs="Times New Roman"/>
          <w:color w:val="auto"/>
          <w:sz w:val="24"/>
          <w:szCs w:val="24"/>
          <w:lang w:val="en-GB"/>
        </w:rPr>
        <w:t xml:space="preserve">Figure </w:t>
      </w:r>
      <w:r>
        <w:rPr>
          <w:rFonts w:hint="default" w:ascii="Times New Roman" w:hAnsi="Times New Roman" w:cs="Times New Roman"/>
          <w:color w:val="auto"/>
          <w:sz w:val="24"/>
          <w:szCs w:val="24"/>
          <w:lang w:val="en-GB"/>
        </w:rPr>
        <w:t>5</w:t>
      </w:r>
      <w:r>
        <w:rPr>
          <w:rFonts w:ascii="Times New Roman" w:hAnsi="Times New Roman" w:cs="Times New Roman"/>
          <w:color w:val="auto"/>
          <w:sz w:val="24"/>
          <w:szCs w:val="24"/>
          <w:lang w:val="en-GB"/>
        </w:rPr>
        <w:t xml:space="preserve">:  Spatiotemporal spread of EI H3N8 Fc-1 and Fc-2 reported in Africa between 2018-2023 inferred using discrete phylogeography. </w:t>
      </w:r>
      <w:r>
        <w:rPr>
          <w:rFonts w:ascii="Times New Roman" w:hAnsi="Times New Roman" w:eastAsia="AdvTTa9c1b374" w:cs="Times New Roman"/>
          <w:color w:val="auto"/>
          <w:sz w:val="24"/>
          <w:szCs w:val="24"/>
          <w:lang w:bidi="ar"/>
        </w:rPr>
        <w:t xml:space="preserve"> Lines between locations represent branches in the MCC tree along which spatial </w:t>
      </w:r>
      <w:r>
        <w:rPr>
          <w:rFonts w:ascii="Times New Roman" w:hAnsi="Times New Roman" w:eastAsia="AdvTTa9c1b374" w:cs="Times New Roman"/>
          <w:color w:val="auto"/>
          <w:sz w:val="24"/>
          <w:szCs w:val="24"/>
          <w:lang w:val="en-GB" w:bidi="ar"/>
        </w:rPr>
        <w:t xml:space="preserve">spread </w:t>
      </w:r>
      <w:r>
        <w:rPr>
          <w:rFonts w:ascii="Times New Roman" w:hAnsi="Times New Roman" w:eastAsia="AdvTTa9c1b374" w:cs="Times New Roman"/>
          <w:color w:val="auto"/>
          <w:sz w:val="24"/>
          <w:szCs w:val="24"/>
          <w:lang w:bidi="ar"/>
        </w:rPr>
        <w:t>occurs</w:t>
      </w:r>
      <w:r>
        <w:rPr>
          <w:rFonts w:ascii="Times New Roman" w:hAnsi="Times New Roman" w:eastAsia="AdvTTa9c1b374" w:cs="Times New Roman"/>
          <w:color w:val="auto"/>
          <w:sz w:val="24"/>
          <w:szCs w:val="24"/>
          <w:lang w:val="en-GB" w:bidi="ar"/>
        </w:rPr>
        <w:t>.</w:t>
      </w:r>
    </w:p>
    <w:p w14:paraId="594E01CB">
      <w:pPr>
        <w:jc w:val="both"/>
        <w:rPr>
          <w:color w:val="auto"/>
        </w:rPr>
      </w:pPr>
      <w:r>
        <w:rPr>
          <w:color w:val="auto"/>
        </w:rPr>
        <w:drawing>
          <wp:inline distT="0" distB="0" distL="114300" distR="114300">
            <wp:extent cx="5269230" cy="36899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269230" cy="3689985"/>
                    </a:xfrm>
                    <a:prstGeom prst="rect">
                      <a:avLst/>
                    </a:prstGeom>
                    <a:noFill/>
                    <a:ln>
                      <a:noFill/>
                    </a:ln>
                  </pic:spPr>
                </pic:pic>
              </a:graphicData>
            </a:graphic>
          </wp:inline>
        </w:drawing>
      </w:r>
    </w:p>
    <w:p w14:paraId="20A7BC10">
      <w:pPr>
        <w:jc w:val="both"/>
        <w:rPr>
          <w:rFonts w:ascii="Times New Roman" w:hAnsi="Times New Roman" w:eastAsia="AdvOTea1a7398" w:cs="Times New Roman"/>
          <w:color w:val="auto"/>
          <w:sz w:val="24"/>
          <w:szCs w:val="24"/>
          <w:lang w:val="en-GB" w:bidi="ar"/>
        </w:rPr>
      </w:pPr>
      <w:r>
        <w:rPr>
          <w:rFonts w:ascii="Times New Roman" w:hAnsi="Times New Roman" w:cs="Times New Roman"/>
          <w:color w:val="auto"/>
          <w:sz w:val="24"/>
          <w:szCs w:val="24"/>
          <w:lang w:val="en-GB"/>
        </w:rPr>
        <w:t xml:space="preserve"> </w:t>
      </w:r>
      <w:r>
        <w:rPr>
          <w:rFonts w:hint="default"/>
          <w:color w:val="auto"/>
          <w:lang w:val="en-GB"/>
        </w:rPr>
        <w:t xml:space="preserve">Additional </w:t>
      </w:r>
      <w:r>
        <w:rPr>
          <w:rFonts w:ascii="Times New Roman" w:hAnsi="Times New Roman" w:cs="Times New Roman"/>
          <w:color w:val="auto"/>
          <w:sz w:val="24"/>
          <w:szCs w:val="24"/>
          <w:lang w:val="en-GB"/>
        </w:rPr>
        <w:t xml:space="preserve">Figure </w:t>
      </w:r>
      <w:r>
        <w:rPr>
          <w:rFonts w:hint="default" w:ascii="Times New Roman" w:hAnsi="Times New Roman" w:cs="Times New Roman"/>
          <w:color w:val="auto"/>
          <w:sz w:val="24"/>
          <w:szCs w:val="24"/>
          <w:lang w:val="en-GB"/>
        </w:rPr>
        <w:t>6</w:t>
      </w:r>
      <w:r>
        <w:rPr>
          <w:rFonts w:ascii="Times New Roman" w:hAnsi="Times New Roman" w:cs="Times New Roman"/>
          <w:color w:val="auto"/>
          <w:sz w:val="24"/>
          <w:szCs w:val="24"/>
          <w:lang w:val="en-GB"/>
        </w:rPr>
        <w:t xml:space="preserve">: Spread route of the EI H3N8 virus between Africa and other countries of the globe.  The BSSVS were used to fit phylodynamic models to the HA gene and inferred geographic regions using Bayes factors. </w:t>
      </w:r>
      <w:r>
        <w:rPr>
          <w:rFonts w:ascii="Times New Roman" w:hAnsi="Times New Roman" w:eastAsia="AdvOTea1a7398" w:cs="Times New Roman"/>
          <w:color w:val="auto"/>
          <w:sz w:val="24"/>
          <w:szCs w:val="24"/>
          <w:lang w:bidi="ar"/>
        </w:rPr>
        <w:t xml:space="preserve">Maps showing statistically supported non-zero rates BF &gt; 5 </w:t>
      </w:r>
      <w:r>
        <w:rPr>
          <w:rFonts w:ascii="Times New Roman" w:hAnsi="Times New Roman" w:eastAsia="AdvOTea1a7398" w:cs="Times New Roman"/>
          <w:color w:val="auto"/>
          <w:sz w:val="24"/>
          <w:szCs w:val="24"/>
          <w:lang w:val="en-GB" w:bidi="ar"/>
        </w:rPr>
        <w:t>were plotted.</w:t>
      </w:r>
    </w:p>
    <w:p w14:paraId="6DEA9578">
      <w:pPr>
        <w:spacing w:line="480" w:lineRule="auto"/>
        <w:ind w:firstLine="720" w:firstLineChars="0"/>
        <w:jc w:val="both"/>
        <w:rPr>
          <w:color w:val="auto"/>
        </w:rPr>
      </w:pPr>
      <w:r>
        <w:rPr>
          <w:color w:val="auto"/>
        </w:rPr>
        <w:drawing>
          <wp:inline distT="0" distB="0" distL="114300" distR="114300">
            <wp:extent cx="5269230" cy="4678045"/>
            <wp:effectExtent l="0" t="0" r="7620" b="8255"/>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
                    <pic:cNvPicPr>
                      <a:picLocks noChangeAspect="1"/>
                    </pic:cNvPicPr>
                  </pic:nvPicPr>
                  <pic:blipFill>
                    <a:blip r:embed="rId12"/>
                    <a:stretch>
                      <a:fillRect/>
                    </a:stretch>
                  </pic:blipFill>
                  <pic:spPr>
                    <a:xfrm>
                      <a:off x="0" y="0"/>
                      <a:ext cx="5269230" cy="4678045"/>
                    </a:xfrm>
                    <a:prstGeom prst="rect">
                      <a:avLst/>
                    </a:prstGeom>
                    <a:noFill/>
                    <a:ln>
                      <a:noFill/>
                    </a:ln>
                  </pic:spPr>
                </pic:pic>
              </a:graphicData>
            </a:graphic>
          </wp:inline>
        </w:drawing>
      </w:r>
      <w:r>
        <w:rPr>
          <w:color w:val="auto"/>
        </w:rPr>
        <w:drawing>
          <wp:inline distT="0" distB="0" distL="114300" distR="114300">
            <wp:extent cx="5266690" cy="233680"/>
            <wp:effectExtent l="0" t="0" r="1016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3"/>
                    <a:stretch>
                      <a:fillRect/>
                    </a:stretch>
                  </pic:blipFill>
                  <pic:spPr>
                    <a:xfrm>
                      <a:off x="0" y="0"/>
                      <a:ext cx="5266690" cy="233680"/>
                    </a:xfrm>
                    <a:prstGeom prst="rect">
                      <a:avLst/>
                    </a:prstGeom>
                    <a:noFill/>
                    <a:ln>
                      <a:noFill/>
                    </a:ln>
                  </pic:spPr>
                </pic:pic>
              </a:graphicData>
            </a:graphic>
          </wp:inline>
        </w:drawing>
      </w:r>
    </w:p>
    <w:p w14:paraId="5B751D78">
      <w:pPr>
        <w:jc w:val="both"/>
        <w:rPr>
          <w:rFonts w:ascii="Times New Roman" w:hAnsi="Times New Roman" w:eastAsia="AdvTTa9c1b374" w:cs="Times New Roman"/>
          <w:color w:val="auto"/>
          <w:sz w:val="24"/>
          <w:szCs w:val="24"/>
          <w:lang w:val="en-GB" w:bidi="ar"/>
        </w:rPr>
      </w:pPr>
      <w:r>
        <w:rPr>
          <w:rFonts w:hint="default" w:ascii="Times New Roman" w:hAnsi="Times New Roman" w:cs="Times New Roman"/>
          <w:color w:val="auto"/>
          <w:sz w:val="24"/>
          <w:szCs w:val="24"/>
          <w:lang w:val="en-GB"/>
        </w:rPr>
        <w:t xml:space="preserve">Additional </w:t>
      </w:r>
      <w:r>
        <w:rPr>
          <w:rFonts w:ascii="Times New Roman" w:hAnsi="Times New Roman" w:cs="Times New Roman"/>
          <w:color w:val="auto"/>
          <w:sz w:val="24"/>
          <w:szCs w:val="24"/>
          <w:lang w:val="en-GB"/>
        </w:rPr>
        <w:t>Figure</w:t>
      </w:r>
      <w:r>
        <w:rPr>
          <w:rFonts w:ascii="Times New Roman" w:hAnsi="Times New Roman" w:cs="Times New Roman"/>
          <w:color w:val="auto"/>
          <w:sz w:val="24"/>
          <w:szCs w:val="24"/>
          <w:lang w:val="en-GB"/>
        </w:rPr>
        <w:t xml:space="preserve"> </w:t>
      </w:r>
      <w:r>
        <w:rPr>
          <w:rFonts w:hint="default" w:ascii="Times New Roman" w:hAnsi="Times New Roman" w:cs="Times New Roman"/>
          <w:color w:val="auto"/>
          <w:sz w:val="24"/>
          <w:szCs w:val="24"/>
          <w:lang w:val="en-GB"/>
        </w:rPr>
        <w:t>7</w:t>
      </w:r>
      <w:r>
        <w:rPr>
          <w:rFonts w:ascii="Times New Roman" w:hAnsi="Times New Roman" w:cs="Times New Roman"/>
          <w:color w:val="auto"/>
          <w:sz w:val="24"/>
          <w:szCs w:val="24"/>
          <w:lang w:val="en-GB"/>
        </w:rPr>
        <w:t>: E</w:t>
      </w:r>
      <w:r>
        <w:rPr>
          <w:rFonts w:ascii="Times New Roman" w:hAnsi="Times New Roman" w:eastAsia="Helvetica" w:cs="Times New Roman"/>
          <w:color w:val="auto"/>
          <w:sz w:val="24"/>
          <w:szCs w:val="24"/>
          <w:shd w:val="clear" w:color="auto" w:fill="FFFFFF"/>
        </w:rPr>
        <w:t xml:space="preserve">stimate of the rate </w:t>
      </w:r>
      <w:r>
        <w:rPr>
          <w:rFonts w:ascii="Times New Roman" w:hAnsi="Times New Roman" w:eastAsia="Helvetica" w:cs="Times New Roman"/>
          <w:color w:val="auto"/>
          <w:sz w:val="24"/>
          <w:szCs w:val="24"/>
          <w:shd w:val="clear" w:color="auto" w:fill="FFFFFF"/>
          <w:lang w:val="en-GB"/>
        </w:rPr>
        <w:t>and</w:t>
      </w:r>
      <w:r>
        <w:rPr>
          <w:rFonts w:ascii="Times New Roman" w:hAnsi="Times New Roman" w:eastAsia="Helvetica" w:cs="Times New Roman"/>
          <w:color w:val="auto"/>
          <w:sz w:val="24"/>
          <w:szCs w:val="24"/>
          <w:shd w:val="clear" w:color="auto" w:fill="FFFFFF"/>
        </w:rPr>
        <w:t xml:space="preserve"> date of</w:t>
      </w:r>
      <w:r>
        <w:rPr>
          <w:rFonts w:ascii="Times New Roman" w:hAnsi="Times New Roman" w:eastAsia="Helvetica" w:cs="Times New Roman"/>
          <w:color w:val="auto"/>
          <w:sz w:val="24"/>
          <w:szCs w:val="24"/>
          <w:shd w:val="clear" w:color="auto" w:fill="FFFFFF"/>
          <w:lang w:val="en-GB"/>
        </w:rPr>
        <w:t xml:space="preserve"> </w:t>
      </w:r>
      <w:r>
        <w:rPr>
          <w:rFonts w:ascii="Times New Roman" w:hAnsi="Times New Roman" w:eastAsia="Helvetica" w:cs="Times New Roman"/>
          <w:color w:val="auto"/>
          <w:sz w:val="24"/>
          <w:szCs w:val="24"/>
          <w:shd w:val="clear" w:color="auto" w:fill="FFFFFF"/>
        </w:rPr>
        <w:t>the most recent common ancestor</w:t>
      </w:r>
      <w:r>
        <w:rPr>
          <w:rFonts w:ascii="Times New Roman" w:hAnsi="Times New Roman" w:eastAsia="Helvetica" w:cs="Times New Roman"/>
          <w:color w:val="auto"/>
          <w:sz w:val="24"/>
          <w:szCs w:val="24"/>
          <w:shd w:val="clear" w:color="auto" w:fill="FFFFFF"/>
          <w:lang w:val="en-GB"/>
        </w:rPr>
        <w:t xml:space="preserve"> of EI H3N8 that was reported in Africa between 2018-2023. </w:t>
      </w:r>
      <w:r>
        <w:rPr>
          <w:rFonts w:ascii="Times New Roman" w:hAnsi="Times New Roman" w:eastAsia="HelveticaNeueLTStd-Lt" w:cs="Times New Roman"/>
          <w:color w:val="auto"/>
          <w:sz w:val="24"/>
          <w:szCs w:val="24"/>
          <w:lang w:val="en-GB" w:bidi="ar"/>
        </w:rPr>
        <w:t>Branches of the</w:t>
      </w:r>
      <w:r>
        <w:rPr>
          <w:rFonts w:ascii="Times New Roman" w:hAnsi="Times New Roman" w:eastAsia="HelveticaNeueLTStd-Lt" w:cs="Times New Roman"/>
          <w:color w:val="auto"/>
          <w:sz w:val="24"/>
          <w:szCs w:val="24"/>
          <w:lang w:bidi="ar"/>
        </w:rPr>
        <w:t xml:space="preserve"> phylogeny </w:t>
      </w:r>
      <w:r>
        <w:rPr>
          <w:rFonts w:ascii="Times New Roman" w:hAnsi="Times New Roman" w:eastAsia="HelveticaNeueLTStd-Lt" w:cs="Times New Roman"/>
          <w:color w:val="auto"/>
          <w:sz w:val="24"/>
          <w:szCs w:val="24"/>
          <w:lang w:val="en-GB" w:bidi="ar"/>
        </w:rPr>
        <w:t>were</w:t>
      </w:r>
      <w:r>
        <w:rPr>
          <w:rFonts w:ascii="Times New Roman" w:hAnsi="Times New Roman" w:eastAsia="HelveticaNeueLTStd-Lt" w:cs="Times New Roman"/>
          <w:color w:val="auto"/>
          <w:sz w:val="24"/>
          <w:szCs w:val="24"/>
          <w:lang w:bidi="ar"/>
        </w:rPr>
        <w:t xml:space="preserve"> colored </w:t>
      </w:r>
      <w:r>
        <w:rPr>
          <w:rFonts w:ascii="Times New Roman" w:hAnsi="Times New Roman" w:eastAsia="HelveticaNeueLTStd-Lt" w:cs="Times New Roman"/>
          <w:color w:val="auto"/>
          <w:sz w:val="24"/>
          <w:szCs w:val="24"/>
          <w:lang w:val="en-GB" w:bidi="ar"/>
        </w:rPr>
        <w:t>based on</w:t>
      </w:r>
      <w:r>
        <w:rPr>
          <w:rFonts w:ascii="Times New Roman" w:hAnsi="Times New Roman" w:eastAsia="AdvTTa9c1b374" w:cs="Times New Roman"/>
          <w:color w:val="auto"/>
          <w:sz w:val="24"/>
          <w:szCs w:val="24"/>
          <w:lang w:bidi="ar"/>
        </w:rPr>
        <w:t xml:space="preserve"> the </w:t>
      </w:r>
      <w:r>
        <w:rPr>
          <w:rFonts w:ascii="Times New Roman" w:hAnsi="Times New Roman" w:eastAsia="AdvTTa9c1b374" w:cs="Times New Roman"/>
          <w:color w:val="auto"/>
          <w:sz w:val="24"/>
          <w:szCs w:val="24"/>
          <w:lang w:val="en-GB" w:bidi="ar"/>
        </w:rPr>
        <w:t>rate and date of transmission. Blue colour represents Algeria/Abakaliki</w:t>
      </w:r>
      <w:r>
        <w:rPr>
          <w:rFonts w:hint="default" w:ascii="Times New Roman" w:hAnsi="Times New Roman" w:eastAsia="AdvTTa9c1b374" w:cs="Times New Roman"/>
          <w:color w:val="auto"/>
          <w:sz w:val="24"/>
          <w:szCs w:val="24"/>
          <w:lang w:val="en-GB" w:bidi="ar"/>
        </w:rPr>
        <w:t xml:space="preserve"> </w:t>
      </w:r>
      <w:r>
        <w:rPr>
          <w:rFonts w:ascii="Times New Roman" w:hAnsi="Times New Roman" w:eastAsia="AdvTTa9c1b374" w:cs="Times New Roman"/>
          <w:color w:val="auto"/>
          <w:sz w:val="24"/>
          <w:szCs w:val="24"/>
          <w:lang w:val="en-GB" w:bidi="ar"/>
        </w:rPr>
        <w:t>Nigeria 2021/2021 epizootic, red represents Senegal/Nigeria 2019, Purple represents Niger/Egypt 2018.</w:t>
      </w:r>
    </w:p>
    <w:p w14:paraId="15517AAA">
      <w:pPr>
        <w:jc w:val="both"/>
        <w:rPr>
          <w:rFonts w:ascii="Times New Roman" w:hAnsi="Times New Roman" w:eastAsia="AdvTTa9c1b374" w:cs="Times New Roman"/>
          <w:color w:val="auto"/>
          <w:sz w:val="24"/>
          <w:szCs w:val="24"/>
          <w:lang w:val="en-GB" w:bidi="ar"/>
        </w:rPr>
      </w:pPr>
    </w:p>
    <w:p w14:paraId="73B87E0F">
      <w:pPr>
        <w:jc w:val="both"/>
        <w:rPr>
          <w:rFonts w:ascii="Times New Roman" w:hAnsi="Times New Roman" w:eastAsia="Helvetica" w:cs="Times New Roman"/>
          <w:color w:val="auto"/>
          <w:sz w:val="24"/>
          <w:szCs w:val="24"/>
          <w:shd w:val="clear" w:color="auto" w:fill="FFFFFF"/>
          <w:lang w:val="en-GB"/>
        </w:rPr>
      </w:pPr>
    </w:p>
    <w:p w14:paraId="7430A7E4">
      <w:pPr>
        <w:jc w:val="both"/>
        <w:rPr>
          <w:color w:val="auto"/>
          <w:sz w:val="96"/>
          <w:szCs w:val="96"/>
        </w:rPr>
      </w:pPr>
    </w:p>
    <w:p w14:paraId="3747E2BA">
      <w:pPr>
        <w:pStyle w:val="6"/>
        <w:spacing w:line="480" w:lineRule="auto"/>
        <w:ind w:firstLine="720"/>
        <w:jc w:val="both"/>
      </w:pPr>
      <w:bookmarkStart w:id="0" w:name="_GoBack"/>
      <w:bookmarkEnd w:id="0"/>
      <w:r>
        <w:drawing>
          <wp:inline distT="0" distB="0" distL="114300" distR="114300">
            <wp:extent cx="5271770" cy="2631440"/>
            <wp:effectExtent l="0" t="0" r="5080" b="165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271770" cy="2631440"/>
                    </a:xfrm>
                    <a:prstGeom prst="rect">
                      <a:avLst/>
                    </a:prstGeom>
                    <a:noFill/>
                    <a:ln>
                      <a:noFill/>
                    </a:ln>
                  </pic:spPr>
                </pic:pic>
              </a:graphicData>
            </a:graphic>
          </wp:inline>
        </w:drawing>
      </w:r>
    </w:p>
    <w:p w14:paraId="41CD4F18">
      <w:pPr>
        <w:jc w:val="both"/>
        <w:rPr>
          <w:rFonts w:hint="default" w:ascii="Times New Roman" w:hAnsi="Times New Roman" w:cs="Times New Roman"/>
          <w:lang w:val="en-GB"/>
        </w:rPr>
      </w:pPr>
      <w:r>
        <w:rPr>
          <w:rFonts w:hint="default" w:ascii="Times New Roman" w:hAnsi="Times New Roman" w:cs="Times New Roman"/>
          <w:color w:val="auto"/>
          <w:sz w:val="24"/>
          <w:szCs w:val="24"/>
          <w:lang w:val="en-GB"/>
        </w:rPr>
        <w:t xml:space="preserve">Additional </w:t>
      </w:r>
      <w:r>
        <w:rPr>
          <w:rFonts w:ascii="Times New Roman" w:hAnsi="Times New Roman" w:cs="Times New Roman"/>
          <w:color w:val="auto"/>
          <w:sz w:val="24"/>
          <w:szCs w:val="24"/>
          <w:lang w:val="en-GB"/>
        </w:rPr>
        <w:t xml:space="preserve">Figure </w:t>
      </w:r>
      <w:r>
        <w:rPr>
          <w:rFonts w:hint="default" w:ascii="Times New Roman" w:hAnsi="Times New Roman" w:cs="Times New Roman"/>
          <w:color w:val="auto"/>
          <w:sz w:val="24"/>
          <w:szCs w:val="24"/>
          <w:lang w:val="en-GB"/>
        </w:rPr>
        <w:t>8</w:t>
      </w:r>
      <w:r>
        <w:rPr>
          <w:rFonts w:ascii="Times New Roman" w:hAnsi="Times New Roman" w:cs="Times New Roman"/>
          <w:color w:val="auto"/>
          <w:sz w:val="24"/>
          <w:szCs w:val="24"/>
          <w:lang w:val="en-GB"/>
        </w:rPr>
        <w:t>:</w:t>
      </w:r>
      <w:r>
        <w:rPr>
          <w:color w:val="auto"/>
          <w:lang w:val="en-GB"/>
        </w:rPr>
        <w:t xml:space="preserve"> </w:t>
      </w:r>
      <w:r>
        <w:rPr>
          <w:rFonts w:ascii="Times New Roman" w:hAnsi="Times New Roman" w:eastAsia="MinionPro" w:cs="Times New Roman"/>
          <w:color w:val="auto"/>
          <w:sz w:val="24"/>
          <w:szCs w:val="24"/>
          <w:lang w:val="en-GB" w:bidi="ar"/>
        </w:rPr>
        <w:t xml:space="preserve">The </w:t>
      </w:r>
      <w:r>
        <w:rPr>
          <w:rFonts w:ascii="Times New Roman" w:hAnsi="Times New Roman" w:eastAsia="AdvTTa9c1b374" w:cs="Times New Roman"/>
          <w:color w:val="auto"/>
          <w:sz w:val="24"/>
          <w:szCs w:val="24"/>
          <w:lang w:bidi="ar"/>
        </w:rPr>
        <w:t>time to the most recent common ancestor</w:t>
      </w:r>
      <w:r>
        <w:rPr>
          <w:rFonts w:ascii="Times New Roman" w:hAnsi="Times New Roman" w:eastAsia="AdvTTa9c1b374" w:cs="Times New Roman"/>
          <w:color w:val="auto"/>
          <w:sz w:val="24"/>
          <w:szCs w:val="24"/>
          <w:lang w:val="en-GB" w:bidi="ar"/>
        </w:rPr>
        <w:t xml:space="preserve"> (</w:t>
      </w:r>
      <w:r>
        <w:rPr>
          <w:rFonts w:ascii="Times New Roman" w:hAnsi="Times New Roman" w:eastAsia="MinionPro" w:cs="Times New Roman"/>
          <w:color w:val="auto"/>
          <w:sz w:val="24"/>
          <w:szCs w:val="24"/>
          <w:lang w:val="en-GB" w:bidi="ar"/>
        </w:rPr>
        <w:t>TMRCA) of the EI H3N8 that entered the African continent from 2018-2023</w:t>
      </w:r>
      <w:r>
        <w:rPr>
          <w:rFonts w:hint="default" w:ascii="Times New Roman" w:hAnsi="Times New Roman" w:eastAsia="MinionPro" w:cs="Times New Roman"/>
          <w:color w:val="auto"/>
          <w:sz w:val="24"/>
          <w:szCs w:val="24"/>
          <w:lang w:val="en-GB" w:bidi="ar"/>
        </w:rPr>
        <w:t xml:space="preserve">. </w:t>
      </w:r>
      <w:r>
        <w:rPr>
          <w:rFonts w:hint="default" w:ascii="Times New Roman" w:hAnsi="Times New Roman" w:eastAsia="SimSun" w:cs="Times New Roman"/>
          <w:sz w:val="24"/>
          <w:szCs w:val="24"/>
        </w:rPr>
        <w:t xml:space="preserve"> The red points indicate the estimated TMRCA for each introduction event, while the gray bars represent the 95% HPD intervals.</w:t>
      </w:r>
    </w:p>
    <w:p w14:paraId="5BD1CC24">
      <w:pPr>
        <w:jc w:val="both"/>
        <w:rPr>
          <w:color w:val="auto"/>
        </w:rPr>
      </w:pPr>
      <w:r>
        <w:rPr>
          <w:color w:val="auto"/>
        </w:rPr>
        <w:drawing>
          <wp:inline distT="0" distB="0" distL="114300" distR="114300">
            <wp:extent cx="5273040" cy="3420110"/>
            <wp:effectExtent l="0" t="0" r="3810" b="889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pic:cNvPicPr>
                      <a:picLocks noChangeAspect="1"/>
                    </pic:cNvPicPr>
                  </pic:nvPicPr>
                  <pic:blipFill>
                    <a:blip r:embed="rId15"/>
                    <a:stretch>
                      <a:fillRect/>
                    </a:stretch>
                  </pic:blipFill>
                  <pic:spPr>
                    <a:xfrm>
                      <a:off x="0" y="0"/>
                      <a:ext cx="5273040" cy="3420110"/>
                    </a:xfrm>
                    <a:prstGeom prst="rect">
                      <a:avLst/>
                    </a:prstGeom>
                    <a:noFill/>
                    <a:ln>
                      <a:noFill/>
                    </a:ln>
                  </pic:spPr>
                </pic:pic>
              </a:graphicData>
            </a:graphic>
          </wp:inline>
        </w:drawing>
      </w:r>
    </w:p>
    <w:p w14:paraId="7A1100FB">
      <w:pPr>
        <w:jc w:val="both"/>
        <w:rPr>
          <w:color w:val="auto"/>
          <w:lang w:val="en-GB"/>
        </w:rPr>
      </w:pPr>
      <w:r>
        <w:rPr>
          <w:rFonts w:hint="default" w:ascii="Helvetica" w:hAnsi="Helvetica" w:eastAsia="Helvetica" w:cs="Helvetica"/>
          <w:color w:val="auto"/>
          <w:shd w:val="clear" w:color="auto" w:fill="FFFFFF"/>
          <w:lang w:val="en-GB"/>
        </w:rPr>
        <w:t>Additional</w:t>
      </w:r>
      <w:r>
        <w:rPr>
          <w:rFonts w:ascii="Helvetica" w:hAnsi="Helvetica" w:eastAsia="Helvetica" w:cs="Helvetica"/>
          <w:color w:val="auto"/>
          <w:shd w:val="clear" w:color="auto" w:fill="FFFFFF"/>
          <w:lang w:val="en-GB"/>
        </w:rPr>
        <w:t xml:space="preserve"> Fig</w:t>
      </w:r>
      <w:r>
        <w:rPr>
          <w:rFonts w:hint="default" w:ascii="Helvetica" w:hAnsi="Helvetica" w:eastAsia="Helvetica" w:cs="Helvetica"/>
          <w:color w:val="auto"/>
          <w:shd w:val="clear" w:color="auto" w:fill="FFFFFF"/>
          <w:lang w:val="en-GB"/>
        </w:rPr>
        <w:t>ure 9</w:t>
      </w:r>
      <w:r>
        <w:rPr>
          <w:rFonts w:ascii="Helvetica" w:hAnsi="Helvetica" w:eastAsia="Helvetica" w:cs="Helvetica"/>
          <w:color w:val="auto"/>
          <w:shd w:val="clear" w:color="auto" w:fill="FFFFFF"/>
          <w:lang w:val="en-GB"/>
        </w:rPr>
        <w:t>: Temporal variation in lineages through time in the EI H3N8 in Africa between 2018-2013.</w:t>
      </w:r>
      <w:r>
        <w:rPr>
          <w:rFonts w:ascii="Helvetica" w:hAnsi="Helvetica" w:eastAsia="Helvetica" w:cs="Helvetica"/>
          <w:color w:val="auto"/>
          <w:shd w:val="clear" w:color="auto" w:fill="FFFFFF"/>
        </w:rPr>
        <w:t>The dotted vertical lines represent the 95% HPD for the date of the root of the tree.</w:t>
      </w:r>
    </w:p>
    <w:p w14:paraId="27582A11">
      <w:pPr>
        <w:jc w:val="both"/>
        <w:rPr>
          <w:rFonts w:ascii="Times New Roman" w:hAnsi="Times New Roman" w:eastAsia="AdvTTa9c1b374" w:cs="Times New Roman"/>
          <w:color w:val="auto"/>
          <w:sz w:val="24"/>
          <w:szCs w:val="24"/>
          <w:lang w:val="en-GB" w:bidi="ar"/>
        </w:rPr>
      </w:pPr>
    </w:p>
    <w:p w14:paraId="570CAB65">
      <w:pPr>
        <w:jc w:val="both"/>
        <w:rPr>
          <w:rFonts w:ascii="Times New Roman" w:hAnsi="Times New Roman" w:eastAsia="AdvOTea1a7398" w:cs="Times New Roman"/>
          <w:color w:val="auto"/>
          <w:sz w:val="24"/>
          <w:szCs w:val="24"/>
          <w:lang w:val="en-GB" w:bidi="ar"/>
        </w:rPr>
      </w:pPr>
    </w:p>
    <w:p w14:paraId="7DCBEE54">
      <w:pPr>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114300" distR="114300">
            <wp:extent cx="4637405" cy="2359660"/>
            <wp:effectExtent l="0" t="0" r="10795" b="254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6"/>
                    <a:stretch>
                      <a:fillRect/>
                    </a:stretch>
                  </pic:blipFill>
                  <pic:spPr>
                    <a:xfrm>
                      <a:off x="0" y="0"/>
                      <a:ext cx="4637405" cy="2359660"/>
                    </a:xfrm>
                    <a:prstGeom prst="rect">
                      <a:avLst/>
                    </a:prstGeom>
                    <a:noFill/>
                    <a:ln>
                      <a:noFill/>
                    </a:ln>
                  </pic:spPr>
                </pic:pic>
              </a:graphicData>
            </a:graphic>
          </wp:inline>
        </w:drawing>
      </w:r>
    </w:p>
    <w:p w14:paraId="13831A22">
      <w:pPr>
        <w:pStyle w:val="6"/>
        <w:jc w:val="both"/>
        <w:rPr>
          <w:color w:val="auto"/>
          <w:lang w:val="en-GB"/>
        </w:rPr>
      </w:pPr>
      <w:r>
        <w:rPr>
          <w:rFonts w:hint="default"/>
          <w:color w:val="auto"/>
          <w:lang w:val="en-GB"/>
        </w:rPr>
        <w:t xml:space="preserve">Additional </w:t>
      </w:r>
      <w:r>
        <w:rPr>
          <w:rStyle w:val="7"/>
          <w:b w:val="0"/>
          <w:bCs w:val="0"/>
          <w:color w:val="auto"/>
          <w:lang w:val="en-GB"/>
        </w:rPr>
        <w:t>Figure</w:t>
      </w:r>
      <w:r>
        <w:rPr>
          <w:rStyle w:val="7"/>
          <w:b w:val="0"/>
          <w:bCs w:val="0"/>
          <w:color w:val="auto"/>
          <w:lang w:val="en-GB"/>
        </w:rPr>
        <w:t xml:space="preserve"> </w:t>
      </w:r>
      <w:r>
        <w:rPr>
          <w:rStyle w:val="7"/>
          <w:rFonts w:hint="default"/>
          <w:b w:val="0"/>
          <w:bCs w:val="0"/>
          <w:color w:val="auto"/>
          <w:lang w:val="en-GB"/>
        </w:rPr>
        <w:t>10</w:t>
      </w:r>
      <w:r>
        <w:rPr>
          <w:rStyle w:val="7"/>
          <w:b w:val="0"/>
          <w:bCs w:val="0"/>
          <w:color w:val="auto"/>
          <w:lang w:val="en-GB"/>
        </w:rPr>
        <w:t xml:space="preserve">: </w:t>
      </w:r>
      <w:r>
        <w:rPr>
          <w:color w:val="auto"/>
        </w:rPr>
        <w:t>monomeric structure</w:t>
      </w:r>
      <w:r>
        <w:rPr>
          <w:color w:val="auto"/>
          <w:lang w:val="en-GB"/>
        </w:rPr>
        <w:t xml:space="preserve"> </w:t>
      </w:r>
      <w:r>
        <w:rPr>
          <w:rStyle w:val="7"/>
          <w:b w:val="0"/>
          <w:bCs w:val="0"/>
          <w:color w:val="auto"/>
        </w:rPr>
        <w:t>mutation mapping diagram</w:t>
      </w:r>
      <w:r>
        <w:rPr>
          <w:color w:val="auto"/>
          <w:lang w:val="en-GB"/>
        </w:rPr>
        <w:t xml:space="preserve"> between sequences in the current study </w:t>
      </w:r>
      <w:r>
        <w:rPr>
          <w:rStyle w:val="8"/>
          <w:color w:val="auto"/>
        </w:rPr>
        <w:t>A/equine/Ebonyi/Nigeria/249/2022</w:t>
      </w:r>
      <w:r>
        <w:rPr>
          <w:rStyle w:val="8"/>
          <w:color w:val="auto"/>
          <w:lang w:val="en-GB"/>
        </w:rPr>
        <w:t>,</w:t>
      </w:r>
      <w:r>
        <w:rPr>
          <w:rStyle w:val="8"/>
          <w:color w:val="auto"/>
        </w:rPr>
        <w:t xml:space="preserve"> A/equine/Ebonyi/Nigeria/250/2022</w:t>
      </w:r>
      <w:r>
        <w:rPr>
          <w:rStyle w:val="8"/>
          <w:color w:val="auto"/>
          <w:lang w:val="en-GB"/>
        </w:rPr>
        <w:t xml:space="preserve"> and WAOH EI H3N8 Fc-1 vaccine strains </w:t>
      </w:r>
      <w:r>
        <w:rPr>
          <w:rFonts w:eastAsia="Helvetica"/>
          <w:color w:val="auto"/>
          <w:shd w:val="clear" w:color="auto" w:fill="FFFFFF"/>
          <w:lang w:val="en-GB"/>
        </w:rPr>
        <w:t xml:space="preserve">examined </w:t>
      </w:r>
      <w:r>
        <w:rPr>
          <w:color w:val="auto"/>
          <w:lang w:val="en-GB"/>
        </w:rPr>
        <w:t xml:space="preserve">using PyMOL </w:t>
      </w:r>
      <w:r>
        <w:rPr>
          <w:color w:val="auto"/>
        </w:rPr>
        <w:t>showing exactly where H76E, A464R, and A488F occur on the HA protein, with color-coding for their functional implications</w:t>
      </w:r>
      <w:r>
        <w:rPr>
          <w:color w:val="auto"/>
          <w:lang w:val="en-GB"/>
        </w:rPr>
        <w:t>.</w:t>
      </w:r>
    </w:p>
    <w:p w14:paraId="7A9EE883">
      <w:pPr>
        <w:jc w:val="both"/>
        <w:rPr>
          <w:rFonts w:ascii="Times New Roman" w:hAnsi="Times New Roman" w:eastAsia="AdvTTa9c1b374" w:cs="Times New Roman"/>
          <w:color w:val="auto"/>
          <w:sz w:val="24"/>
          <w:szCs w:val="24"/>
          <w:lang w:val="en-GB" w:bidi="ar"/>
        </w:rPr>
      </w:pPr>
    </w:p>
    <w:p w14:paraId="55E458EC">
      <w:pPr>
        <w:jc w:val="both"/>
        <w:rPr>
          <w:color w:val="auto"/>
          <w:lang w:val="en-GB"/>
        </w:rPr>
      </w:pPr>
    </w:p>
    <w:p w14:paraId="015508AB">
      <w:pPr>
        <w:rPr>
          <w:b/>
          <w:bCs/>
          <w:color w:val="auto"/>
        </w:rPr>
      </w:pP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8CF3C52" w:usb2="00000016" w:usb3="00000000" w:csb0="0004001F" w:csb1="00000000"/>
  </w:font>
  <w:font w:name="AdvOTea1a7398">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 w:name="MyriadPro-Bold">
    <w:altName w:val="Segoe Print"/>
    <w:panose1 w:val="00000000000000000000"/>
    <w:charset w:val="00"/>
    <w:family w:val="auto"/>
    <w:pitch w:val="default"/>
    <w:sig w:usb0="00000000" w:usb1="00000000" w:usb2="00000000" w:usb3="00000000" w:csb0="00000000" w:csb1="00000000"/>
  </w:font>
  <w:font w:name="AdvTTa9c1b374">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auto"/>
    <w:pitch w:val="default"/>
    <w:sig w:usb0="00000000" w:usb1="00000000" w:usb2="00000000" w:usb3="00000000" w:csb0="00000000" w:csb1="00000000"/>
  </w:font>
  <w:font w:name="HelveticaNeueLTStd-Lt">
    <w:altName w:val="Segoe Print"/>
    <w:panose1 w:val="00000000000000000000"/>
    <w:charset w:val="00"/>
    <w:family w:val="auto"/>
    <w:pitch w:val="default"/>
    <w:sig w:usb0="00000000" w:usb1="00000000" w:usb2="00000000" w:usb3="00000000" w:csb0="00000000" w:csb1="00000000"/>
  </w:font>
  <w:font w:name="MinionPro">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78518F"/>
    <w:rsid w:val="063E27A3"/>
    <w:rsid w:val="244543B6"/>
    <w:rsid w:val="31446FA4"/>
    <w:rsid w:val="34483A90"/>
    <w:rsid w:val="392231D6"/>
    <w:rsid w:val="445E033A"/>
    <w:rsid w:val="5EF552A7"/>
    <w:rsid w:val="6F0B7685"/>
    <w:rsid w:val="78785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after="160" w:line="256" w:lineRule="auto"/>
    </w:pPr>
    <w:rPr>
      <w:rFonts w:ascii="Calibri" w:hAnsi="Calibri" w:eastAsia="Calibri" w:cs="Calibri"/>
      <w:color w:val="000000"/>
      <w:sz w:val="22"/>
      <w:szCs w:val="22"/>
      <w:u w:color="000000"/>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annotation reference"/>
    <w:basedOn w:val="2"/>
    <w:semiHidden/>
    <w:unhideWhenUsed/>
    <w:qFormat/>
    <w:uiPriority w:val="99"/>
    <w:rPr>
      <w:sz w:val="16"/>
      <w:szCs w:val="16"/>
    </w:rPr>
  </w:style>
  <w:style w:type="paragraph" w:styleId="5">
    <w:name w:val="annotation text"/>
    <w:basedOn w:val="1"/>
    <w:qFormat/>
    <w:uiPriority w:val="0"/>
    <w:pPr>
      <w:spacing w:line="240" w:lineRule="auto"/>
    </w:pPr>
    <w:rPr>
      <w:sz w:val="20"/>
      <w:szCs w:val="20"/>
    </w:rPr>
  </w:style>
  <w:style w:type="paragraph" w:styleId="6">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7">
    <w:name w:val="Strong"/>
    <w:basedOn w:val="2"/>
    <w:qFormat/>
    <w:uiPriority w:val="0"/>
    <w:rPr>
      <w:b/>
      <w:bCs/>
    </w:rPr>
  </w:style>
  <w:style w:type="character" w:customStyle="1" w:styleId="8">
    <w:name w:val="No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24</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2025-08-25T16:46:00Z</dcterms:created>
  <dc:creator>MKPUMA NICODEMUS</dc:creator>
  <cp:lastModifiedBy>MKPUMA NICODEMUS</cp:lastModifiedBy>
  <dcterms:modified xsi:type="dcterms:W3CDTF">2025-08-26T19:03:50Z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9EA9FAC39C554F69B792B177000E158C_11</vt:lpwstr>
  </property>
</Properties>
</file>