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FC3" w:rsidRDefault="00E73FC3" w:rsidP="00E73FC3">
      <w:pPr>
        <w:rPr>
          <w:rFonts w:ascii="Arial" w:hAnsi="Arial" w:cs="Arial"/>
          <w:b/>
          <w:bCs/>
          <w:color w:val="C00000"/>
          <w:sz w:val="20"/>
          <w:szCs w:val="20"/>
          <w:u w:val="single"/>
          <w:lang w:val="en-US"/>
        </w:rPr>
      </w:pPr>
      <w:r w:rsidRPr="00211C50">
        <w:rPr>
          <w:rFonts w:ascii="Arial" w:hAnsi="Arial" w:cs="Arial"/>
          <w:b/>
          <w:bCs/>
          <w:color w:val="C00000"/>
          <w:sz w:val="20"/>
          <w:szCs w:val="20"/>
          <w:u w:val="single"/>
          <w:lang w:val="en-US"/>
        </w:rPr>
        <w:t>Supplement Table 1: Subgroup characteristics of the all patients:</w:t>
      </w:r>
    </w:p>
    <w:p w:rsidR="00E73FC3" w:rsidRPr="007A67F3" w:rsidRDefault="00E73FC3" w:rsidP="00E73FC3">
      <w:pPr>
        <w:rPr>
          <w:rFonts w:ascii="Arial" w:hAnsi="Arial" w:cs="Arial"/>
          <w:b/>
          <w:bCs/>
          <w:color w:val="C00000"/>
          <w:sz w:val="20"/>
          <w:szCs w:val="20"/>
          <w:u w:val="single"/>
          <w:lang w:val="en-US"/>
        </w:rPr>
      </w:pPr>
    </w:p>
    <w:tbl>
      <w:tblPr>
        <w:tblStyle w:val="Tabellenraster"/>
        <w:tblW w:w="1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1984"/>
        <w:gridCol w:w="1843"/>
        <w:gridCol w:w="1985"/>
        <w:gridCol w:w="1984"/>
        <w:gridCol w:w="1778"/>
      </w:tblGrid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  <w:tc>
          <w:tcPr>
            <w:tcW w:w="1843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Concordant</w:t>
            </w:r>
            <w:r w:rsidR="00A3693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high gradient</w:t>
            </w:r>
            <w:r w:rsidR="00A3693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AS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Disconcordant high gradient AS</w:t>
            </w:r>
          </w:p>
        </w:tc>
        <w:tc>
          <w:tcPr>
            <w:tcW w:w="1843" w:type="dxa"/>
          </w:tcPr>
          <w:p w:rsidR="00E73FC3" w:rsidRPr="003E236F" w:rsidRDefault="00A3693F" w:rsidP="006F5B3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en-US"/>
              </w:rPr>
              <w:t>LF/LG</w:t>
            </w:r>
            <w:r w:rsidR="00E73FC3"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 AS with reduced EF</w:t>
            </w:r>
          </w:p>
        </w:tc>
        <w:tc>
          <w:tcPr>
            <w:tcW w:w="1985" w:type="dxa"/>
          </w:tcPr>
          <w:p w:rsidR="00E73FC3" w:rsidRPr="003E236F" w:rsidRDefault="00A3693F" w:rsidP="006F5B3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en-US"/>
              </w:rPr>
              <w:t>LF/LG</w:t>
            </w:r>
            <w:r w:rsidR="00E73FC3"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 AS with preserved EF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Normal flow, low gradient AS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Moderate AS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126 (21.6)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25 (4.3)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92 (15.8)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86 (14.8)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130 (22.3)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124 (21.3)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Age, y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ears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80.4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7.9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78.9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5.3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80.7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7.5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82.1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6.8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80.0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6.2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80.8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6.9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Gender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 xml:space="preserve">          Male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 xml:space="preserve">          Female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60 (47.6)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66 (52.4)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20 (80.0)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 (20.0)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54 (58.7)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38 (41.3)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32 (37.2)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54 (62.8)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65 (50.0)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65 (50.0)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77 (62.1)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47 (37.9)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Body measurements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Height, cm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Weight, kg</w:t>
            </w:r>
          </w:p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BMI, kg/m</w:t>
            </w:r>
            <w:r w:rsidRPr="003E236F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167.5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9.1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77.4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16.0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27.3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4.3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171.4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5.7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87.4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18.7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29.7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6.2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168.1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9.0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75.8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16.1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26.8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5.2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166.2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9.1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74.4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15.6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26.8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5.0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166.6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9.6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73.2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14.4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26.2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4.2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170.1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8.4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79.2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15.4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27.1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4.6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TTE findings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LVEF, %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 xml:space="preserve">          &gt; 50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 xml:space="preserve">          30-50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 xml:space="preserve">          &lt; 30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AV p</w:t>
            </w:r>
            <w:r w:rsidRPr="003E236F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mean</w:t>
            </w: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, mmHg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AVA</w:t>
            </w:r>
            <w:r w:rsidRPr="003E236F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TTE</w:t>
            </w: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, cm</w:t>
            </w:r>
            <w:r w:rsidRPr="003E236F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2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Diastolic dysfunction</w:t>
            </w:r>
          </w:p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Stroke volume, ml/m</w:t>
            </w:r>
            <w:r w:rsidRPr="003E236F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53.2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8.9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98 (77.8)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24 (19.0)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 (3.2)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50.2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9.9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0.68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0.16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51 (40.5)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40.6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11.2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57.2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6.5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 xml:space="preserve">23 (92.0) 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 (8.0)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 (0.0)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48.1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5.5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1.14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0.15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6 (24.0)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55.9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14.5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37.8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8.4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 (0.0)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68 (73.9)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24 (26.1)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24.6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7.8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0.73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0.15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36 (39.1)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25.9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5.3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56.9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4.7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86 (100.0)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 (0.0)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 (0.0)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26.7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7.2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0.75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0.12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22 (25.6)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29.5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4.7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52.2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8.6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99 (76.2)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27 (20.8)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 (3.1)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30.9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7.8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0.83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51 (39.2)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43.4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7.5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47.6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12.2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72 (58.1)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39 (31.4)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13 (10.5)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26.2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7.9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1.12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41 (33.1)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40.6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10.8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TOE findings</w:t>
            </w:r>
          </w:p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AVA</w:t>
            </w:r>
            <w:r w:rsidRPr="003E236F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TOE</w:t>
            </w: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, cm</w:t>
            </w:r>
            <w:r w:rsidRPr="003E236F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0.70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0.22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0.98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0.19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0.81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0.23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0.81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0.18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0.87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0.22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1.00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0.20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CT findings</w:t>
            </w:r>
          </w:p>
          <w:p w:rsidR="00E73FC3" w:rsidRPr="007A67F3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7A67F3">
              <w:rPr>
                <w:rFonts w:ascii="Arial" w:hAnsi="Arial" w:cs="Arial"/>
                <w:color w:val="000000" w:themeColor="text1"/>
                <w:lang w:val="en-US"/>
              </w:rPr>
              <w:t>AV calcium score, AU</w:t>
            </w:r>
          </w:p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AVA</w:t>
            </w:r>
            <w:r w:rsidRPr="003E236F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CT</w:t>
            </w:r>
            <w:r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A</w:t>
            </w: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c</w:t>
            </w: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m</w:t>
            </w:r>
            <w:r w:rsidRPr="003E236F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2607.0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2176.4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0.78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0.19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4878.0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3440.4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1.00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0.22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2253.4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1701.9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0.86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0.21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1913.1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1169.1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0.86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0.15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1995.0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1575.7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0.93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0.22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2046.9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1732.0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236F">
              <w:rPr>
                <w:rFonts w:ascii="Arial" w:hAnsi="Arial" w:cs="Arial"/>
                <w:color w:val="000000" w:themeColor="text1"/>
              </w:rPr>
              <w:t>1.04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±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E236F">
              <w:rPr>
                <w:rFonts w:ascii="Arial" w:hAnsi="Arial" w:cs="Arial"/>
                <w:color w:val="000000" w:themeColor="text1"/>
              </w:rPr>
              <w:t>0.22</w:t>
            </w:r>
          </w:p>
        </w:tc>
      </w:tr>
      <w:tr w:rsidR="00E73FC3" w:rsidRPr="007D68FD" w:rsidTr="00A3693F">
        <w:tc>
          <w:tcPr>
            <w:tcW w:w="2410" w:type="dxa"/>
          </w:tcPr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b/>
                <w:bCs/>
                <w:color w:val="C00000"/>
                <w:lang w:val="en-US"/>
              </w:rPr>
              <w:t>Preexisting illnesses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Diabetes mellitus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Hypertension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Nicotine abuse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CAD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  <w:p w:rsidR="00E73FC3" w:rsidRPr="003E236F" w:rsidRDefault="00E73FC3" w:rsidP="006F5B39">
            <w:pPr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Atrial fibrillation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, n (%)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44 (34.9)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107 (84.9)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24 (19.1)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67 (53.2)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59 (46.8)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10 (40.0)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17 (68.0)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 (28.0)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19 (76.0)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 (16.0)</w:t>
            </w:r>
          </w:p>
        </w:tc>
        <w:tc>
          <w:tcPr>
            <w:tcW w:w="1843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39 (42.4)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75 (81.5)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18 (19.6)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70 (76.1)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34 (37.0)</w:t>
            </w:r>
          </w:p>
        </w:tc>
        <w:tc>
          <w:tcPr>
            <w:tcW w:w="1985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29 (33.7)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72 (83.7)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11 (12.8)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51 (59.3)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34 (39.5)</w:t>
            </w:r>
          </w:p>
        </w:tc>
        <w:tc>
          <w:tcPr>
            <w:tcW w:w="1984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40 (30.8)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107 (82.3)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25 (19.2)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82 (63.1)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51 (39.2)</w:t>
            </w:r>
          </w:p>
        </w:tc>
        <w:tc>
          <w:tcPr>
            <w:tcW w:w="1778" w:type="dxa"/>
          </w:tcPr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37 (29.8)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102 (82.3)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30 (24.2)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76 (61.3)</w:t>
            </w:r>
          </w:p>
          <w:p w:rsidR="00E73FC3" w:rsidRPr="003E236F" w:rsidRDefault="00E73FC3" w:rsidP="006F5B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3E236F">
              <w:rPr>
                <w:rFonts w:ascii="Arial" w:hAnsi="Arial" w:cs="Arial"/>
                <w:color w:val="000000" w:themeColor="text1"/>
                <w:lang w:val="en-US"/>
              </w:rPr>
              <w:t>44 (35.5)</w:t>
            </w:r>
          </w:p>
        </w:tc>
      </w:tr>
    </w:tbl>
    <w:p w:rsidR="00E73FC3" w:rsidRPr="00D43F2C" w:rsidRDefault="00E73FC3" w:rsidP="00E73FC3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43F2C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Supplement Table 1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Pr="00D43F2C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D43F2C">
        <w:rPr>
          <w:rFonts w:ascii="Arial" w:hAnsi="Arial" w:cs="Arial"/>
          <w:color w:val="000000" w:themeColor="text1"/>
          <w:sz w:val="20"/>
          <w:szCs w:val="20"/>
          <w:lang w:val="en-US"/>
        </w:rPr>
        <w:t>Subgroup characteristics of all patients (n = 583). Values are presented as frequency (%) for categorical variables or mean ± SD for continuous variables. Abbreviations: AS, aortic stenosis; LF/LG, low flow, low gradient; BMI, body mass index; LVEF, left ventricular ejection fraction; AV p</w:t>
      </w:r>
      <w:r w:rsidRPr="00D43F2C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mean</w:t>
      </w:r>
      <w:r w:rsidRPr="00D43F2C">
        <w:rPr>
          <w:rFonts w:ascii="Arial" w:hAnsi="Arial" w:cs="Arial"/>
          <w:color w:val="000000" w:themeColor="text1"/>
          <w:sz w:val="20"/>
          <w:szCs w:val="20"/>
          <w:lang w:val="en-US"/>
        </w:rPr>
        <w:t>, aortic valve mean pressure gradient; AVA, aortic valve area; AVA</w:t>
      </w:r>
      <w:r w:rsidRPr="00D43F2C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TTE</w:t>
      </w:r>
      <w:r w:rsidRPr="00D43F2C">
        <w:rPr>
          <w:rFonts w:ascii="Arial" w:hAnsi="Arial" w:cs="Arial"/>
          <w:color w:val="000000" w:themeColor="text1"/>
          <w:sz w:val="20"/>
          <w:szCs w:val="20"/>
          <w:lang w:val="en-US"/>
        </w:rPr>
        <w:t>, AVA calculated by the continuity equation in transthoracic echocardiography; AVA</w:t>
      </w:r>
      <w:r w:rsidRPr="00D43F2C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TOE</w:t>
      </w:r>
      <w:r w:rsidRPr="00D43F2C">
        <w:rPr>
          <w:rFonts w:ascii="Arial" w:hAnsi="Arial" w:cs="Arial"/>
          <w:color w:val="000000" w:themeColor="text1"/>
          <w:sz w:val="20"/>
          <w:szCs w:val="20"/>
          <w:lang w:val="en-US"/>
        </w:rPr>
        <w:t>, AVA measured by transesophageal echocardiography planimetry; AVA</w:t>
      </w:r>
      <w:r w:rsidRPr="00D43F2C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CTA</w:t>
      </w:r>
      <w:r w:rsidRPr="00D43F2C">
        <w:rPr>
          <w:rFonts w:ascii="Arial" w:hAnsi="Arial" w:cs="Arial"/>
          <w:color w:val="000000" w:themeColor="text1"/>
          <w:sz w:val="20"/>
          <w:szCs w:val="20"/>
          <w:lang w:val="en-US"/>
        </w:rPr>
        <w:t>, AVA measured by computed tomography planimetry; CAD, coronary artery disease; SD, standard deviation.</w:t>
      </w:r>
    </w:p>
    <w:p w:rsidR="004F7406" w:rsidRDefault="004F7406"/>
    <w:sectPr w:rsidR="004F7406" w:rsidSect="00E73FC3">
      <w:pgSz w:w="16817" w:h="11901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C3"/>
    <w:rsid w:val="00002734"/>
    <w:rsid w:val="000060C2"/>
    <w:rsid w:val="00006E2A"/>
    <w:rsid w:val="000123CC"/>
    <w:rsid w:val="000263A4"/>
    <w:rsid w:val="00026AC9"/>
    <w:rsid w:val="00040E6F"/>
    <w:rsid w:val="000432E7"/>
    <w:rsid w:val="00045252"/>
    <w:rsid w:val="000479A8"/>
    <w:rsid w:val="00050400"/>
    <w:rsid w:val="00060C0F"/>
    <w:rsid w:val="00064830"/>
    <w:rsid w:val="00070063"/>
    <w:rsid w:val="00071BF4"/>
    <w:rsid w:val="0009169B"/>
    <w:rsid w:val="000924AD"/>
    <w:rsid w:val="00095DFC"/>
    <w:rsid w:val="000A3F48"/>
    <w:rsid w:val="000B0E3D"/>
    <w:rsid w:val="000C0CE3"/>
    <w:rsid w:val="000C725F"/>
    <w:rsid w:val="000D07DA"/>
    <w:rsid w:val="000D1BF7"/>
    <w:rsid w:val="000D3463"/>
    <w:rsid w:val="000D5158"/>
    <w:rsid w:val="000D6CA1"/>
    <w:rsid w:val="000D7FE3"/>
    <w:rsid w:val="000E49EF"/>
    <w:rsid w:val="000E4A1E"/>
    <w:rsid w:val="000F1E69"/>
    <w:rsid w:val="000F701C"/>
    <w:rsid w:val="000F7239"/>
    <w:rsid w:val="0010111A"/>
    <w:rsid w:val="00110EEA"/>
    <w:rsid w:val="00114065"/>
    <w:rsid w:val="00115396"/>
    <w:rsid w:val="00116ACF"/>
    <w:rsid w:val="00117E62"/>
    <w:rsid w:val="00131741"/>
    <w:rsid w:val="00134F6D"/>
    <w:rsid w:val="001400FC"/>
    <w:rsid w:val="00161B31"/>
    <w:rsid w:val="00164270"/>
    <w:rsid w:val="00172732"/>
    <w:rsid w:val="00176D1B"/>
    <w:rsid w:val="001772C1"/>
    <w:rsid w:val="00185A6B"/>
    <w:rsid w:val="00191CB9"/>
    <w:rsid w:val="00192B14"/>
    <w:rsid w:val="00197EA8"/>
    <w:rsid w:val="001A2893"/>
    <w:rsid w:val="001A3007"/>
    <w:rsid w:val="001A4B8B"/>
    <w:rsid w:val="001B38AF"/>
    <w:rsid w:val="001B64EC"/>
    <w:rsid w:val="001C485B"/>
    <w:rsid w:val="001C4DE5"/>
    <w:rsid w:val="001C781A"/>
    <w:rsid w:val="001D429A"/>
    <w:rsid w:val="001D5BD1"/>
    <w:rsid w:val="001E75AF"/>
    <w:rsid w:val="00213B9B"/>
    <w:rsid w:val="00214104"/>
    <w:rsid w:val="00220245"/>
    <w:rsid w:val="00224752"/>
    <w:rsid w:val="00230DD9"/>
    <w:rsid w:val="0023748A"/>
    <w:rsid w:val="00237981"/>
    <w:rsid w:val="002433C1"/>
    <w:rsid w:val="0024535D"/>
    <w:rsid w:val="002477BF"/>
    <w:rsid w:val="00255814"/>
    <w:rsid w:val="002611C9"/>
    <w:rsid w:val="00264B95"/>
    <w:rsid w:val="00264E86"/>
    <w:rsid w:val="002824F9"/>
    <w:rsid w:val="002976CC"/>
    <w:rsid w:val="002A20AA"/>
    <w:rsid w:val="002A3B51"/>
    <w:rsid w:val="002A56B9"/>
    <w:rsid w:val="002A6A2D"/>
    <w:rsid w:val="002B1432"/>
    <w:rsid w:val="002B2829"/>
    <w:rsid w:val="002B73AA"/>
    <w:rsid w:val="002C39DB"/>
    <w:rsid w:val="00300795"/>
    <w:rsid w:val="00314B34"/>
    <w:rsid w:val="00315150"/>
    <w:rsid w:val="00321A63"/>
    <w:rsid w:val="00324FBA"/>
    <w:rsid w:val="0032523E"/>
    <w:rsid w:val="003313CC"/>
    <w:rsid w:val="0034332F"/>
    <w:rsid w:val="00352211"/>
    <w:rsid w:val="00352AF1"/>
    <w:rsid w:val="00353454"/>
    <w:rsid w:val="003535F5"/>
    <w:rsid w:val="00366489"/>
    <w:rsid w:val="0037147E"/>
    <w:rsid w:val="003719CB"/>
    <w:rsid w:val="00376056"/>
    <w:rsid w:val="00377D50"/>
    <w:rsid w:val="003848D2"/>
    <w:rsid w:val="003A0A54"/>
    <w:rsid w:val="003D29D8"/>
    <w:rsid w:val="003D54A1"/>
    <w:rsid w:val="003D72D4"/>
    <w:rsid w:val="003E0AE8"/>
    <w:rsid w:val="003E4C23"/>
    <w:rsid w:val="003E6CCD"/>
    <w:rsid w:val="003E778F"/>
    <w:rsid w:val="003F3661"/>
    <w:rsid w:val="003F3EF4"/>
    <w:rsid w:val="003F434E"/>
    <w:rsid w:val="00401FD2"/>
    <w:rsid w:val="004020B5"/>
    <w:rsid w:val="0041103B"/>
    <w:rsid w:val="00424ED1"/>
    <w:rsid w:val="00432031"/>
    <w:rsid w:val="00434D1F"/>
    <w:rsid w:val="00447528"/>
    <w:rsid w:val="00455083"/>
    <w:rsid w:val="00465C6F"/>
    <w:rsid w:val="00480055"/>
    <w:rsid w:val="004877CD"/>
    <w:rsid w:val="004957BE"/>
    <w:rsid w:val="004B2EA3"/>
    <w:rsid w:val="004C4E49"/>
    <w:rsid w:val="004D0F91"/>
    <w:rsid w:val="004E4159"/>
    <w:rsid w:val="004F0F20"/>
    <w:rsid w:val="004F7406"/>
    <w:rsid w:val="00503C9B"/>
    <w:rsid w:val="005050FA"/>
    <w:rsid w:val="00505657"/>
    <w:rsid w:val="0052267F"/>
    <w:rsid w:val="0053105B"/>
    <w:rsid w:val="00533001"/>
    <w:rsid w:val="005427AF"/>
    <w:rsid w:val="00543596"/>
    <w:rsid w:val="00543F44"/>
    <w:rsid w:val="005504F5"/>
    <w:rsid w:val="00554D4B"/>
    <w:rsid w:val="00576565"/>
    <w:rsid w:val="00586E6C"/>
    <w:rsid w:val="005917DB"/>
    <w:rsid w:val="005A37DD"/>
    <w:rsid w:val="005A44A3"/>
    <w:rsid w:val="005A6C00"/>
    <w:rsid w:val="005B2E68"/>
    <w:rsid w:val="005B7AFB"/>
    <w:rsid w:val="005C30EF"/>
    <w:rsid w:val="005C34F0"/>
    <w:rsid w:val="005C594C"/>
    <w:rsid w:val="005D4EB4"/>
    <w:rsid w:val="005E4DDE"/>
    <w:rsid w:val="005F03DA"/>
    <w:rsid w:val="00607BB6"/>
    <w:rsid w:val="00610AE3"/>
    <w:rsid w:val="00620145"/>
    <w:rsid w:val="006235BF"/>
    <w:rsid w:val="00624E5C"/>
    <w:rsid w:val="0062544A"/>
    <w:rsid w:val="006405B6"/>
    <w:rsid w:val="00644D67"/>
    <w:rsid w:val="00650B83"/>
    <w:rsid w:val="00653FB3"/>
    <w:rsid w:val="00654F87"/>
    <w:rsid w:val="0065753F"/>
    <w:rsid w:val="00670F7A"/>
    <w:rsid w:val="006766FB"/>
    <w:rsid w:val="00677764"/>
    <w:rsid w:val="00681E0C"/>
    <w:rsid w:val="00687EDB"/>
    <w:rsid w:val="00691AC6"/>
    <w:rsid w:val="00696D6F"/>
    <w:rsid w:val="006A1FDC"/>
    <w:rsid w:val="006A3DB8"/>
    <w:rsid w:val="006B2161"/>
    <w:rsid w:val="006B238C"/>
    <w:rsid w:val="006B7160"/>
    <w:rsid w:val="006B777E"/>
    <w:rsid w:val="006F32E0"/>
    <w:rsid w:val="006F4BE1"/>
    <w:rsid w:val="006F51E5"/>
    <w:rsid w:val="006F73E8"/>
    <w:rsid w:val="00701006"/>
    <w:rsid w:val="007026B0"/>
    <w:rsid w:val="007072EF"/>
    <w:rsid w:val="00727512"/>
    <w:rsid w:val="00741271"/>
    <w:rsid w:val="00742E1B"/>
    <w:rsid w:val="00752864"/>
    <w:rsid w:val="00753D02"/>
    <w:rsid w:val="00756CE3"/>
    <w:rsid w:val="00760035"/>
    <w:rsid w:val="00760D4A"/>
    <w:rsid w:val="00761DF3"/>
    <w:rsid w:val="00763187"/>
    <w:rsid w:val="007673F9"/>
    <w:rsid w:val="007809D0"/>
    <w:rsid w:val="00792AE2"/>
    <w:rsid w:val="00795086"/>
    <w:rsid w:val="007A054A"/>
    <w:rsid w:val="007A4353"/>
    <w:rsid w:val="007A79E1"/>
    <w:rsid w:val="007B0BA9"/>
    <w:rsid w:val="007B36BA"/>
    <w:rsid w:val="007B46E4"/>
    <w:rsid w:val="007B7353"/>
    <w:rsid w:val="00801B28"/>
    <w:rsid w:val="00802069"/>
    <w:rsid w:val="00830ED2"/>
    <w:rsid w:val="008442A9"/>
    <w:rsid w:val="00845E6A"/>
    <w:rsid w:val="008740D2"/>
    <w:rsid w:val="00876758"/>
    <w:rsid w:val="0087742F"/>
    <w:rsid w:val="00882052"/>
    <w:rsid w:val="00884086"/>
    <w:rsid w:val="00890A83"/>
    <w:rsid w:val="00896E99"/>
    <w:rsid w:val="008A74D6"/>
    <w:rsid w:val="008B7A84"/>
    <w:rsid w:val="008C627A"/>
    <w:rsid w:val="008D172B"/>
    <w:rsid w:val="008D72C1"/>
    <w:rsid w:val="008E718D"/>
    <w:rsid w:val="008F6838"/>
    <w:rsid w:val="00907969"/>
    <w:rsid w:val="0091010D"/>
    <w:rsid w:val="00910B8E"/>
    <w:rsid w:val="009163E6"/>
    <w:rsid w:val="00917722"/>
    <w:rsid w:val="00917ED1"/>
    <w:rsid w:val="009269B7"/>
    <w:rsid w:val="00931CE7"/>
    <w:rsid w:val="009412AF"/>
    <w:rsid w:val="00941769"/>
    <w:rsid w:val="00944880"/>
    <w:rsid w:val="009459F8"/>
    <w:rsid w:val="00952DA6"/>
    <w:rsid w:val="0095646A"/>
    <w:rsid w:val="009572FF"/>
    <w:rsid w:val="00965005"/>
    <w:rsid w:val="009711BD"/>
    <w:rsid w:val="00973B52"/>
    <w:rsid w:val="00976659"/>
    <w:rsid w:val="00991D3C"/>
    <w:rsid w:val="009A3CB1"/>
    <w:rsid w:val="009A40DA"/>
    <w:rsid w:val="009B1ABE"/>
    <w:rsid w:val="009B4056"/>
    <w:rsid w:val="009C56AF"/>
    <w:rsid w:val="009C5BEA"/>
    <w:rsid w:val="009E214D"/>
    <w:rsid w:val="00A0507E"/>
    <w:rsid w:val="00A2000D"/>
    <w:rsid w:val="00A210EE"/>
    <w:rsid w:val="00A334F4"/>
    <w:rsid w:val="00A34602"/>
    <w:rsid w:val="00A3693F"/>
    <w:rsid w:val="00A36AF6"/>
    <w:rsid w:val="00A3732B"/>
    <w:rsid w:val="00A375CE"/>
    <w:rsid w:val="00A50F86"/>
    <w:rsid w:val="00A60F69"/>
    <w:rsid w:val="00A624E8"/>
    <w:rsid w:val="00A6374D"/>
    <w:rsid w:val="00A676B1"/>
    <w:rsid w:val="00A7315A"/>
    <w:rsid w:val="00A73892"/>
    <w:rsid w:val="00AB1906"/>
    <w:rsid w:val="00AB1DD3"/>
    <w:rsid w:val="00AB5FA9"/>
    <w:rsid w:val="00AC0362"/>
    <w:rsid w:val="00AC143A"/>
    <w:rsid w:val="00AD583F"/>
    <w:rsid w:val="00AE224E"/>
    <w:rsid w:val="00AE66A5"/>
    <w:rsid w:val="00AE6870"/>
    <w:rsid w:val="00AF178F"/>
    <w:rsid w:val="00AF4F53"/>
    <w:rsid w:val="00B06148"/>
    <w:rsid w:val="00B112EB"/>
    <w:rsid w:val="00B13FD2"/>
    <w:rsid w:val="00B154D0"/>
    <w:rsid w:val="00B20E38"/>
    <w:rsid w:val="00B3543A"/>
    <w:rsid w:val="00B362D8"/>
    <w:rsid w:val="00B51E43"/>
    <w:rsid w:val="00B91BA0"/>
    <w:rsid w:val="00BB028A"/>
    <w:rsid w:val="00BB4F6F"/>
    <w:rsid w:val="00BB668C"/>
    <w:rsid w:val="00BB73BA"/>
    <w:rsid w:val="00BC0ABC"/>
    <w:rsid w:val="00BD0497"/>
    <w:rsid w:val="00BD0E4A"/>
    <w:rsid w:val="00BD2927"/>
    <w:rsid w:val="00BD2F26"/>
    <w:rsid w:val="00BD2FE8"/>
    <w:rsid w:val="00BD3F24"/>
    <w:rsid w:val="00BD61E5"/>
    <w:rsid w:val="00BE3579"/>
    <w:rsid w:val="00BE5E94"/>
    <w:rsid w:val="00BF65ED"/>
    <w:rsid w:val="00C02C37"/>
    <w:rsid w:val="00C16FDF"/>
    <w:rsid w:val="00C24534"/>
    <w:rsid w:val="00C255BF"/>
    <w:rsid w:val="00C267C1"/>
    <w:rsid w:val="00C27162"/>
    <w:rsid w:val="00C31269"/>
    <w:rsid w:val="00C37492"/>
    <w:rsid w:val="00C478E8"/>
    <w:rsid w:val="00C56E04"/>
    <w:rsid w:val="00C57F92"/>
    <w:rsid w:val="00C609F0"/>
    <w:rsid w:val="00C6688C"/>
    <w:rsid w:val="00C8062D"/>
    <w:rsid w:val="00C83A7B"/>
    <w:rsid w:val="00CA52E1"/>
    <w:rsid w:val="00CB670B"/>
    <w:rsid w:val="00CC35FA"/>
    <w:rsid w:val="00CD57BA"/>
    <w:rsid w:val="00CF284E"/>
    <w:rsid w:val="00CF58CD"/>
    <w:rsid w:val="00D00827"/>
    <w:rsid w:val="00D142CA"/>
    <w:rsid w:val="00D23867"/>
    <w:rsid w:val="00D32A65"/>
    <w:rsid w:val="00D42C63"/>
    <w:rsid w:val="00D44620"/>
    <w:rsid w:val="00D478DB"/>
    <w:rsid w:val="00D56D62"/>
    <w:rsid w:val="00D6264A"/>
    <w:rsid w:val="00D67E2D"/>
    <w:rsid w:val="00D750BF"/>
    <w:rsid w:val="00D77947"/>
    <w:rsid w:val="00D81498"/>
    <w:rsid w:val="00D914AB"/>
    <w:rsid w:val="00D94D03"/>
    <w:rsid w:val="00DA161C"/>
    <w:rsid w:val="00DA5954"/>
    <w:rsid w:val="00DB3450"/>
    <w:rsid w:val="00DB558E"/>
    <w:rsid w:val="00DD6758"/>
    <w:rsid w:val="00DF0AC1"/>
    <w:rsid w:val="00DF1D2F"/>
    <w:rsid w:val="00DF38B8"/>
    <w:rsid w:val="00DF7D30"/>
    <w:rsid w:val="00E0684C"/>
    <w:rsid w:val="00E161A7"/>
    <w:rsid w:val="00E16FCB"/>
    <w:rsid w:val="00E3323B"/>
    <w:rsid w:val="00E47080"/>
    <w:rsid w:val="00E5660F"/>
    <w:rsid w:val="00E73B91"/>
    <w:rsid w:val="00E73FC3"/>
    <w:rsid w:val="00E741EA"/>
    <w:rsid w:val="00E83BE8"/>
    <w:rsid w:val="00E83FD3"/>
    <w:rsid w:val="00E8628C"/>
    <w:rsid w:val="00E9208C"/>
    <w:rsid w:val="00EA0FC7"/>
    <w:rsid w:val="00EB56E3"/>
    <w:rsid w:val="00EC36A0"/>
    <w:rsid w:val="00EC39E2"/>
    <w:rsid w:val="00EC6B02"/>
    <w:rsid w:val="00EC6F0D"/>
    <w:rsid w:val="00EE032F"/>
    <w:rsid w:val="00EE6062"/>
    <w:rsid w:val="00EF4D5B"/>
    <w:rsid w:val="00EF67C4"/>
    <w:rsid w:val="00EF78FD"/>
    <w:rsid w:val="00F00306"/>
    <w:rsid w:val="00F04821"/>
    <w:rsid w:val="00F06011"/>
    <w:rsid w:val="00F07237"/>
    <w:rsid w:val="00F157E5"/>
    <w:rsid w:val="00F2037C"/>
    <w:rsid w:val="00F23FE2"/>
    <w:rsid w:val="00F2776A"/>
    <w:rsid w:val="00F32ADA"/>
    <w:rsid w:val="00F471C5"/>
    <w:rsid w:val="00F51154"/>
    <w:rsid w:val="00F54F55"/>
    <w:rsid w:val="00F55DCB"/>
    <w:rsid w:val="00F627D9"/>
    <w:rsid w:val="00F63C2A"/>
    <w:rsid w:val="00F7181B"/>
    <w:rsid w:val="00F737F7"/>
    <w:rsid w:val="00F74E30"/>
    <w:rsid w:val="00F77DBD"/>
    <w:rsid w:val="00F933C6"/>
    <w:rsid w:val="00FB0B24"/>
    <w:rsid w:val="00FB30B0"/>
    <w:rsid w:val="00FB7826"/>
    <w:rsid w:val="00FC45A6"/>
    <w:rsid w:val="00FC6EBA"/>
    <w:rsid w:val="00FC7460"/>
    <w:rsid w:val="00FD2F54"/>
    <w:rsid w:val="00FE64DD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A8EF9BFC-AE72-3A4A-A2C4-13020CB9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FC3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3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3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3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3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3FC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3FC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3F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3F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3F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3F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3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3F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3FC3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3F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3FC3"/>
    <w:pPr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E73FC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3FC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3FC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rsid w:val="00E73FC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Christian</dc:creator>
  <cp:keywords/>
  <dc:description/>
  <cp:lastModifiedBy>Weber, Christian</cp:lastModifiedBy>
  <cp:revision>2</cp:revision>
  <dcterms:created xsi:type="dcterms:W3CDTF">2025-08-26T11:19:00Z</dcterms:created>
  <dcterms:modified xsi:type="dcterms:W3CDTF">2025-08-26T11:19:00Z</dcterms:modified>
</cp:coreProperties>
</file>