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435"/>
        <w:gridCol w:w="2851"/>
        <w:gridCol w:w="2344"/>
      </w:tblGrid>
      <w:tr>
        <w:tblPrEx>
          <w:shd w:val="clear" w:color="auto" w:fill="bdc0bf"/>
        </w:tblPrEx>
        <w:trPr>
          <w:trHeight w:val="601" w:hRule="atLeast"/>
          <w:tblHeader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Complications 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Retrospective cohort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Value (N)       (%)</w:t>
            </w:r>
          </w:p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en-US"/>
              </w:rPr>
              <w:t>Pro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spective cohort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Value (N)       (%)</w:t>
            </w:r>
          </w:p>
        </w:tc>
      </w:tr>
      <w:tr>
        <w:tblPrEx>
          <w:shd w:val="clear" w:color="auto" w:fill="auto"/>
        </w:tblPrEx>
        <w:trPr>
          <w:trHeight w:val="301" w:hRule="atLeast"/>
        </w:trPr>
        <w:tc>
          <w:tcPr>
            <w:tcW w:type="dxa" w:w="443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Patients </w:t>
            </w:r>
          </w:p>
        </w:tc>
        <w:tc>
          <w:tcPr>
            <w:tcW w:type="dxa" w:w="28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20                  100</w:t>
            </w:r>
          </w:p>
        </w:tc>
        <w:tc>
          <w:tcPr>
            <w:tcW w:type="dxa" w:w="234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22                   100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Breast 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38                  100</w:t>
            </w:r>
          </w:p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41                   100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Total complication occurrence  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7                    18.4                     </w:t>
            </w:r>
          </w:p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8                     19.5                     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Minor  (Clavien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–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Dindo grades 1-2)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6                    15.7</w:t>
            </w:r>
          </w:p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8                     19.5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Major  (Clavien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–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Dindo grades 3-4)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1                    2.63</w:t>
            </w:r>
          </w:p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Rippling 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3                    7.89</w:t>
            </w:r>
          </w:p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2                     4.8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Hematoma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2                    5.26</w:t>
            </w:r>
          </w:p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Seroma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</w:p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2                     5.12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Capsular contraction irradiated breast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        Backer grade 3-4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1                    2.63</w:t>
            </w:r>
          </w:p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Capsular contraction non-irradiated breast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        Backer grade 3-4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</w:p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1                     2.43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Skin ischemia 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1                    2.7</w:t>
            </w:r>
          </w:p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1                     2.43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Wound healing problem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</w:p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1                     2.43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Infection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1                    2.7</w:t>
            </w:r>
          </w:p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1                     2.43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Red breast syndrome</w:t>
            </w:r>
          </w:p>
        </w:tc>
        <w:tc>
          <w:tcPr>
            <w:tcW w:type="dxa" w:w="285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</w:p>
        </w:tc>
        <w:tc>
          <w:tcPr>
            <w:tcW w:type="dxa" w:w="2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rtl w:val="0"/>
          <w:lang w:val="en-US"/>
        </w:rPr>
        <w:t xml:space="preserve">Table 4. Complication profile, retrospective and prospective cohort comparison. Data is exhibited per breast.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