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F822F" w14:textId="77777777" w:rsidR="00BA6691" w:rsidRPr="006A450A" w:rsidRDefault="00BA6691" w:rsidP="00BA6691">
      <w:pPr>
        <w:spacing w:after="0" w:line="480" w:lineRule="auto"/>
        <w:jc w:val="both"/>
        <w:rPr>
          <w:b/>
        </w:rPr>
      </w:pPr>
      <w:r w:rsidRPr="006755B1">
        <w:rPr>
          <w:b/>
        </w:rPr>
        <w:t>Supplementary Information</w:t>
      </w:r>
      <w:r w:rsidRPr="006A450A">
        <w:rPr>
          <w:b/>
        </w:rPr>
        <w:t xml:space="preserve"> </w:t>
      </w:r>
    </w:p>
    <w:p w14:paraId="7CF239E2" w14:textId="77777777" w:rsidR="00BA6691" w:rsidRPr="006F574C" w:rsidRDefault="00BA6691" w:rsidP="00BA6691">
      <w:pPr>
        <w:spacing w:after="0" w:line="480" w:lineRule="auto"/>
      </w:pPr>
      <w:r w:rsidRPr="006755B1">
        <w:rPr>
          <w:b/>
        </w:rPr>
        <w:t>Table S1</w:t>
      </w:r>
      <w:r w:rsidRPr="006F574C">
        <w:t>. Description of the yield-forming traits with abbreviations</w:t>
      </w:r>
    </w:p>
    <w:p w14:paraId="73A39A32" w14:textId="77777777" w:rsidR="00BA6691" w:rsidRPr="006F574C" w:rsidRDefault="00BA6691" w:rsidP="00BA6691">
      <w:pPr>
        <w:spacing w:after="0" w:line="480" w:lineRule="auto"/>
      </w:pPr>
      <w:r w:rsidRPr="006755B1">
        <w:rPr>
          <w:b/>
        </w:rPr>
        <w:t>Table S2</w:t>
      </w:r>
      <w:r w:rsidRPr="006F574C">
        <w:t xml:space="preserve">. Traits associated with trichome micromorphology (with abbreviations) observed in this study </w:t>
      </w:r>
    </w:p>
    <w:p w14:paraId="665F5D2F" w14:textId="77777777" w:rsidR="00BA6691" w:rsidRPr="006F574C" w:rsidRDefault="00BA6691" w:rsidP="00BA6691">
      <w:pPr>
        <w:spacing w:after="0" w:line="480" w:lineRule="auto"/>
      </w:pPr>
      <w:r w:rsidRPr="00AC69D3">
        <w:rPr>
          <w:b/>
        </w:rPr>
        <w:t>Table S3</w:t>
      </w:r>
      <w:r w:rsidRPr="006F574C">
        <w:t>. DNA sequences of the gene specific primers</w:t>
      </w:r>
      <w:r w:rsidRPr="006F574C" w:rsidDel="006F574C">
        <w:t xml:space="preserve"> </w:t>
      </w:r>
    </w:p>
    <w:p w14:paraId="7386B900" w14:textId="77777777" w:rsidR="00BA6691" w:rsidRPr="006F574C" w:rsidRDefault="00BA6691" w:rsidP="00BA6691">
      <w:r w:rsidRPr="00AC69D3">
        <w:rPr>
          <w:b/>
        </w:rPr>
        <w:t>Table S4</w:t>
      </w:r>
      <w:r w:rsidRPr="006F574C">
        <w:t>. ANOVA results – P values for testing significance of factor effects and their interaction (</w:t>
      </w:r>
      <w:r w:rsidRPr="006F574C">
        <w:rPr>
          <w:i/>
          <w:iCs/>
        </w:rPr>
        <w:t>F</w:t>
      </w:r>
      <w:r w:rsidRPr="006F574C">
        <w:t xml:space="preserve"> test) </w:t>
      </w:r>
    </w:p>
    <w:p w14:paraId="1274288B" w14:textId="77777777" w:rsidR="00BA6691" w:rsidRPr="006F574C" w:rsidRDefault="00BA6691" w:rsidP="00BA6691">
      <w:pPr>
        <w:spacing w:after="0" w:line="480" w:lineRule="auto"/>
        <w:rPr>
          <w:rFonts w:eastAsia="Times New Roman"/>
          <w:color w:val="000000"/>
          <w:lang w:eastAsia="pl-PL"/>
        </w:rPr>
      </w:pPr>
      <w:r w:rsidRPr="00AC69D3">
        <w:rPr>
          <w:b/>
        </w:rPr>
        <w:t>Table S5</w:t>
      </w:r>
      <w:r w:rsidRPr="006F574C">
        <w:t xml:space="preserve">. </w:t>
      </w:r>
      <w:r w:rsidRPr="006F574C">
        <w:rPr>
          <w:rFonts w:eastAsia="Times New Roman"/>
          <w:color w:val="000000"/>
          <w:lang w:eastAsia="pl-PL"/>
        </w:rPr>
        <w:t xml:space="preserve">Significance of the interaction Treatment × DP for the studied genotypes (P &lt; 0.05) and the sum of the significant interaction indicators  </w:t>
      </w:r>
    </w:p>
    <w:p w14:paraId="0D441392" w14:textId="77777777" w:rsidR="00BA6691" w:rsidRDefault="00BA6691" w:rsidP="00BA6691">
      <w:pPr>
        <w:spacing w:after="0" w:line="480" w:lineRule="auto"/>
        <w:jc w:val="both"/>
      </w:pPr>
      <w:r w:rsidRPr="006755B1">
        <w:rPr>
          <w:b/>
        </w:rPr>
        <w:t>Figure S1</w:t>
      </w:r>
      <w:r w:rsidRPr="006F574C">
        <w:t xml:space="preserve">. Image acquisition and processing. The analysis was performed by using scanning electron micrographs at ×100 magnification. Image preprocessing steps: the images were converted from SEM microphotographs (A) to binary images (B); the processed image was subjected to auto calculation commend by Image Analyzing System Motic Images Plus 3.0 (C) </w:t>
      </w:r>
    </w:p>
    <w:p w14:paraId="07AF8EED" w14:textId="77777777" w:rsidR="00BA6691" w:rsidRDefault="00BA6691" w:rsidP="00BA6691">
      <w:pPr>
        <w:spacing w:after="0" w:line="480" w:lineRule="auto"/>
        <w:jc w:val="both"/>
      </w:pPr>
      <w:r w:rsidRPr="006755B1">
        <w:rPr>
          <w:b/>
        </w:rPr>
        <w:t>Figure S2</w:t>
      </w:r>
      <w:r w:rsidRPr="006F574C">
        <w:t>. Mean values (with standard errors) of phenological traits for the studied genotypes grown under five treatments: control and combinations of drought (MD – mild; SD – severe) and foliar spray (GA – gibberellic acid, TR – trinexapac ethyl), DAS: days after sowing. Letters indicate statistically similar mean values at p &lt; 0.05 according to the Fisher least significant difference test</w:t>
      </w:r>
    </w:p>
    <w:p w14:paraId="750AC720" w14:textId="77777777" w:rsidR="00BA6691" w:rsidRDefault="00BA6691" w:rsidP="00BA6691">
      <w:pPr>
        <w:spacing w:after="0" w:line="480" w:lineRule="auto"/>
        <w:jc w:val="both"/>
      </w:pPr>
      <w:r w:rsidRPr="006755B1">
        <w:rPr>
          <w:b/>
        </w:rPr>
        <w:t>Figure S3</w:t>
      </w:r>
      <w:r w:rsidRPr="006F574C">
        <w:t>. The results were obtained from the Fusarium-induced effect evaluation method. (A) variability of the traits associated with fungal development (Fusarium biomass, % infected spikes, DON) observed for the four genotypes. Letters indicate statistically similar mean values at p &lt; 0.05 according to the Fisher least significant difference test.  (B) Scanning electron micrographs of the F. culmorum hypnea development observed on the inner side of the chaffs collected from plants subjected to four types of stress conditions. The colors in the diagrams represent experimental conditions: red – MD+F+GA; green – MD+F+TR; purple – SD+F+GA; yellow – SD+F+TR</w:t>
      </w:r>
    </w:p>
    <w:p w14:paraId="39861D32" w14:textId="77777777" w:rsidR="00BA6691" w:rsidRDefault="00BA6691" w:rsidP="00BA6691">
      <w:pPr>
        <w:spacing w:after="0" w:line="480" w:lineRule="auto"/>
        <w:jc w:val="both"/>
      </w:pPr>
      <w:r w:rsidRPr="006755B1">
        <w:rPr>
          <w:b/>
        </w:rPr>
        <w:t>Figure S4</w:t>
      </w:r>
      <w:r w:rsidRPr="006F574C">
        <w:t>. Variability of trichome density observed for the four genotypes. Letters indicate statistically similar mean values at p &lt; 0.05 according to the Fisher least significant difference test</w:t>
      </w:r>
    </w:p>
    <w:p w14:paraId="691AE9B1" w14:textId="77777777" w:rsidR="00BA6691" w:rsidRDefault="00BA6691" w:rsidP="00BA6691">
      <w:pPr>
        <w:spacing w:after="0" w:line="480" w:lineRule="auto"/>
        <w:jc w:val="both"/>
      </w:pPr>
      <w:r w:rsidRPr="006755B1">
        <w:rPr>
          <w:b/>
        </w:rPr>
        <w:t>Figure S5</w:t>
      </w:r>
      <w:r w:rsidRPr="006F574C">
        <w:t xml:space="preserve">. Differential curves of ∆Vt (double normalization) of four studied barley genotypes under different stress treatments at two development stages—DP_1 (A), DP_2 (B). The colors in the diagrams </w:t>
      </w:r>
      <w:r w:rsidRPr="006F574C">
        <w:lastRenderedPageBreak/>
        <w:t>represent experimental conditions: black – control condition; red – MD+F+TR; green – MD+F+GA; blue – SD+F+TR; yellow – SD+F+GA. a.u. - arbitrary units</w:t>
      </w:r>
    </w:p>
    <w:p w14:paraId="48842608" w14:textId="77777777" w:rsidR="00BA6691" w:rsidRDefault="00BA6691" w:rsidP="00BA6691">
      <w:pPr>
        <w:spacing w:after="0" w:line="480" w:lineRule="auto"/>
        <w:jc w:val="both"/>
      </w:pPr>
      <w:r w:rsidRPr="006755B1">
        <w:rPr>
          <w:b/>
        </w:rPr>
        <w:t>Figure S6</w:t>
      </w:r>
      <w:r w:rsidRPr="006F574C">
        <w:t>. Differential curves of ∆Vt (double normalization) of four studied barley genotypes under different stress treatments at two development stages—DP_3 (A), DP_4 (B). The colors in the diagrams represent experimental conditions: black – control condition; red – MD+F+TR; green – MD+F+GA; blue – SD+F+TR; yellow – SD+F+GA. a.u. - arbitrary units</w:t>
      </w:r>
    </w:p>
    <w:p w14:paraId="10B3EEFB" w14:textId="77777777" w:rsidR="00BA6691" w:rsidRDefault="00BA6691" w:rsidP="00BA6691">
      <w:pPr>
        <w:spacing w:after="0" w:line="480" w:lineRule="auto"/>
        <w:jc w:val="both"/>
      </w:pPr>
      <w:r w:rsidRPr="006755B1">
        <w:rPr>
          <w:b/>
        </w:rPr>
        <w:t>Figure S7</w:t>
      </w:r>
      <w:r w:rsidRPr="006F574C">
        <w:t>. Differential curves of ∆Vt (double normalization) of four studied barley genotypes under different stress treatments at two development stages—DP_5 (A), DP_6 (B). The colors in the diagrams represent experimental conditions: black – control condition; red – MD+F+TR; green – MD+F+GA; blue – SD+F+TR; yellow – SD+F+GA. a.u. - arbitrary units</w:t>
      </w:r>
    </w:p>
    <w:p w14:paraId="61E3C024" w14:textId="77777777" w:rsidR="00BA6691" w:rsidRDefault="00BA6691" w:rsidP="00BA6691">
      <w:pPr>
        <w:spacing w:after="0" w:line="480" w:lineRule="auto"/>
        <w:jc w:val="both"/>
      </w:pPr>
      <w:r w:rsidRPr="006755B1">
        <w:rPr>
          <w:b/>
        </w:rPr>
        <w:t>Figure S8</w:t>
      </w:r>
      <w:r w:rsidRPr="006F574C">
        <w:t>. The variability of OJIP-derived parameters (measured in six development points - after exposure to drought and subsequent recovery) that characterize PSII functioning in four barley genotypes subjected to different  treatments. Data (mean values with standard errors) are presented in arbitrary units. Treatments: black – control condition; red – MD+F+GA; green – MD+F+TR; purple – SD+F+GA; yellow – SD+F+TR</w:t>
      </w:r>
    </w:p>
    <w:p w14:paraId="794EFE51" w14:textId="77777777" w:rsidR="00BA6691" w:rsidRDefault="00BA6691" w:rsidP="00BA6691">
      <w:pPr>
        <w:spacing w:after="0" w:line="480" w:lineRule="auto"/>
        <w:jc w:val="both"/>
      </w:pPr>
      <w:r w:rsidRPr="006755B1">
        <w:rPr>
          <w:b/>
        </w:rPr>
        <w:t>Figure S9</w:t>
      </w:r>
      <w:r w:rsidRPr="006F574C">
        <w:t>. Delayed fluorescence induction curves of the studied genotypes grown under optimal water conditions and subjected to stress combinations. Data (mean values with standard errors) are presented in arbitrary units. Treatments: black – control condition; red – MD+F+GA; green – MD+F+TR; purple – SD+F+GA; yellow – SD+F+TR</w:t>
      </w:r>
    </w:p>
    <w:p w14:paraId="667F5013" w14:textId="77777777" w:rsidR="00BA6691" w:rsidRDefault="00BA6691" w:rsidP="00BA6691">
      <w:pPr>
        <w:spacing w:after="0" w:line="480" w:lineRule="auto"/>
        <w:jc w:val="both"/>
      </w:pPr>
      <w:r w:rsidRPr="006755B1">
        <w:rPr>
          <w:b/>
        </w:rPr>
        <w:t>Figure S10</w:t>
      </w:r>
      <w:r w:rsidRPr="006F574C">
        <w:t>. Kinetics of modulated light reflection at 820 nm of the studied genotypes grown under optimal water conditions and subjected to stress combinations. Data (mean values with standard errors) are presented in arbitrary units. Treatments: black – control condition; red – MD+F+GA; green – MD+F+TR; purple – SD+F+GA; yellow – SD+F+TR</w:t>
      </w:r>
    </w:p>
    <w:p w14:paraId="3D2FE369" w14:textId="77777777" w:rsidR="00BA6691" w:rsidRDefault="00BA6691" w:rsidP="00BA6691">
      <w:pPr>
        <w:spacing w:after="0" w:line="480" w:lineRule="auto"/>
        <w:jc w:val="both"/>
      </w:pPr>
      <w:r w:rsidRPr="006755B1">
        <w:rPr>
          <w:b/>
        </w:rPr>
        <w:t>Figure S11</w:t>
      </w:r>
      <w:r w:rsidRPr="006F574C">
        <w:t xml:space="preserve">. Flavonol index (Flav) and anthocyanin index (Anth) (measured in six development points - after exposure to drought and subsequent recovery) of the studied genotypes grown under optimal water conditions and subjected to stress combinations. Data (mean values with standard errors) are presented in arbitrary units </w:t>
      </w:r>
    </w:p>
    <w:p w14:paraId="71340C4E" w14:textId="77777777" w:rsidR="00BA6691" w:rsidRDefault="00BA6691" w:rsidP="00BA6691">
      <w:pPr>
        <w:spacing w:after="0" w:line="480" w:lineRule="auto"/>
        <w:jc w:val="both"/>
      </w:pPr>
      <w:r w:rsidRPr="006755B1">
        <w:rPr>
          <w:b/>
        </w:rPr>
        <w:lastRenderedPageBreak/>
        <w:t>Figure S12</w:t>
      </w:r>
      <w:r w:rsidRPr="006F574C">
        <w:t>. Distribution of traits associated with tillering process and grain yield. Letters indicate statistically similar mean values at p &lt; 0.05 according to the Fisher least significant difference test</w:t>
      </w:r>
    </w:p>
    <w:p w14:paraId="74C91261" w14:textId="77777777" w:rsidR="00BA6691" w:rsidRDefault="00BA6691" w:rsidP="00BA6691">
      <w:pPr>
        <w:spacing w:after="0" w:line="480" w:lineRule="auto"/>
        <w:jc w:val="both"/>
      </w:pPr>
      <w:r w:rsidRPr="006755B1">
        <w:rPr>
          <w:b/>
        </w:rPr>
        <w:t>Figure S13</w:t>
      </w:r>
      <w:r w:rsidRPr="006F574C">
        <w:t>. Distribution of traits associated with main spike morphology. Letters indicate statistically similar mean values at p &lt; 0.05 according to the Fisher least significant difference test</w:t>
      </w:r>
    </w:p>
    <w:p w14:paraId="60D311CA" w14:textId="77777777" w:rsidR="00BA6691" w:rsidRPr="007073C5" w:rsidRDefault="00BA6691" w:rsidP="00BA6691">
      <w:pPr>
        <w:spacing w:after="0" w:line="480" w:lineRule="auto"/>
        <w:jc w:val="both"/>
        <w:rPr>
          <w:b/>
        </w:rPr>
      </w:pPr>
      <w:r w:rsidRPr="006755B1">
        <w:rPr>
          <w:b/>
        </w:rPr>
        <w:t>Figure S14</w:t>
      </w:r>
      <w:r w:rsidRPr="006F574C">
        <w:t>. Distribution of traits associated with lateral spike morphology. Letters indicate statistically similar mean values at p &lt; 0.05 according to the Fisher least significant difference test</w:t>
      </w:r>
    </w:p>
    <w:p w14:paraId="7FD9CD4A"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691"/>
    <w:rsid w:val="00011C58"/>
    <w:rsid w:val="0006021D"/>
    <w:rsid w:val="000C61BD"/>
    <w:rsid w:val="00331A6B"/>
    <w:rsid w:val="00755780"/>
    <w:rsid w:val="00857596"/>
    <w:rsid w:val="00BA6691"/>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36047"/>
  <w15:chartTrackingRefBased/>
  <w15:docId w15:val="{0FA16BA6-CB8C-4FD1-B9C8-60F2E6F63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691"/>
    <w:pPr>
      <w:spacing w:line="259" w:lineRule="auto"/>
    </w:pPr>
    <w:rPr>
      <w:rFonts w:ascii="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BA669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A669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A669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A669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BA669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BA6691"/>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BA6691"/>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BA6691"/>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BA6691"/>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6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66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66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66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66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66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66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66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6691"/>
    <w:rPr>
      <w:rFonts w:eastAsiaTheme="majorEastAsia" w:cstheme="majorBidi"/>
      <w:color w:val="272727" w:themeColor="text1" w:themeTint="D8"/>
    </w:rPr>
  </w:style>
  <w:style w:type="paragraph" w:styleId="Title">
    <w:name w:val="Title"/>
    <w:basedOn w:val="Normal"/>
    <w:next w:val="Normal"/>
    <w:link w:val="TitleChar"/>
    <w:uiPriority w:val="10"/>
    <w:qFormat/>
    <w:rsid w:val="00BA6691"/>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A66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6691"/>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A66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6691"/>
    <w:pPr>
      <w:spacing w:before="160" w:line="278" w:lineRule="auto"/>
      <w:jc w:val="center"/>
    </w:pPr>
    <w:rPr>
      <w:rFonts w:ascii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BA6691"/>
    <w:rPr>
      <w:i/>
      <w:iCs/>
      <w:color w:val="404040" w:themeColor="text1" w:themeTint="BF"/>
    </w:rPr>
  </w:style>
  <w:style w:type="paragraph" w:styleId="ListParagraph">
    <w:name w:val="List Paragraph"/>
    <w:basedOn w:val="Normal"/>
    <w:uiPriority w:val="34"/>
    <w:qFormat/>
    <w:rsid w:val="00BA6691"/>
    <w:pPr>
      <w:spacing w:line="278" w:lineRule="auto"/>
      <w:ind w:left="720"/>
      <w:contextualSpacing/>
    </w:pPr>
    <w:rPr>
      <w:rFonts w:ascii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BA6691"/>
    <w:rPr>
      <w:i/>
      <w:iCs/>
      <w:color w:val="0F4761" w:themeColor="accent1" w:themeShade="BF"/>
    </w:rPr>
  </w:style>
  <w:style w:type="paragraph" w:styleId="IntenseQuote">
    <w:name w:val="Intense Quote"/>
    <w:basedOn w:val="Normal"/>
    <w:next w:val="Normal"/>
    <w:link w:val="IntenseQuoteChar"/>
    <w:uiPriority w:val="30"/>
    <w:qFormat/>
    <w:rsid w:val="00BA669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BA6691"/>
    <w:rPr>
      <w:i/>
      <w:iCs/>
      <w:color w:val="0F4761" w:themeColor="accent1" w:themeShade="BF"/>
    </w:rPr>
  </w:style>
  <w:style w:type="character" w:styleId="IntenseReference">
    <w:name w:val="Intense Reference"/>
    <w:basedOn w:val="DefaultParagraphFont"/>
    <w:uiPriority w:val="32"/>
    <w:qFormat/>
    <w:rsid w:val="00BA66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775</Words>
  <Characters>4419</Characters>
  <Application>Microsoft Office Word</Application>
  <DocSecurity>0</DocSecurity>
  <Lines>36</Lines>
  <Paragraphs>10</Paragraphs>
  <ScaleCrop>false</ScaleCrop>
  <Company>Springer Nature</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2025-09-12T17:10:00Z</dcterms:created>
  <dcterms:modified xsi:type="dcterms:W3CDTF">2025-09-12T17:10:00Z</dcterms:modified>
</cp:coreProperties>
</file>