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906" w:rsidRPr="00C464B2" w:rsidRDefault="00CB4906" w:rsidP="00CB4906">
      <w:pPr>
        <w:spacing w:line="360" w:lineRule="auto"/>
        <w:rPr>
          <w:rFonts w:ascii="Cambria" w:hAnsi="Cambria" w:cs="Open Sans"/>
          <w:b/>
          <w:bCs/>
          <w:sz w:val="32"/>
          <w:szCs w:val="28"/>
          <w:u w:val="single"/>
          <w:lang w:val="en-US"/>
        </w:rPr>
      </w:pPr>
      <w:r w:rsidRPr="00C464B2">
        <w:rPr>
          <w:rFonts w:ascii="Cambria" w:hAnsi="Cambria" w:cs="Open Sans"/>
          <w:b/>
          <w:bCs/>
          <w:noProof/>
          <w:sz w:val="28"/>
          <w:u w:val="single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7D15123F" wp14:editId="2C69FD6A">
            <wp:simplePos x="0" y="0"/>
            <wp:positionH relativeFrom="column">
              <wp:posOffset>29845</wp:posOffset>
            </wp:positionH>
            <wp:positionV relativeFrom="paragraph">
              <wp:posOffset>647065</wp:posOffset>
            </wp:positionV>
            <wp:extent cx="6370320" cy="3583305"/>
            <wp:effectExtent l="0" t="0" r="5080" b="0"/>
            <wp:wrapSquare wrapText="bothSides"/>
            <wp:docPr id="184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4B2">
        <w:rPr>
          <w:rFonts w:ascii="Cambria" w:hAnsi="Cambria" w:cs="Open Sans"/>
          <w:b/>
          <w:bCs/>
          <w:sz w:val="28"/>
          <w:u w:val="single"/>
          <w:lang w:val="en-US"/>
        </w:rPr>
        <w:t>Supplementary data</w:t>
      </w:r>
    </w:p>
    <w:p w:rsidR="00CB4906" w:rsidRPr="00C464B2" w:rsidRDefault="00CB4906" w:rsidP="00CB4906">
      <w:pPr>
        <w:spacing w:line="360" w:lineRule="auto"/>
        <w:rPr>
          <w:rFonts w:ascii="Cambria" w:hAnsi="Cambria"/>
          <w:sz w:val="32"/>
          <w:szCs w:val="28"/>
          <w:u w:val="single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792B8F2A" wp14:editId="17203F4A">
                <wp:extent cx="4707173" cy="341630"/>
                <wp:effectExtent l="0" t="0" r="5080" b="1270"/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173" cy="341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S1.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Aging protocol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92B8F2A" id="_x0000_t202" coordsize="21600,21600" o:spt="202" path="m,l,21600r21600,l21600,xe">
                <v:stroke joinstyle="miter"/>
                <v:path gradientshapeok="t" o:connecttype="rect"/>
              </v:shapetype>
              <v:shape id="Zone de texte 158" o:spid="_x0000_s1026" type="#_x0000_t202" style="width:370.6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S1.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Aging protocol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spacing w:line="360" w:lineRule="auto"/>
        <w:rPr>
          <w:rFonts w:ascii="Cambria" w:hAnsi="Cambria"/>
          <w:sz w:val="32"/>
          <w:szCs w:val="28"/>
          <w:u w:val="single"/>
          <w:lang w:val="en-US"/>
        </w:rPr>
      </w:pPr>
      <w:r w:rsidRPr="00C464B2">
        <w:rPr>
          <w:rFonts w:ascii="Cambria" w:hAnsi="Cambria"/>
          <w:noProof/>
          <w:lang w:val="en-GB" w:eastAsia="en-GB"/>
        </w:rPr>
        <w:drawing>
          <wp:inline distT="0" distB="0" distL="0" distR="0" wp14:anchorId="4B28A544" wp14:editId="7159020F">
            <wp:extent cx="5755640" cy="1990090"/>
            <wp:effectExtent l="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spacing w:line="360" w:lineRule="auto"/>
        <w:rPr>
          <w:rFonts w:ascii="Cambria" w:hAnsi="Cambria"/>
          <w:sz w:val="32"/>
          <w:szCs w:val="28"/>
          <w:u w:val="single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7EB0E9EA" wp14:editId="640AA892">
                <wp:extent cx="5755640" cy="1394109"/>
                <wp:effectExtent l="0" t="0" r="0" b="0"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640" cy="13941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Figure S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2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.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Permeability and mucus production comparison in young vs old mice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FITC-Dextran (A) and CD14s (B) in serum measured at T5, AB positive cells (C) and mucus production (D). 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t-test student followed by a Mann Whitney test comparing young (6 months) and old (19 months) mice.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B0E9EA" id="Zone de texte 160" o:spid="_x0000_s1027" type="#_x0000_t202" style="width:453.2pt;height:10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Figure S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2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.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Permeability and mucus production comparison in young vs old mice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FITC-Dextran (A) and CD14s (B) in serum measured at T5, AB positive cells (C) and mucus production (D). 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t-test student followed by a Mann Whitney test comparing young (6 months) and old (19 months) mice.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tabs>
          <w:tab w:val="left" w:pos="2378"/>
          <w:tab w:val="left" w:pos="2495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w:lastRenderedPageBreak/>
        <w:drawing>
          <wp:inline distT="0" distB="0" distL="0" distR="0" wp14:anchorId="07F1DEE8" wp14:editId="6501130A">
            <wp:extent cx="5756910" cy="1751965"/>
            <wp:effectExtent l="0" t="0" r="0" b="635"/>
            <wp:docPr id="185" name="Imag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tabs>
          <w:tab w:val="left" w:pos="2378"/>
          <w:tab w:val="left" w:pos="2495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75445FA4" wp14:editId="5B15FDD4">
                <wp:extent cx="5756910" cy="1219200"/>
                <wp:effectExtent l="0" t="0" r="0" b="0"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A92CBA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S3. </w:t>
                            </w:r>
                            <w:r w:rsidRPr="00A92CBA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Assessment of intestinal permeability in serum</w:t>
                            </w:r>
                          </w:p>
                          <w:p w:rsidR="00CB4906" w:rsidRPr="00A92CBA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FITC-Dextran in serum (A) measured at each month and CD14s in serum at T5 (B).  </w:t>
                            </w:r>
                          </w:p>
                          <w:p w:rsidR="00CB4906" w:rsidRPr="00A92CBA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two-way anova followed by a Tukey’s multiple comparison test comparing all groups. </w:t>
                            </w:r>
                          </w:p>
                          <w:p w:rsidR="00CB4906" w:rsidRPr="00A92CBA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445FA4" id="Zone de texte 159" o:spid="_x0000_s1028" type="#_x0000_t202" style="width:453.3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" fillcolor="white [3201]" stroked="f" strokeweight=".5pt">
                <v:textbox>
                  <w:txbxContent>
                    <w:p w:rsidR="00CB4906" w:rsidRPr="00A92CBA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S3. </w:t>
                      </w:r>
                      <w:r w:rsidRPr="00A92CBA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Assessment of intestinal permeability in serum</w:t>
                      </w:r>
                    </w:p>
                    <w:p w:rsidR="00CB4906" w:rsidRPr="00A92CBA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FITC-Dextran in serum (A) measured at each month and CD14s in serum at T5 (B).  </w:t>
                      </w:r>
                    </w:p>
                    <w:p w:rsidR="00CB4906" w:rsidRPr="00A92CBA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two-way anova followed by a Tukey’s multiple comparison test comparing all groups. </w:t>
                      </w:r>
                    </w:p>
                    <w:p w:rsidR="00CB4906" w:rsidRPr="00A92CBA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tabs>
          <w:tab w:val="left" w:pos="2378"/>
          <w:tab w:val="left" w:pos="2495"/>
        </w:tabs>
        <w:rPr>
          <w:rFonts w:ascii="Cambria" w:hAnsi="Cambria"/>
          <w:sz w:val="32"/>
          <w:szCs w:val="28"/>
          <w:lang w:val="en-US"/>
        </w:rPr>
      </w:pPr>
    </w:p>
    <w:p w:rsidR="00CB4906" w:rsidRPr="00C464B2" w:rsidRDefault="00CB4906" w:rsidP="00CB4906">
      <w:pPr>
        <w:tabs>
          <w:tab w:val="left" w:pos="2378"/>
          <w:tab w:val="left" w:pos="2495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sz w:val="32"/>
          <w:szCs w:val="28"/>
          <w:lang w:val="en-US"/>
        </w:rPr>
        <w:tab/>
      </w:r>
      <w:r w:rsidRPr="00C464B2">
        <w:rPr>
          <w:rFonts w:ascii="Cambria" w:hAnsi="Cambria"/>
          <w:noProof/>
          <w:lang w:val="en-GB" w:eastAsia="en-GB"/>
        </w:rPr>
        <w:drawing>
          <wp:inline distT="0" distB="0" distL="0" distR="0" wp14:anchorId="75B7938A" wp14:editId="1EA41A0F">
            <wp:extent cx="6169660" cy="2014805"/>
            <wp:effectExtent l="0" t="0" r="2540" b="508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36"/>
                    <a:stretch/>
                  </pic:blipFill>
                  <pic:spPr bwMode="auto">
                    <a:xfrm>
                      <a:off x="0" y="0"/>
                      <a:ext cx="6174236" cy="201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pStyle w:val="Titre"/>
        <w:rPr>
          <w:rFonts w:ascii="Cambria" w:hAnsi="Cambria"/>
          <w:lang w:val="en-US"/>
        </w:rPr>
      </w:pPr>
      <w:r w:rsidRPr="00C464B2">
        <w:rPr>
          <w:rFonts w:ascii="Cambria" w:hAnsi="Cambria"/>
          <w:noProof/>
          <w:lang w:val="en-GB" w:eastAsia="en-GB" w:bidi="ar-SA"/>
        </w:rPr>
        <mc:AlternateContent>
          <mc:Choice Requires="wps">
            <w:drawing>
              <wp:inline distT="0" distB="0" distL="0" distR="0" wp14:anchorId="18886DEB" wp14:editId="44ED9A40">
                <wp:extent cx="6169660" cy="1562100"/>
                <wp:effectExtent l="0" t="0" r="2540" b="0"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66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S4.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Comparison between young and old mice inflammatory response in colon and serum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LCN-2 in colon (A); IL-6 (B), TARC (C) and LCN-2 (D) cytokines in serum. 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t-test student followed by a Mann Whitney test comparing young (6 months) and old (19 months) mice.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886DEB" id="Zone de texte 161" o:spid="_x0000_s1029" type="#_x0000_t202" style="width:485.8pt;height:12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S4.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Comparison between young and old mice inflammatory response in colon and serum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LCN-2 in colon (A); IL-6 (B), TARC (C) and LCN-2 (D) cytokines in serum. 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t-test student followed by a Mann Whitney test comparing young (6 months) and old (19 months) mice.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  <w:r w:rsidRPr="00C464B2">
        <w:rPr>
          <w:rFonts w:ascii="Cambria" w:hAnsi="Cambria"/>
          <w:noProof/>
          <w:lang w:val="en-GB" w:eastAsia="en-GB"/>
        </w:rPr>
        <w:drawing>
          <wp:inline distT="0" distB="0" distL="0" distR="0" wp14:anchorId="6A4366D5" wp14:editId="36CCF490">
            <wp:extent cx="5755640" cy="4513580"/>
            <wp:effectExtent l="0" t="0" r="0" b="127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tabs>
          <w:tab w:val="left" w:pos="2210"/>
        </w:tabs>
        <w:rPr>
          <w:rFonts w:ascii="Cambria" w:hAnsi="Cambria"/>
          <w:lang w:val="en-US"/>
        </w:rPr>
      </w:pPr>
      <w:r w:rsidRPr="00C464B2">
        <w:rPr>
          <w:rFonts w:ascii="Cambria" w:hAnsi="Cambria"/>
          <w:lang w:val="en-US"/>
        </w:rPr>
        <w:tab/>
      </w: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6FCF0377" wp14:editId="73C4CD2F">
                <wp:extent cx="5756910" cy="1533525"/>
                <wp:effectExtent l="0" t="0" r="0" b="9525"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S5.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Adaptative et innate immune system at systemic levels on MLNs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Th1 (A), Th2 (B), Th17 (C), Treg (D) population; macrophages (E) and DCs (F) staining on MLN lymphocyte and phagocyte cells.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t-test student followed by a Mann Whitney test comparing young (6 months) and old (19 months) mice.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CF0377" id="Zone de texte 162" o:spid="_x0000_s1030" type="#_x0000_t202" style="width:453.3pt;height:1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S5.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Adaptative et innate immune system at systemic levels on MLNs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Th1 (A), Th2 (B), Th17 (C), Treg (D) population; macrophages (E) and DCs (F) staining on MLN lymphocyte and phagocyte cells.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t-test student followed by a Mann Whitney test comparing young (6 months) and old (19 months) mice.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rPr>
          <w:rFonts w:ascii="Cambria" w:hAnsi="Cambria"/>
          <w:lang w:val="en-US"/>
        </w:rPr>
      </w:pPr>
      <w:r>
        <w:rPr>
          <w:noProof/>
        </w:rPr>
        <w:object w:dxaOrig="12855" w:dyaOrig="10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3.25pt;height:364.35pt;mso-width-percent:0;mso-height-percent:0;mso-width-percent:0;mso-height-percent:0" o:ole="">
            <v:imagedata r:id="rId9" o:title=""/>
          </v:shape>
          <o:OLEObject Type="Embed" ProgID="Prism9.Document" ShapeID="_x0000_i1025" DrawAspect="Content" ObjectID="_1806002435" r:id="rId10"/>
        </w:object>
      </w:r>
    </w:p>
    <w:p w:rsidR="00CB4906" w:rsidRPr="00C464B2" w:rsidRDefault="00CB4906" w:rsidP="00CB4906">
      <w:pPr>
        <w:rPr>
          <w:rFonts w:ascii="Cambria" w:hAnsi="Cambria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60008613" wp14:editId="0F246670">
                <wp:extent cx="5756910" cy="1476375"/>
                <wp:effectExtent l="0" t="0" r="0" b="9525"/>
                <wp:docPr id="163" name="Zone de text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S6.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NK cells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in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MLNs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Precursor stage of NK cells (A); total (B), immature (C), early mature (D), terminally mature (E) NK cells; B cells (F) staining in MLNs.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t-test student followed by a Mann Whitney test comparing young (6 months) and old (19 months) mice.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008613" id="Zone de texte 163" o:spid="_x0000_s1031" type="#_x0000_t202" style="width:453.3pt;height:11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S6.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NK cells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in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MLNs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Precursor stage of NK cells (A); total (B), immature (C), early mature (D), terminally mature (E) NK cells; B cells (F) staining in MLNs.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t-test student followed by a Mann Whitney test comparing young (6 months) and old (19 months) mice.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  <w:r w:rsidRPr="00C464B2">
        <w:rPr>
          <w:rFonts w:ascii="Cambria" w:hAnsi="Cambria"/>
          <w:noProof/>
          <w:lang w:val="en-GB" w:eastAsia="en-GB"/>
        </w:rPr>
        <w:lastRenderedPageBreak/>
        <w:drawing>
          <wp:inline distT="0" distB="0" distL="0" distR="0" wp14:anchorId="027AA0DF" wp14:editId="357A37BF">
            <wp:extent cx="5755640" cy="4136390"/>
            <wp:effectExtent l="0" t="0" r="0" b="0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2CB95EBA" wp14:editId="5E73C2DC">
                <wp:extent cx="5756910" cy="1501140"/>
                <wp:effectExtent l="0" t="0" r="0" b="0"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S7.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Adaptative and innate staining on young and old mouse splennocytes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Th1 (A), Th2 (B), Th17 (C), Treg (D) population; macrophages (E) and DCs (F) staining on splennocytes.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t-test student followed by a Mann Whitney test comparing young (6 months) and old (19 months) mice.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B95EBA" id="Zone de texte 164" o:spid="_x0000_s1032" type="#_x0000_t202" style="width:453.3pt;height:11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S7.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Adaptative and innate staining on young and old mouse splennocytes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Th1 (A), Th2 (B), Th17 (C), Treg (D) population; macrophages (E) and DCs (F) staining on splennocytes.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t-test student followed by a Mann Whitney test comparing young (6 months) and old (19 months) mice.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rPr>
          <w:rFonts w:ascii="Cambria" w:hAnsi="Cambria"/>
          <w:lang w:val="en-US"/>
        </w:rPr>
      </w:pPr>
      <w:r>
        <w:rPr>
          <w:noProof/>
        </w:rPr>
        <w:object w:dxaOrig="13042" w:dyaOrig="10260">
          <v:shape id="_x0000_i1026" type="#_x0000_t75" alt="" style="width:453.25pt;height:356.75pt;mso-width-percent:0;mso-height-percent:0;mso-width-percent:0;mso-height-percent:0" o:ole="">
            <v:imagedata r:id="rId12" o:title=""/>
          </v:shape>
          <o:OLEObject Type="Embed" ProgID="Prism9.Document" ShapeID="_x0000_i1026" DrawAspect="Content" ObjectID="_1806002436" r:id="rId13"/>
        </w:object>
      </w: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rPr>
          <w:rFonts w:ascii="Cambria" w:hAnsi="Cambria"/>
          <w:lang w:val="en-US"/>
        </w:rPr>
      </w:pP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22"/>
          <w:szCs w:val="22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1A076218" wp14:editId="284AE2F9">
                <wp:extent cx="5756910" cy="1666875"/>
                <wp:effectExtent l="0" t="0" r="0" b="9525"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S8.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NK cell maturation modifications between young and old mice in splennocytes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Precursor stage of NK cells (A); total (B), immature (C), early mature (D), terminally mature (E) NK cells; B cells (F) staining in spleen.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t-test student followed by a Mann Whitney test comparing young (6 months) and old (19 months) mice.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076218" id="Zone de texte 165" o:spid="_x0000_s1033" type="#_x0000_t202" style="width:453.3pt;height:1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S8.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NK cell maturation modifications between young and old mice in splennocytes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Precursor stage of NK cells (A); total (B), immature (C), early mature (D), terminally mature (E) NK cells; B cells (F) staining in spleen.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t-test student followed by a Mann Whitney test comparing young (6 months) and old (19 months) mice.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rPr>
          <w:rFonts w:ascii="Cambria" w:hAnsi="Cambria"/>
          <w:sz w:val="22"/>
          <w:szCs w:val="22"/>
          <w:lang w:val="en-US"/>
        </w:rPr>
      </w:pPr>
    </w:p>
    <w:p w:rsidR="00CB4906" w:rsidRPr="00C464B2" w:rsidRDefault="00CB4906" w:rsidP="00CB4906">
      <w:pPr>
        <w:tabs>
          <w:tab w:val="left" w:pos="1425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sz w:val="32"/>
          <w:szCs w:val="2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F24365" wp14:editId="78106AD4">
                <wp:simplePos x="0" y="0"/>
                <wp:positionH relativeFrom="column">
                  <wp:posOffset>-175414</wp:posOffset>
                </wp:positionH>
                <wp:positionV relativeFrom="paragraph">
                  <wp:posOffset>2942080</wp:posOffset>
                </wp:positionV>
                <wp:extent cx="273465" cy="290557"/>
                <wp:effectExtent l="0" t="0" r="6350" b="1905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65" cy="290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F726AE" w:rsidRDefault="00CB4906" w:rsidP="00CB490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24365" id="Zone de texte 231" o:spid="_x0000_s1034" type="#_x0000_t202" style="position:absolute;margin-left:-13.8pt;margin-top:231.65pt;width:21.55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" fillcolor="white [3201]" stroked="f" strokeweight=".5pt">
                <v:textbox>
                  <w:txbxContent>
                    <w:p w:rsidR="00CB4906" w:rsidRPr="00F726AE" w:rsidRDefault="00CB4906" w:rsidP="00CB490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464B2">
        <w:rPr>
          <w:rFonts w:ascii="Cambria" w:hAnsi="Cambria"/>
          <w:noProof/>
          <w:sz w:val="32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F51DC" wp14:editId="1A542EBB">
                <wp:simplePos x="0" y="0"/>
                <wp:positionH relativeFrom="column">
                  <wp:posOffset>-174037</wp:posOffset>
                </wp:positionH>
                <wp:positionV relativeFrom="paragraph">
                  <wp:posOffset>71832</wp:posOffset>
                </wp:positionV>
                <wp:extent cx="273465" cy="290557"/>
                <wp:effectExtent l="0" t="0" r="6350" b="1905"/>
                <wp:wrapNone/>
                <wp:docPr id="228" name="Zone de text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465" cy="2905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F726AE" w:rsidRDefault="00CB4906" w:rsidP="00CB4906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726AE">
                              <w:rPr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F51DC" id="Zone de texte 228" o:spid="_x0000_s1035" type="#_x0000_t202" style="position:absolute;margin-left:-13.7pt;margin-top:5.65pt;width:21.55pt;height:2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" fillcolor="white [3201]" stroked="f" strokeweight=".5pt">
                <v:textbox>
                  <w:txbxContent>
                    <w:p w:rsidR="00CB4906" w:rsidRPr="00F726AE" w:rsidRDefault="00CB4906" w:rsidP="00CB4906">
                      <w:pPr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726AE">
                        <w:rPr>
                          <w:b/>
                          <w:bCs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C464B2">
        <w:rPr>
          <w:rFonts w:ascii="Cambria" w:hAnsi="Cambria"/>
          <w:sz w:val="32"/>
          <w:szCs w:val="28"/>
          <w:lang w:val="en-US"/>
        </w:rPr>
        <w:tab/>
      </w:r>
      <w:r w:rsidRPr="00C464B2">
        <w:rPr>
          <w:rFonts w:ascii="Cambria" w:hAnsi="Cambria"/>
          <w:noProof/>
          <w:sz w:val="32"/>
          <w:szCs w:val="28"/>
          <w:lang w:val="en-GB" w:eastAsia="en-GB"/>
        </w:rPr>
        <w:drawing>
          <wp:inline distT="0" distB="0" distL="0" distR="0" wp14:anchorId="2A916C30" wp14:editId="27F04661">
            <wp:extent cx="5755640" cy="2761615"/>
            <wp:effectExtent l="0" t="0" r="0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rPr>
          <w:rFonts w:ascii="Cambria" w:hAnsi="Cambria"/>
          <w:sz w:val="32"/>
          <w:szCs w:val="28"/>
          <w:lang w:val="en-US"/>
        </w:rPr>
      </w:pPr>
    </w:p>
    <w:p w:rsidR="00CB4906" w:rsidRPr="00C464B2" w:rsidRDefault="00CB4906" w:rsidP="00CB4906">
      <w:pPr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C8C204" wp14:editId="7BC7F7EE">
                <wp:simplePos x="0" y="0"/>
                <wp:positionH relativeFrom="margin">
                  <wp:align>left</wp:align>
                </wp:positionH>
                <wp:positionV relativeFrom="paragraph">
                  <wp:posOffset>2780665</wp:posOffset>
                </wp:positionV>
                <wp:extent cx="6567170" cy="1397000"/>
                <wp:effectExtent l="0" t="0" r="5080" b="0"/>
                <wp:wrapTopAndBottom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7170" cy="1397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S9. </w:t>
                            </w:r>
                            <w:r w:rsidRPr="00B35342">
                              <w:rPr>
                                <w:rFonts w:ascii="Symbol" w:hAnsi="Symbol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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- and </w:t>
                            </w:r>
                            <w:r w:rsidRPr="00B35342">
                              <w:rPr>
                                <w:rFonts w:ascii="Symbol" w:hAnsi="Symbol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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- diversity in gut microbiota population between young and old mice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Shannon index (p=0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044, *) (A) and bray-curtis dissimilarity (p=0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003, ***) (B) diversity in 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the gut 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microbiota.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Results of one-way anova performed in Easy16S software.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C204" id="Zone de texte 166" o:spid="_x0000_s1036" type="#_x0000_t202" style="position:absolute;margin-left:0;margin-top:218.95pt;width:517.1pt;height:110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S9. </w:t>
                      </w:r>
                      <w:r w:rsidRPr="00B35342">
                        <w:rPr>
                          <w:rFonts w:ascii="Symbol" w:hAnsi="Symbol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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- and </w:t>
                      </w:r>
                      <w:r w:rsidRPr="00B35342">
                        <w:rPr>
                          <w:rFonts w:ascii="Symbol" w:hAnsi="Symbol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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- diversity in gut microbiota population between young and old mice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Shannon index (p=0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044, *) (A) and bray-curtis dissimilarity (p=0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003, ***) (B) diversity in 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the gut 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microbiota.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Results of one-way anova performed in Easy16S software.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464B2">
        <w:rPr>
          <w:rFonts w:ascii="Cambria" w:hAnsi="Cambria"/>
          <w:noProof/>
          <w:sz w:val="32"/>
          <w:szCs w:val="28"/>
          <w:lang w:val="en-GB" w:eastAsia="en-GB"/>
        </w:rPr>
        <w:drawing>
          <wp:inline distT="0" distB="0" distL="0" distR="0" wp14:anchorId="417F558E" wp14:editId="4D01F83C">
            <wp:extent cx="6366617" cy="2542713"/>
            <wp:effectExtent l="0" t="0" r="0" b="0"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010" cy="2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rPr>
          <w:rFonts w:ascii="Cambria" w:hAnsi="Cambria"/>
          <w:sz w:val="32"/>
          <w:szCs w:val="28"/>
          <w:lang w:val="en-US"/>
        </w:rPr>
      </w:pPr>
    </w:p>
    <w:p w:rsidR="00CB4906" w:rsidRPr="00C464B2" w:rsidRDefault="00CB4906" w:rsidP="00CB4906">
      <w:pPr>
        <w:tabs>
          <w:tab w:val="left" w:pos="2007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sz w:val="32"/>
          <w:szCs w:val="28"/>
          <w:lang w:val="en-US"/>
        </w:rPr>
        <w:tab/>
      </w: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32"/>
          <w:szCs w:val="28"/>
          <w:lang w:val="en-US"/>
        </w:rPr>
      </w:pP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32"/>
          <w:szCs w:val="28"/>
          <w:lang w:val="en-US"/>
        </w:rPr>
      </w:pP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32"/>
          <w:szCs w:val="28"/>
          <w:lang w:val="en-US"/>
        </w:rPr>
      </w:pP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sz w:val="32"/>
          <w:szCs w:val="28"/>
          <w:lang w:val="en-US"/>
        </w:rPr>
        <w:tab/>
      </w: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w:lastRenderedPageBreak/>
        <w:drawing>
          <wp:inline distT="0" distB="0" distL="0" distR="0" wp14:anchorId="5F9CF2DB" wp14:editId="231DAC54">
            <wp:extent cx="5755640" cy="4597400"/>
            <wp:effectExtent l="0" t="0" r="0" b="0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22"/>
          <w:szCs w:val="22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4468D427" wp14:editId="049FBA82">
                <wp:extent cx="5756910" cy="1943100"/>
                <wp:effectExtent l="0" t="0" r="0" b="0"/>
                <wp:docPr id="167" name="Zone de text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S10.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Microbiota differences between young and old mice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Christensenellaceae (A), Lachnospiraceae (B), butyricicoccaceae (C), Muribaculaceae (D), Rikenellaceae (E), Desulfovibrionaceae (F), Oscillospiraceae(G), Lactobacillaceae (H), Erysipelotrichaceae (I) and Ruminococcaceae (J) families in feces at T5.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t-test student followed by a Mann Withney test comparing young (6 months) and old (19 months) mice.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468D427" id="Zone de texte 167" o:spid="_x0000_s1037" type="#_x0000_t202" style="width:453.3pt;height:15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S10.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Microbiota differences between young and old mice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Christensenellaceae (A), Lachnospiraceae (B), butyricicoccaceae (C), Muribaculaceae (D), Rikenellaceae (E), Desulfovibrionaceae (F), Oscillospiraceae(G), Lactobacillaceae (H), Erysipelotrichaceae (I) and Ruminococcaceae (J) families in feces at T5.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t-test student followed by a Mann Withney test comparing young (6 months) and old (19 months) mice.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Default="00CB4906" w:rsidP="00CB4906">
      <w:pPr>
        <w:tabs>
          <w:tab w:val="left" w:pos="2495"/>
        </w:tabs>
        <w:rPr>
          <w:rFonts w:ascii="Cambria" w:hAnsi="Cambria"/>
          <w:sz w:val="22"/>
          <w:szCs w:val="22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7EC2B4A3" wp14:editId="0E98BFE3">
            <wp:extent cx="5760720" cy="323913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06" w:rsidRDefault="00CB4906" w:rsidP="00CB4906">
      <w:pPr>
        <w:tabs>
          <w:tab w:val="left" w:pos="2495"/>
        </w:tabs>
        <w:rPr>
          <w:rFonts w:ascii="Cambria" w:hAnsi="Cambria"/>
          <w:sz w:val="22"/>
          <w:szCs w:val="22"/>
          <w:lang w:val="en-US"/>
        </w:rPr>
      </w:pP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22"/>
          <w:szCs w:val="22"/>
          <w:lang w:val="en-US"/>
        </w:rPr>
      </w:pPr>
    </w:p>
    <w:p w:rsidR="00CB4906" w:rsidRDefault="00CB4906" w:rsidP="00CB4906">
      <w:pPr>
        <w:tabs>
          <w:tab w:val="left" w:pos="1524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150625E2" wp14:editId="27E80E58">
                <wp:extent cx="5756910" cy="1724025"/>
                <wp:effectExtent l="0" t="0" r="0" b="9525"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S11.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Gut microbiota differences at the beginning of the experiment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 w:cs="Open Sans"/>
                                <w:sz w:val="22"/>
                                <w:szCs w:val="22"/>
                                <w:lang w:val="en-US"/>
                              </w:rPr>
                              <w:t>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-diversity measure with Shannon index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 (A)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;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854503">
                              <w:rPr>
                                <w:rFonts w:ascii="Symbol" w:hAnsi="Symbol" w:cs="Open Sans"/>
                                <w:sz w:val="22"/>
                                <w:szCs w:val="22"/>
                                <w:lang w:val="en-US"/>
                              </w:rPr>
                              <w:t>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-diversity with Bray-curtis measure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 (B)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;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phylum 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(C)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 and family abundance 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(D) in feces at T0.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two-way anova followed by a Tukey’s multiple comparison test comparing all groups.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0625E2" id="Zone de texte 168" o:spid="_x0000_s1038" type="#_x0000_t202" style="width:453.3pt;height:13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S11.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Gut microbiota differences at the beginning of the experiment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Symbol" w:hAnsi="Symbol" w:cs="Open Sans"/>
                          <w:sz w:val="22"/>
                          <w:szCs w:val="22"/>
                          <w:lang w:val="en-US"/>
                        </w:rPr>
                        <w:t>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-diversity measure with Shannon index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 (A)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;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854503">
                        <w:rPr>
                          <w:rFonts w:ascii="Symbol" w:hAnsi="Symbol" w:cs="Open Sans"/>
                          <w:sz w:val="22"/>
                          <w:szCs w:val="22"/>
                          <w:lang w:val="en-US"/>
                        </w:rPr>
                        <w:t>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-diversity with Bray-curtis measure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 (B)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;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phylum 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(C)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 and family abundance 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(D) in feces at T0.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two-way anova followed by a Tukey’s multiple comparison test comparing all groups.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Default="00CB4906" w:rsidP="00CB4906">
      <w:pPr>
        <w:tabs>
          <w:tab w:val="left" w:pos="1524"/>
        </w:tabs>
        <w:rPr>
          <w:rFonts w:ascii="Cambria" w:hAnsi="Cambria"/>
          <w:sz w:val="32"/>
          <w:szCs w:val="28"/>
          <w:lang w:val="en-US"/>
        </w:rPr>
      </w:pPr>
    </w:p>
    <w:p w:rsidR="00CB4906" w:rsidRDefault="00CB4906" w:rsidP="00CB4906">
      <w:pPr>
        <w:tabs>
          <w:tab w:val="left" w:pos="1524"/>
        </w:tabs>
        <w:rPr>
          <w:rFonts w:ascii="Cambria" w:hAnsi="Cambria"/>
          <w:sz w:val="32"/>
          <w:szCs w:val="28"/>
          <w:lang w:val="en-US"/>
        </w:rPr>
      </w:pPr>
    </w:p>
    <w:p w:rsidR="00CB4906" w:rsidRPr="00C464B2" w:rsidRDefault="00CB4906" w:rsidP="00CB4906">
      <w:pPr>
        <w:tabs>
          <w:tab w:val="left" w:pos="1524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sz w:val="32"/>
          <w:szCs w:val="28"/>
          <w:lang w:val="en-US"/>
        </w:rPr>
        <w:tab/>
      </w: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w:lastRenderedPageBreak/>
        <w:drawing>
          <wp:inline distT="0" distB="0" distL="0" distR="0" wp14:anchorId="0C7B0523" wp14:editId="6680C7E9">
            <wp:extent cx="5219700" cy="2909879"/>
            <wp:effectExtent l="0" t="0" r="0" b="508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40" cy="291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75821852" wp14:editId="1AEC0A76">
                <wp:extent cx="6467475" cy="1495425"/>
                <wp:effectExtent l="0" t="0" r="9525" b="9525"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S12. </w:t>
                            </w:r>
                            <w:r w:rsidRPr="00B35342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Amount of SCFAs in caecum between young and old mice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Acetate (A), propionate (B), butyrate (C), caproate (D), valerate (E), isobutyrate (F) and isovalerate (G) in caecum.  </w:t>
                            </w:r>
                          </w:p>
                          <w:p w:rsidR="00CB4906" w:rsidRPr="00B35342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B35342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t-test student followed by a Mann Whitney test comparing young (6 months) and old (19 months) mice. </w:t>
                            </w:r>
                          </w:p>
                          <w:p w:rsidR="00CB4906" w:rsidRPr="00A92CBA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821852" id="Zone de texte 169" o:spid="_x0000_s1039" type="#_x0000_t202" style="width:509.2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" fillcolor="white [3201]" stroked="f" strokeweight=".5pt">
                <v:textbox>
                  <w:txbxContent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S12. </w:t>
                      </w:r>
                      <w:r w:rsidRPr="00B35342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Amount of SCFAs in caecum between young and old mice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Acetate (A), propionate (B), butyrate (C), caproate (D), valerate (E), isobutyrate (F) and isovalerate (G) in caecum.  </w:t>
                      </w:r>
                    </w:p>
                    <w:p w:rsidR="00CB4906" w:rsidRPr="00B35342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B35342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t-test student followed by a Mann Whitney test comparing young (6 months) and old (19 months) mice. </w:t>
                      </w:r>
                    </w:p>
                    <w:p w:rsidR="00CB4906" w:rsidRPr="00A92CBA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12"/>
          <w:szCs w:val="10"/>
          <w:lang w:val="en-US"/>
        </w:rPr>
      </w:pP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w:drawing>
          <wp:inline distT="0" distB="0" distL="0" distR="0" wp14:anchorId="6C5A1054" wp14:editId="563160F3">
            <wp:extent cx="5153025" cy="2767534"/>
            <wp:effectExtent l="0" t="0" r="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70" cy="277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tabs>
          <w:tab w:val="left" w:pos="2495"/>
        </w:tabs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3F611CA0" wp14:editId="0B93F182">
                <wp:extent cx="5755640" cy="1504950"/>
                <wp:effectExtent l="0" t="0" r="0" b="0"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564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1038BB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038BB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S13. </w:t>
                            </w:r>
                            <w:r w:rsidRPr="001038BB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 xml:space="preserve">Metabolic parameter differences between young and old mice </w:t>
                            </w:r>
                          </w:p>
                          <w:p w:rsidR="00CB4906" w:rsidRPr="001038BB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038BB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Creatinine (A), urea (B), glucose (C), cholesterol (D), HDL (E), triglyceride (F), free fatty acids (G), ALT (H) and AST (I) in serum.  </w:t>
                            </w:r>
                          </w:p>
                          <w:p w:rsidR="00CB4906" w:rsidRPr="001038BB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038BB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t-test student followed by a Mann Whitney test comparing young (6 months) and old (19 months) mice. </w:t>
                            </w:r>
                          </w:p>
                          <w:p w:rsidR="00CB4906" w:rsidRPr="00A92CBA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A92CBA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611CA0" id="Zone de texte 170" o:spid="_x0000_s1040" type="#_x0000_t202" style="width:453.2pt;height:11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" fillcolor="white [3201]" stroked="f" strokeweight=".5pt">
                <v:textbox>
                  <w:txbxContent>
                    <w:p w:rsidR="00CB4906" w:rsidRPr="001038BB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1038BB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S13. </w:t>
                      </w:r>
                      <w:r w:rsidRPr="001038BB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 xml:space="preserve">Metabolic parameter differences between young and old mice </w:t>
                      </w:r>
                    </w:p>
                    <w:p w:rsidR="00CB4906" w:rsidRPr="001038BB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1038BB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Creatinine (A), urea (B), glucose (C), cholesterol (D), HDL (E), triglyceride (F), free fatty acids (G), ALT (H) and AST (I) in serum.  </w:t>
                      </w:r>
                    </w:p>
                    <w:p w:rsidR="00CB4906" w:rsidRPr="001038BB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1038BB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t-test student followed by a Mann Whitney test comparing young (6 months) and old (19 months) mice. </w:t>
                      </w:r>
                    </w:p>
                    <w:p w:rsidR="00CB4906" w:rsidRPr="00A92CBA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A92CBA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w:lastRenderedPageBreak/>
        <w:drawing>
          <wp:inline distT="0" distB="0" distL="0" distR="0" wp14:anchorId="45A4B15D" wp14:editId="5A350BE8">
            <wp:extent cx="4654550" cy="3975676"/>
            <wp:effectExtent l="0" t="0" r="0" b="635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04" cy="397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06" w:rsidRPr="00C464B2" w:rsidRDefault="00CB4906" w:rsidP="00CB4906">
      <w:pPr>
        <w:jc w:val="center"/>
        <w:rPr>
          <w:rFonts w:ascii="Cambria" w:hAnsi="Cambria"/>
          <w:sz w:val="32"/>
          <w:szCs w:val="28"/>
          <w:lang w:val="en-US"/>
        </w:rPr>
      </w:pPr>
    </w:p>
    <w:p w:rsidR="00CB4906" w:rsidRPr="00C464B2" w:rsidRDefault="00CB4906" w:rsidP="00CB4906">
      <w:pPr>
        <w:rPr>
          <w:rFonts w:ascii="Cambria" w:hAnsi="Cambria"/>
          <w:sz w:val="32"/>
          <w:szCs w:val="28"/>
          <w:lang w:val="en-US"/>
        </w:rPr>
      </w:pPr>
    </w:p>
    <w:p w:rsidR="00CB4906" w:rsidRPr="00C464B2" w:rsidRDefault="00CB4906" w:rsidP="00CB4906">
      <w:pPr>
        <w:rPr>
          <w:rFonts w:ascii="Cambria" w:hAnsi="Cambria"/>
          <w:sz w:val="32"/>
          <w:szCs w:val="28"/>
          <w:lang w:val="en-US"/>
        </w:rPr>
      </w:pPr>
      <w:r w:rsidRPr="00C464B2">
        <w:rPr>
          <w:rFonts w:ascii="Cambria" w:hAnsi="Cambria"/>
          <w:noProof/>
          <w:lang w:val="en-GB" w:eastAsia="en-GB"/>
        </w:rPr>
        <mc:AlternateContent>
          <mc:Choice Requires="wps">
            <w:drawing>
              <wp:inline distT="0" distB="0" distL="0" distR="0" wp14:anchorId="4016BC4A" wp14:editId="43424A22">
                <wp:extent cx="5756910" cy="1502797"/>
                <wp:effectExtent l="0" t="0" r="0" b="0"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6910" cy="15027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906" w:rsidRPr="001038BB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038BB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Figure S14. </w:t>
                            </w:r>
                            <w:r w:rsidRPr="001038BB">
                              <w:rPr>
                                <w:rFonts w:ascii="Open Sans" w:hAnsi="Open Sans" w:cs="Open Sans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BA composition in gallbladder between young and old mice</w:t>
                            </w:r>
                          </w:p>
                          <w:p w:rsidR="00CB4906" w:rsidRPr="001038BB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038BB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Total BA (A), conjugated to non-conjugated BA ratio (B), primary to secondary BA ratio (C), hydrophobic index (D) and sulfated BAs (E) in gallbladder after 3.30 hours of fasting. </w:t>
                            </w:r>
                          </w:p>
                          <w:p w:rsidR="00CB4906" w:rsidRPr="001038BB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038BB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 xml:space="preserve">Results of t-test student followed by a Mann Whitney test comparing young (6 months) and old (19 months) mice. </w:t>
                            </w:r>
                          </w:p>
                          <w:p w:rsidR="00CB4906" w:rsidRPr="001038BB" w:rsidRDefault="00CB4906" w:rsidP="00CB4906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1038BB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*p &lt; 0.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</w:t>
                            </w:r>
                            <w:r w:rsidRPr="001038BB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5, **p &lt; 0.01, ***p &lt; 0.001, ****p &lt; 0</w:t>
                            </w:r>
                            <w:r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.</w:t>
                            </w:r>
                            <w:r w:rsidRPr="001038BB">
                              <w:rPr>
                                <w:rFonts w:ascii="Open Sans" w:hAnsi="Open Sans" w:cs="Open Sans"/>
                                <w:sz w:val="22"/>
                                <w:szCs w:val="22"/>
                                <w:lang w:val="en-US"/>
                              </w:rPr>
                              <w:t>0001.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16BC4A" id="Zone de texte 171" o:spid="_x0000_s1041" type="#_x0000_t202" style="width:453.3pt;height:11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" fillcolor="white [3201]" stroked="f" strokeweight=".5pt">
                <v:textbox>
                  <w:txbxContent>
                    <w:p w:rsidR="00CB4906" w:rsidRPr="001038BB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1038BB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Figure S14. </w:t>
                      </w:r>
                      <w:r w:rsidRPr="001038BB">
                        <w:rPr>
                          <w:rFonts w:ascii="Open Sans" w:hAnsi="Open Sans" w:cs="Open Sans"/>
                          <w:b/>
                          <w:bCs/>
                          <w:sz w:val="22"/>
                          <w:szCs w:val="22"/>
                          <w:lang w:val="en-US"/>
                        </w:rPr>
                        <w:t>BA composition in gallbladder between young and old mice</w:t>
                      </w:r>
                    </w:p>
                    <w:p w:rsidR="00CB4906" w:rsidRPr="001038BB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1038BB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Total BA (A), conjugated to non-conjugated BA ratio (B), primary to secondary BA ratio (C), hydrophobic index (D) and sulfated BAs (E) in gallbladder after 3.30 hours of fasting. </w:t>
                      </w:r>
                    </w:p>
                    <w:p w:rsidR="00CB4906" w:rsidRPr="001038BB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1038BB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 xml:space="preserve">Results of t-test student followed by a Mann Whitney test comparing young (6 months) and old (19 months) mice. </w:t>
                      </w:r>
                    </w:p>
                    <w:p w:rsidR="00CB4906" w:rsidRPr="001038BB" w:rsidRDefault="00CB4906" w:rsidP="00CB4906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</w:pPr>
                      <w:r w:rsidRPr="001038BB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*p &lt; 0.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</w:t>
                      </w:r>
                      <w:r w:rsidRPr="001038BB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5, **p &lt; 0.01, ***p &lt; 0.001, ****p &lt; 0</w:t>
                      </w:r>
                      <w:r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.</w:t>
                      </w:r>
                      <w:r w:rsidRPr="001038BB">
                        <w:rPr>
                          <w:rFonts w:ascii="Open Sans" w:hAnsi="Open Sans" w:cs="Open Sans"/>
                          <w:sz w:val="22"/>
                          <w:szCs w:val="22"/>
                          <w:lang w:val="en-US"/>
                        </w:rPr>
                        <w:t>0001.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B4906" w:rsidRPr="00C464B2" w:rsidRDefault="00CB4906" w:rsidP="00CB4906">
      <w:pPr>
        <w:rPr>
          <w:rFonts w:ascii="Cambria" w:hAnsi="Cambria"/>
          <w:sz w:val="32"/>
          <w:szCs w:val="28"/>
          <w:lang w:val="en-US"/>
        </w:rPr>
      </w:pPr>
    </w:p>
    <w:p w:rsidR="00CB4906" w:rsidRPr="00C464B2" w:rsidRDefault="00CB4906" w:rsidP="00CB4906">
      <w:pPr>
        <w:rPr>
          <w:rFonts w:ascii="Cambria" w:hAnsi="Cambria"/>
          <w:sz w:val="32"/>
          <w:szCs w:val="28"/>
          <w:lang w:val="en-US"/>
        </w:rPr>
      </w:pPr>
    </w:p>
    <w:p w:rsidR="00CB4906" w:rsidRPr="00412BCB" w:rsidRDefault="00CB4906" w:rsidP="00CB4906">
      <w:pPr>
        <w:spacing w:after="160" w:line="259" w:lineRule="auto"/>
        <w:rPr>
          <w:rFonts w:ascii="Cambria" w:hAnsi="Cambria"/>
          <w:sz w:val="32"/>
          <w:szCs w:val="28"/>
          <w:lang w:val="en-US"/>
        </w:rPr>
      </w:pPr>
    </w:p>
    <w:p w:rsidR="00CB4906" w:rsidRDefault="00CB4906" w:rsidP="00CB4906"/>
    <w:p w:rsidR="00CB4906" w:rsidRPr="00C464B2" w:rsidRDefault="00CB4906" w:rsidP="00CB4906">
      <w:pPr>
        <w:rPr>
          <w:rFonts w:ascii="Cambria" w:hAnsi="Cambria"/>
          <w:sz w:val="32"/>
          <w:szCs w:val="28"/>
          <w:lang w:val="en-US"/>
        </w:rPr>
      </w:pPr>
    </w:p>
    <w:p w:rsidR="009E706B" w:rsidRDefault="009E706B">
      <w:bookmarkStart w:id="0" w:name="_GoBack"/>
      <w:bookmarkEnd w:id="0"/>
    </w:p>
    <w:sectPr w:rsidR="009E706B" w:rsidSect="00150D52">
      <w:footerReference w:type="even" r:id="rId21"/>
      <w:footerReference w:type="default" r:id="rId22"/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Arial"/>
    <w:charset w:val="4D"/>
    <w:family w:val="auto"/>
    <w:pitch w:val="variable"/>
    <w:sig w:usb0="2000020F" w:usb1="00000003" w:usb2="00000000" w:usb3="00000000" w:csb0="00000197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33789187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456166" w:rsidRDefault="00CB4906" w:rsidP="004078C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456166" w:rsidRDefault="00CB4906" w:rsidP="007E61F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86032540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456166" w:rsidRDefault="00CB4906" w:rsidP="004078C4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11</w:t>
        </w:r>
        <w:r>
          <w:rPr>
            <w:rStyle w:val="Numrodepage"/>
          </w:rPr>
          <w:fldChar w:fldCharType="end"/>
        </w:r>
      </w:p>
    </w:sdtContent>
  </w:sdt>
  <w:p w:rsidR="00456166" w:rsidRDefault="00CB4906" w:rsidP="007E61F0">
    <w:pPr>
      <w:pStyle w:val="Pieddepage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906"/>
    <w:rsid w:val="00315087"/>
    <w:rsid w:val="00323340"/>
    <w:rsid w:val="00800DAA"/>
    <w:rsid w:val="009E706B"/>
    <w:rsid w:val="00CB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170531-85F6-407B-B7C3-FCB3D9C3C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9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qFormat/>
    <w:rsid w:val="00CB4906"/>
    <w:pPr>
      <w:tabs>
        <w:tab w:val="center" w:pos="4536"/>
        <w:tab w:val="right" w:pos="9072"/>
      </w:tabs>
    </w:pPr>
    <w:rPr>
      <w:rFonts w:ascii="Montserrat" w:eastAsiaTheme="minorHAnsi" w:hAnsi="Montserrat" w:cs="Times New Roman (Corps CS)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CB4906"/>
    <w:rPr>
      <w:rFonts w:ascii="Montserrat" w:hAnsi="Montserrat" w:cs="Times New Roman (Corps CS)"/>
      <w:sz w:val="24"/>
      <w:szCs w:val="24"/>
    </w:rPr>
  </w:style>
  <w:style w:type="character" w:styleId="Numrodepage">
    <w:name w:val="page number"/>
    <w:basedOn w:val="Policepardfaut"/>
    <w:uiPriority w:val="99"/>
    <w:semiHidden/>
    <w:unhideWhenUsed/>
    <w:rsid w:val="00CB4906"/>
  </w:style>
  <w:style w:type="paragraph" w:styleId="Titre">
    <w:name w:val="Title"/>
    <w:basedOn w:val="Normal"/>
    <w:next w:val="Corpsdetexte"/>
    <w:link w:val="TitreCar"/>
    <w:uiPriority w:val="10"/>
    <w:qFormat/>
    <w:rsid w:val="00CB4906"/>
    <w:pPr>
      <w:keepNext/>
      <w:widowControl w:val="0"/>
      <w:suppressAutoHyphens/>
      <w:autoSpaceDN w:val="0"/>
      <w:spacing w:before="240" w:after="120"/>
      <w:jc w:val="both"/>
      <w:textAlignment w:val="baseline"/>
    </w:pPr>
    <w:rPr>
      <w:rFonts w:ascii="Liberation Sans" w:eastAsia="Droid Sans Fallback" w:hAnsi="Liberation Sans" w:cs="Segoe UI"/>
      <w:sz w:val="28"/>
      <w:szCs w:val="28"/>
      <w:lang w:eastAsia="zh-CN" w:bidi="hi-IN"/>
    </w:rPr>
  </w:style>
  <w:style w:type="character" w:customStyle="1" w:styleId="TitreCar">
    <w:name w:val="Titre Car"/>
    <w:basedOn w:val="Policepardfaut"/>
    <w:link w:val="Titre"/>
    <w:uiPriority w:val="10"/>
    <w:rsid w:val="00CB4906"/>
    <w:rPr>
      <w:rFonts w:ascii="Liberation Sans" w:eastAsia="Droid Sans Fallback" w:hAnsi="Liberation Sans" w:cs="Segoe UI"/>
      <w:sz w:val="28"/>
      <w:szCs w:val="28"/>
      <w:lang w:eastAsia="zh-CN" w:bidi="hi-IN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CB490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CB4906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ligne">
    <w:name w:val="line number"/>
    <w:basedOn w:val="Policepardfaut"/>
    <w:uiPriority w:val="99"/>
    <w:semiHidden/>
    <w:unhideWhenUsed/>
    <w:rsid w:val="00CB49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2.bin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4.png"/><Relationship Id="rId12" Type="http://schemas.openxmlformats.org/officeDocument/2006/relationships/image" Target="media/image8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14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9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</Words>
  <Characters>150</Characters>
  <Application>Microsoft Office Word</Application>
  <DocSecurity>0</DocSecurity>
  <Lines>1</Lines>
  <Paragraphs>1</Paragraphs>
  <ScaleCrop>false</ScaleCrop>
  <Company>CEA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KROPP Camille</dc:creator>
  <cp:keywords/>
  <dc:description/>
  <cp:lastModifiedBy>KROPP Camille</cp:lastModifiedBy>
  <cp:revision>1</cp:revision>
  <dcterms:created xsi:type="dcterms:W3CDTF">2025-04-12T20:33:00Z</dcterms:created>
  <dcterms:modified xsi:type="dcterms:W3CDTF">2025-04-12T20:34:00Z</dcterms:modified>
</cp:coreProperties>
</file>