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B554B" w14:textId="77777777" w:rsidR="00782E21" w:rsidRPr="00682E6F" w:rsidRDefault="00782E21" w:rsidP="00782E21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682E6F">
        <w:rPr>
          <w:rFonts w:ascii="Times New Roman" w:hAnsi="Times New Roman" w:cs="Times New Roman"/>
          <w:b/>
          <w:bCs/>
          <w:sz w:val="28"/>
          <w:szCs w:val="28"/>
          <w:lang w:val="en-GB"/>
        </w:rPr>
        <w:t>Supplementary Figures</w:t>
      </w:r>
      <w:r w:rsidRPr="00682E6F">
        <w:rPr>
          <w:rFonts w:ascii="Times New Roman" w:hAnsi="Times New Roman" w:cs="Times New Roman"/>
          <w:b/>
          <w:bCs/>
          <w:noProof/>
          <w:sz w:val="28"/>
          <w:szCs w:val="28"/>
          <w:lang w:val="en-GB"/>
        </w:rPr>
        <w:drawing>
          <wp:inline distT="0" distB="0" distL="0" distR="0" wp14:anchorId="763156F5" wp14:editId="60537A91">
            <wp:extent cx="5731510" cy="2950845"/>
            <wp:effectExtent l="0" t="0" r="0" b="0"/>
            <wp:docPr id="1868511501" name="Picture 1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511501" name="Picture 1" descr="A map of the world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3DD7C" w14:textId="77777777" w:rsidR="00782E21" w:rsidRPr="00682E6F" w:rsidRDefault="00782E21" w:rsidP="00782E21">
      <w:pPr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682E6F"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  <w:t xml:space="preserve">Supplementary Figure 1. </w:t>
      </w:r>
      <w:r w:rsidRPr="00682E6F">
        <w:rPr>
          <w:rFonts w:ascii="Times New Roman" w:hAnsi="Times New Roman" w:cs="Times New Roman"/>
          <w:b/>
          <w:bCs/>
          <w:sz w:val="22"/>
          <w:szCs w:val="22"/>
          <w:lang w:val="en-GB"/>
        </w:rPr>
        <w:t>Average surface nitrate concentration with respect to sampling locations</w:t>
      </w:r>
      <w:r w:rsidRPr="00682E6F">
        <w:rPr>
          <w:rFonts w:ascii="Times New Roman" w:hAnsi="Times New Roman" w:cs="Times New Roman"/>
          <w:sz w:val="22"/>
          <w:szCs w:val="22"/>
          <w:lang w:val="en-GB"/>
        </w:rPr>
        <w:t>. Globally interpolated color-coded map of average surface nitrate concentration (in µmol kg</w:t>
      </w:r>
      <w:r w:rsidRPr="00682E6F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-1</w:t>
      </w:r>
      <w:r w:rsidRPr="00682E6F">
        <w:rPr>
          <w:rFonts w:ascii="Times New Roman" w:hAnsi="Times New Roman" w:cs="Times New Roman"/>
          <w:sz w:val="22"/>
          <w:szCs w:val="22"/>
          <w:lang w:val="en-GB"/>
        </w:rPr>
        <w:t>) with respect to the sampling locations of coralline algae-coral pairs (squares) or locations where only coralline algae were obtained (dots).</w:t>
      </w:r>
    </w:p>
    <w:p w14:paraId="72C4C392" w14:textId="77777777" w:rsidR="00782E21" w:rsidRPr="00682E6F" w:rsidRDefault="00782E21" w:rsidP="00782E21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682E6F"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018FBCF7" w14:textId="77777777" w:rsidR="00782E21" w:rsidRPr="00682E6F" w:rsidRDefault="00782E21" w:rsidP="00782E21">
      <w:pPr>
        <w:jc w:val="center"/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noProof/>
          <w:kern w:val="0"/>
          <w:sz w:val="22"/>
          <w:szCs w:val="22"/>
          <w:lang w:val="en-GB"/>
        </w:rPr>
        <w:lastRenderedPageBreak/>
        <w:drawing>
          <wp:inline distT="0" distB="0" distL="0" distR="0" wp14:anchorId="3E02012D" wp14:editId="7D91EB75">
            <wp:extent cx="3689566" cy="7437748"/>
            <wp:effectExtent l="0" t="0" r="0" b="5080"/>
            <wp:docPr id="796942646" name="Picture 7" descr="A screenshot of a computer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942646" name="Picture 7" descr="A screenshot of a computer gam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2841" cy="746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10C34" w14:textId="77777777" w:rsidR="00782E21" w:rsidRPr="00682E6F" w:rsidRDefault="00782E21" w:rsidP="00782E21">
      <w:pPr>
        <w:jc w:val="both"/>
        <w:rPr>
          <w:rFonts w:ascii="Times New Roman" w:hAnsi="Times New Roman" w:cs="Times New Roman"/>
          <w:lang w:val="en-GB"/>
        </w:rPr>
      </w:pPr>
      <w:r w:rsidRPr="00682E6F"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  <w:t xml:space="preserve">Supplementary Figure 2. </w:t>
      </w:r>
      <w:r w:rsidRPr="00682E6F">
        <w:rPr>
          <w:rFonts w:ascii="Times New Roman" w:hAnsi="Times New Roman" w:cs="Times New Roman"/>
          <w:b/>
          <w:bCs/>
          <w:lang w:val="en-GB"/>
        </w:rPr>
        <w:t xml:space="preserve">Estimated ranges of </w:t>
      </w:r>
      <w:r>
        <w:rPr>
          <w:rFonts w:ascii="Times New Roman" w:hAnsi="Times New Roman" w:cs="Times New Roman"/>
          <w:b/>
          <w:bCs/>
          <w:lang w:val="en-GB"/>
        </w:rPr>
        <w:t>photosymbiont reliance</w:t>
      </w:r>
      <w:r w:rsidRPr="00682E6F">
        <w:rPr>
          <w:rFonts w:ascii="Times New Roman" w:hAnsi="Times New Roman" w:cs="Times New Roman"/>
          <w:b/>
          <w:bCs/>
          <w:lang w:val="en-GB"/>
        </w:rPr>
        <w:t xml:space="preserve"> across coral genera. </w:t>
      </w:r>
      <w:r w:rsidRPr="00682E6F">
        <w:rPr>
          <w:rFonts w:ascii="Times New Roman" w:hAnsi="Times New Roman" w:cs="Times New Roman"/>
          <w:lang w:val="en-GB"/>
        </w:rPr>
        <w:t>Estimates of</w:t>
      </w:r>
      <w:r w:rsidRPr="00682E6F">
        <w:rPr>
          <w:rFonts w:ascii="Times New Roman" w:hAnsi="Times New Roman" w:cs="Times New Roman"/>
          <w:b/>
          <w:bCs/>
          <w:lang w:val="en-GB"/>
        </w:rPr>
        <w:t xml:space="preserve"> </w:t>
      </w:r>
      <w:r w:rsidRPr="00F06A28">
        <w:rPr>
          <w:rFonts w:ascii="Times New Roman" w:hAnsi="Times New Roman" w:cs="Times New Roman"/>
          <w:lang w:val="en-GB"/>
        </w:rPr>
        <w:t>photosymbiont reliance</w:t>
      </w:r>
      <w:r w:rsidRPr="00682E6F">
        <w:rPr>
          <w:rFonts w:ascii="Times New Roman" w:hAnsi="Times New Roman" w:cs="Times New Roman"/>
          <w:lang w:val="en-GB"/>
        </w:rPr>
        <w:t xml:space="preserve"> plasticity for corals from across our 17 sample locations. Boxplots show the variability in </w:t>
      </w:r>
      <w:r w:rsidRPr="00F06A28">
        <w:rPr>
          <w:rFonts w:ascii="Times New Roman" w:hAnsi="Times New Roman" w:cs="Times New Roman"/>
          <w:lang w:val="en-GB"/>
        </w:rPr>
        <w:t xml:space="preserve">photosymbiont reliance </w:t>
      </w:r>
      <w:r w:rsidRPr="00682E6F">
        <w:rPr>
          <w:rFonts w:ascii="Times New Roman" w:hAnsi="Times New Roman" w:cs="Times New Roman"/>
          <w:lang w:val="en-GB"/>
        </w:rPr>
        <w:t>(</w:t>
      </w:r>
      <w:r>
        <w:rPr>
          <w:rFonts w:ascii="Times New Roman" w:hAnsi="Times New Roman" w:cs="Times New Roman"/>
          <w:lang w:val="en-GB"/>
        </w:rPr>
        <w:t>in</w:t>
      </w:r>
      <w:r w:rsidRPr="00682E6F">
        <w:rPr>
          <w:rFonts w:ascii="Times New Roman" w:hAnsi="Times New Roman" w:cs="Times New Roman"/>
          <w:lang w:val="en-GB"/>
        </w:rPr>
        <w:t xml:space="preserve"> %) for each taxon across distinct </w:t>
      </w:r>
      <w:r w:rsidRPr="00682E6F">
        <w:rPr>
          <w:rFonts w:ascii="Times New Roman" w:hAnsi="Times New Roman" w:cs="Times New Roman"/>
          <w:lang w:val="en-GB"/>
        </w:rPr>
        <w:lastRenderedPageBreak/>
        <w:t xml:space="preserve">geographic regions, illustrating the extent of trophic flexibility of taxa within and between locations. Only taxa with representation at more than one site were included in the </w:t>
      </w:r>
      <w:r w:rsidRPr="00EC121C">
        <w:rPr>
          <w:rFonts w:ascii="Times New Roman" w:hAnsi="Times New Roman" w:cs="Times New Roman"/>
          <w:lang w:val="en-GB"/>
        </w:rPr>
        <w:t>photosymbiont reliance</w:t>
      </w:r>
      <w:r w:rsidRPr="00682E6F">
        <w:rPr>
          <w:rFonts w:ascii="Times New Roman" w:hAnsi="Times New Roman" w:cs="Times New Roman"/>
          <w:lang w:val="en-GB"/>
        </w:rPr>
        <w:t xml:space="preserve"> plasticity estimation.</w:t>
      </w:r>
    </w:p>
    <w:p w14:paraId="7A4DCA68" w14:textId="77777777" w:rsidR="00782E21" w:rsidRPr="00682E6F" w:rsidRDefault="00782E21" w:rsidP="00782E21">
      <w:pPr>
        <w:jc w:val="both"/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</w:pPr>
      <w:r w:rsidRPr="00682E6F">
        <w:rPr>
          <w:rFonts w:ascii="Times New Roman" w:hAnsi="Times New Roman" w:cs="Times New Roman"/>
          <w:b/>
          <w:bCs/>
          <w:sz w:val="28"/>
          <w:szCs w:val="28"/>
          <w:lang w:val="en-GB"/>
        </w:rPr>
        <w:br w:type="page"/>
      </w:r>
      <w:r w:rsidRPr="00682E6F">
        <w:rPr>
          <w:rFonts w:ascii="Times New Roman" w:hAnsi="Times New Roman" w:cs="Times New Roman"/>
          <w:b/>
          <w:bCs/>
          <w:noProof/>
          <w:kern w:val="0"/>
          <w:sz w:val="22"/>
          <w:szCs w:val="22"/>
          <w:lang w:val="en-GB"/>
        </w:rPr>
        <w:lastRenderedPageBreak/>
        <w:drawing>
          <wp:inline distT="0" distB="0" distL="0" distR="0" wp14:anchorId="4051C3CB" wp14:editId="6202DF16">
            <wp:extent cx="5731510" cy="3539490"/>
            <wp:effectExtent l="0" t="0" r="0" b="3810"/>
            <wp:docPr id="1720461561" name="Picture 1" descr="A graph showing the average of a number of different countries/reg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461561" name="Picture 1" descr="A graph showing the average of a number of different countries/region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AE0DE" w14:textId="77777777" w:rsidR="00782E21" w:rsidRPr="00682E6F" w:rsidRDefault="00782E21" w:rsidP="00782E21">
      <w:pPr>
        <w:jc w:val="both"/>
        <w:rPr>
          <w:rFonts w:ascii="Times New Roman" w:hAnsi="Times New Roman" w:cs="Times New Roman"/>
        </w:rPr>
      </w:pPr>
      <w:r w:rsidRPr="00682E6F"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  <w:t xml:space="preserve">Supplementary Figure 3. Nitrogen isotopic difference between crustose coralline algae and nitrate. </w:t>
      </w:r>
      <w:r w:rsidRPr="00682E6F">
        <w:rPr>
          <w:rFonts w:ascii="Times New Roman" w:hAnsi="Times New Roman" w:cs="Times New Roman"/>
        </w:rPr>
        <w:t>Nitrogen isotopic difference between crustose coralline algae (CCA) and subsurface nitrate (δ¹⁵N</w:t>
      </w:r>
      <w:r w:rsidRPr="00682E6F">
        <w:rPr>
          <w:rFonts w:ascii="Times New Roman" w:hAnsi="Times New Roman" w:cs="Times New Roman"/>
          <w:vertAlign w:val="subscript"/>
        </w:rPr>
        <w:t>CCA</w:t>
      </w:r>
      <w:r w:rsidRPr="00682E6F">
        <w:rPr>
          <w:rFonts w:ascii="Times New Roman" w:hAnsi="Times New Roman" w:cs="Times New Roman"/>
        </w:rPr>
        <w:t xml:space="preserve"> – δ¹⁵N</w:t>
      </w:r>
      <w:r w:rsidRPr="00682E6F">
        <w:rPr>
          <w:rFonts w:ascii="Times New Roman" w:hAnsi="Times New Roman" w:cs="Times New Roman"/>
          <w:vertAlign w:val="subscript"/>
        </w:rPr>
        <w:t>Nitrate</w:t>
      </w:r>
      <w:r w:rsidRPr="00682E6F">
        <w:rPr>
          <w:rFonts w:ascii="Times New Roman" w:hAnsi="Times New Roman" w:cs="Times New Roman"/>
        </w:rPr>
        <w:t xml:space="preserve"> in ‰) across sampled reef sites spanning a gradient of oceanographic regimes. In oligotrophic regions characterized by lower δ¹⁵N&lt;sub&gt;Nitrate&lt;/sub&gt; values, δ¹⁵N</w:t>
      </w:r>
      <w:r w:rsidRPr="00682E6F">
        <w:rPr>
          <w:rFonts w:ascii="Times New Roman" w:hAnsi="Times New Roman" w:cs="Times New Roman"/>
          <w:vertAlign w:val="subscript"/>
        </w:rPr>
        <w:t>CCA</w:t>
      </w:r>
      <w:r w:rsidRPr="00682E6F">
        <w:rPr>
          <w:rFonts w:ascii="Times New Roman" w:hAnsi="Times New Roman" w:cs="Times New Roman"/>
        </w:rPr>
        <w:t xml:space="preserve"> closely matches nitrate, reflecting direct assimilation from the inorganic nitrogen pool with minimal offset. In contrast, sites with higher δ¹⁵N</w:t>
      </w:r>
      <w:r w:rsidRPr="00682E6F">
        <w:rPr>
          <w:rFonts w:ascii="Times New Roman" w:hAnsi="Times New Roman" w:cs="Times New Roman"/>
          <w:vertAlign w:val="subscript"/>
        </w:rPr>
        <w:t>Nitrate</w:t>
      </w:r>
      <w:r w:rsidRPr="00682E6F">
        <w:rPr>
          <w:rFonts w:ascii="Times New Roman" w:hAnsi="Times New Roman" w:cs="Times New Roman"/>
        </w:rPr>
        <w:t xml:space="preserve"> – indicative of enhanced nitrate recycling or proximity to denitrification zones – exhibit a consistent negative offset of approximately -1‰, suggesting a contribution from lower δ¹⁵N nitrogen sources such as ammonium. Notably, in regions adjacent to active denitrification zones, δ¹⁵N</w:t>
      </w:r>
      <w:r w:rsidRPr="00682E6F">
        <w:rPr>
          <w:rFonts w:ascii="Times New Roman" w:hAnsi="Times New Roman" w:cs="Times New Roman"/>
          <w:vertAlign w:val="subscript"/>
        </w:rPr>
        <w:t>CCA</w:t>
      </w:r>
      <w:r w:rsidRPr="00682E6F">
        <w:rPr>
          <w:rFonts w:ascii="Times New Roman" w:hAnsi="Times New Roman" w:cs="Times New Roman"/>
        </w:rPr>
        <w:t xml:space="preserve"> can slightly exceed δ¹⁵N</w:t>
      </w:r>
      <w:r w:rsidRPr="00682E6F">
        <w:rPr>
          <w:rFonts w:ascii="Times New Roman" w:hAnsi="Times New Roman" w:cs="Times New Roman"/>
          <w:vertAlign w:val="subscript"/>
        </w:rPr>
        <w:t>Nitrate</w:t>
      </w:r>
      <w:r w:rsidRPr="00682E6F">
        <w:rPr>
          <w:rFonts w:ascii="Times New Roman" w:hAnsi="Times New Roman" w:cs="Times New Roman"/>
        </w:rPr>
        <w:t>.</w:t>
      </w:r>
    </w:p>
    <w:p w14:paraId="5A717126" w14:textId="77777777" w:rsidR="00782E21" w:rsidRPr="00682E6F" w:rsidRDefault="00782E21" w:rsidP="00782E2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D0EAA1A" w14:textId="77777777" w:rsidR="00782E21" w:rsidRPr="00682E6F" w:rsidRDefault="00782E21" w:rsidP="00782E21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14:paraId="46A0857B" w14:textId="77777777" w:rsidR="00782E21" w:rsidRPr="00682E6F" w:rsidRDefault="00782E21" w:rsidP="00782E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2"/>
          <w:szCs w:val="22"/>
          <w:lang w:val="en-GB"/>
        </w:rPr>
      </w:pPr>
      <w:r w:rsidRPr="00682E6F">
        <w:rPr>
          <w:rFonts w:ascii="Times New Roman" w:hAnsi="Times New Roman" w:cs="Times New Roman"/>
          <w:noProof/>
          <w:kern w:val="0"/>
          <w:sz w:val="22"/>
          <w:szCs w:val="22"/>
          <w:lang w:val="en-GB"/>
        </w:rPr>
        <w:lastRenderedPageBreak/>
        <w:drawing>
          <wp:inline distT="0" distB="0" distL="0" distR="0" wp14:anchorId="4208A3BB" wp14:editId="23354B4D">
            <wp:extent cx="5731510" cy="4260215"/>
            <wp:effectExtent l="0" t="0" r="0" b="0"/>
            <wp:docPr id="1266553353" name="Picture 7" descr="A graph of a number of blue and green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553353" name="Picture 7" descr="A graph of a number of blue and green line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6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D97F4" w14:textId="77777777" w:rsidR="00782E21" w:rsidRPr="00682E6F" w:rsidRDefault="00782E21" w:rsidP="00782E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sz w:val="22"/>
          <w:szCs w:val="22"/>
          <w:lang w:val="en-GB"/>
        </w:rPr>
      </w:pPr>
      <w:r w:rsidRPr="00682E6F"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  <w:t>Supplementary Figure 4. Average δ</w:t>
      </w:r>
      <w:r w:rsidRPr="00682E6F">
        <w:rPr>
          <w:rFonts w:ascii="Times New Roman" w:hAnsi="Times New Roman" w:cs="Times New Roman"/>
          <w:b/>
          <w:bCs/>
          <w:kern w:val="0"/>
          <w:sz w:val="22"/>
          <w:szCs w:val="22"/>
          <w:vertAlign w:val="superscript"/>
          <w:lang w:val="en-GB"/>
        </w:rPr>
        <w:t>15</w:t>
      </w:r>
      <w:r w:rsidRPr="00682E6F"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  <w:t>N deviation with respect to CCA-δ</w:t>
      </w:r>
      <w:r w:rsidRPr="00682E6F">
        <w:rPr>
          <w:rFonts w:ascii="Times New Roman" w:hAnsi="Times New Roman" w:cs="Times New Roman"/>
          <w:b/>
          <w:bCs/>
          <w:kern w:val="0"/>
          <w:sz w:val="22"/>
          <w:szCs w:val="22"/>
          <w:vertAlign w:val="superscript"/>
          <w:lang w:val="en-GB"/>
        </w:rPr>
        <w:t>15</w:t>
      </w:r>
      <w:r w:rsidRPr="00682E6F"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  <w:t xml:space="preserve">N. </w:t>
      </w:r>
      <w:r w:rsidRPr="00682E6F">
        <w:rPr>
          <w:rFonts w:ascii="Times New Roman" w:hAnsi="Times New Roman" w:cs="Times New Roman"/>
          <w:kern w:val="0"/>
          <w:sz w:val="22"/>
          <w:szCs w:val="22"/>
          <w:lang w:val="en-GB"/>
        </w:rPr>
        <w:t>Coralline algae-standardized deviations of symbiont-bearing and symbiont-barren coral BB-δ</w:t>
      </w:r>
      <w:r w:rsidRPr="00682E6F">
        <w:rPr>
          <w:rFonts w:ascii="Times New Roman" w:hAnsi="Times New Roman" w:cs="Times New Roman"/>
          <w:kern w:val="0"/>
          <w:sz w:val="22"/>
          <w:szCs w:val="22"/>
          <w:vertAlign w:val="superscript"/>
          <w:lang w:val="en-GB"/>
        </w:rPr>
        <w:t>15</w:t>
      </w:r>
      <w:r w:rsidRPr="00682E6F">
        <w:rPr>
          <w:rFonts w:ascii="Times New Roman" w:hAnsi="Times New Roman" w:cs="Times New Roman"/>
          <w:kern w:val="0"/>
          <w:sz w:val="22"/>
          <w:szCs w:val="22"/>
          <w:lang w:val="en-GB"/>
        </w:rPr>
        <w:t>N values. Coralline algae can be used as a reliable ‘baseline’ recorder in the absence of nitrate-δ</w:t>
      </w:r>
      <w:r w:rsidRPr="00682E6F">
        <w:rPr>
          <w:rFonts w:ascii="Times New Roman" w:hAnsi="Times New Roman" w:cs="Times New Roman"/>
          <w:kern w:val="0"/>
          <w:sz w:val="22"/>
          <w:szCs w:val="22"/>
          <w:vertAlign w:val="superscript"/>
          <w:lang w:val="en-GB"/>
        </w:rPr>
        <w:t>15</w:t>
      </w:r>
      <w:r w:rsidRPr="00682E6F">
        <w:rPr>
          <w:rFonts w:ascii="Times New Roman" w:hAnsi="Times New Roman" w:cs="Times New Roman"/>
          <w:kern w:val="0"/>
          <w:sz w:val="22"/>
          <w:szCs w:val="22"/>
          <w:lang w:val="en-GB"/>
        </w:rPr>
        <w:t xml:space="preserve">N values. Symbiont-bearing and CCA can be used interchangeably while symbiont-barren corals are more variable. </w:t>
      </w:r>
    </w:p>
    <w:p w14:paraId="4B2B1E11" w14:textId="77777777" w:rsidR="00782E21" w:rsidRPr="00682E6F" w:rsidRDefault="00782E21" w:rsidP="00782E21">
      <w:pPr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</w:pPr>
    </w:p>
    <w:p w14:paraId="502D5561" w14:textId="77777777" w:rsidR="00782E21" w:rsidRPr="00682E6F" w:rsidRDefault="00782E21" w:rsidP="00782E21">
      <w:pPr>
        <w:rPr>
          <w:rFonts w:ascii="Times New Roman" w:hAnsi="Times New Roman" w:cs="Times New Roman"/>
          <w:b/>
          <w:bCs/>
          <w:kern w:val="0"/>
          <w:sz w:val="22"/>
          <w:szCs w:val="22"/>
          <w:lang w:val="en-GB"/>
        </w:rPr>
      </w:pPr>
    </w:p>
    <w:p w14:paraId="5406381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E21"/>
    <w:rsid w:val="00195354"/>
    <w:rsid w:val="00251316"/>
    <w:rsid w:val="002978F5"/>
    <w:rsid w:val="003852CF"/>
    <w:rsid w:val="004E780C"/>
    <w:rsid w:val="00782E2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FBE87"/>
  <w15:chartTrackingRefBased/>
  <w15:docId w15:val="{3C4D74C3-A966-4BCE-B198-A77EA53F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E21"/>
    <w:rPr>
      <w:lang/>
    </w:rPr>
  </w:style>
  <w:style w:type="paragraph" w:styleId="Heading1">
    <w:name w:val="heading 1"/>
    <w:basedOn w:val="Normal"/>
    <w:next w:val="Normal"/>
    <w:link w:val="Heading1Char"/>
    <w:uiPriority w:val="9"/>
    <w:qFormat/>
    <w:rsid w:val="00782E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2E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2E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2E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2E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2E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2E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2E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2E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2E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2E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2E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2E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2E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2E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2E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2E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2E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2E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82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2E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82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2E21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82E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2E21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782E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2E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2E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2E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2025-09-12T14:19:00Z</dcterms:created>
  <dcterms:modified xsi:type="dcterms:W3CDTF">2025-09-12T14:19:00Z</dcterms:modified>
</cp:coreProperties>
</file>