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534F" w14:textId="77777777" w:rsidR="00146BF3" w:rsidRPr="00BE3D8B" w:rsidRDefault="00146BF3" w:rsidP="00146BF3">
      <w:pPr>
        <w:jc w:val="center"/>
        <w:rPr>
          <w:b/>
          <w:bCs/>
          <w:sz w:val="28"/>
          <w:szCs w:val="28"/>
        </w:rPr>
      </w:pPr>
      <w:r w:rsidRPr="00BE3D8B">
        <w:rPr>
          <w:b/>
          <w:bCs/>
          <w:sz w:val="28"/>
          <w:szCs w:val="28"/>
        </w:rPr>
        <w:t>Supporting Information</w:t>
      </w:r>
    </w:p>
    <w:p w14:paraId="11925F5D" w14:textId="1CD9D18C" w:rsidR="00146BF3" w:rsidRDefault="00146BF3" w:rsidP="00146BF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Machine Learning-Based Identification of Root Knot Nematodes: A Novel Paradigm in Precision Agriculture</w:t>
      </w:r>
    </w:p>
    <w:p w14:paraId="37613027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Sristi Das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1#</w:t>
      </w:r>
      <w:r>
        <w:rPr>
          <w:rFonts w:ascii="Times New Roman" w:eastAsia="Times New Roman" w:hAnsi="Times New Roman" w:cs="Times New Roman"/>
          <w:sz w:val="24"/>
          <w:szCs w:val="24"/>
        </w:rPr>
        <w:t>, Koyel Ghosh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2,5#</w:t>
      </w:r>
      <w:r>
        <w:rPr>
          <w:rFonts w:ascii="Times New Roman" w:eastAsia="Times New Roman" w:hAnsi="Times New Roman" w:cs="Times New Roman"/>
          <w:sz w:val="24"/>
          <w:szCs w:val="24"/>
        </w:rPr>
        <w:t>, Sandip Mondal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1,3#</w:t>
      </w:r>
      <w:r>
        <w:rPr>
          <w:rFonts w:ascii="Times New Roman" w:eastAsia="Times New Roman" w:hAnsi="Times New Roman" w:cs="Times New Roman"/>
          <w:sz w:val="24"/>
          <w:szCs w:val="24"/>
        </w:rPr>
        <w:t>, Suvasri Dutta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Matiyar Rahaman Khan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Utpal Garain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Abhishek Mukherjee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1*</w:t>
      </w:r>
    </w:p>
    <w:p w14:paraId="268118F1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vertAlign w:val="superscript"/>
        </w:rPr>
        <w:t>#</w:t>
      </w:r>
      <w:r>
        <w:rPr>
          <w:rFonts w:ascii="Times New Roman" w:eastAsia="Times New Roman" w:hAnsi="Times New Roman" w:cs="Times New Roman"/>
        </w:rPr>
        <w:t>These authors have contributed equally</w:t>
      </w:r>
    </w:p>
    <w:p w14:paraId="41A6A80C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Agricultural and Ecological Research Unit, Indian Statistical Institute, Giridih, Jharkhand - 815 301, India.</w:t>
      </w:r>
    </w:p>
    <w:p w14:paraId="3189ADAD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Computer Vision and Pattern Recognition Unit, Indian Statistical Institute, Kolkata, West Bengal, India.</w:t>
      </w:r>
    </w:p>
    <w:p w14:paraId="09D88D1C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Department of Plant Pathology, North Dakota State University, Fargo, ND 58105, USA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3AA14AE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Division of Nematology, Indian Agricultural Research Institute, New Delhi 110012, India. </w:t>
      </w:r>
    </w:p>
    <w:p w14:paraId="3EE8492D" w14:textId="77777777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School of Computing, College of Engineering and Technology, SRM Institute of Science &amp; Technology,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Kattankulathur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Tamil Nadu, India</w:t>
      </w:r>
    </w:p>
    <w:p w14:paraId="704C27C0" w14:textId="2AE8E2EE" w:rsidR="00146BF3" w:rsidRDefault="00146BF3" w:rsidP="00146BF3">
      <w:pPr>
        <w:spacing w:line="360" w:lineRule="auto"/>
        <w:jc w:val="both"/>
        <w:rPr>
          <w:rFonts w:ascii="Times New Roman" w:eastAsia="Times New Roman" w:hAnsi="Times New Roman" w:cs="Times New Roman"/>
          <w:color w:val="0000E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Corresponding author Email: Abhishek Mukherjee; </w:t>
      </w:r>
      <w:hyperlink r:id="rId6" w:history="1">
        <w:r w:rsidR="00AD4F47" w:rsidRPr="00B362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amukh@isical.ac.in,</w:t>
        </w:r>
      </w:hyperlink>
      <w:r>
        <w:t xml:space="preserve"> </w:t>
      </w:r>
      <w:hyperlink r:id="rId7" w:history="1">
        <w:r w:rsidRPr="00F12698">
          <w:rPr>
            <w:rStyle w:val="Hyperlink"/>
          </w:rPr>
          <w:t>abhimukh.isi@gmail.com</w:t>
        </w:r>
      </w:hyperlink>
      <w:r>
        <w:t xml:space="preserve"> </w:t>
      </w:r>
    </w:p>
    <w:p w14:paraId="670144EC" w14:textId="77777777" w:rsidR="003338DD" w:rsidRDefault="003338DD"/>
    <w:p w14:paraId="2DB73127" w14:textId="77777777" w:rsidR="00146BF3" w:rsidRDefault="00146BF3"/>
    <w:p w14:paraId="656F5923" w14:textId="77777777" w:rsidR="00146BF3" w:rsidRDefault="00146BF3"/>
    <w:p w14:paraId="620D3F3F" w14:textId="5B44535D" w:rsidR="00146BF3" w:rsidRDefault="00146BF3" w:rsidP="00146BF3">
      <w:pPr>
        <w:jc w:val="center"/>
      </w:pPr>
      <w:r>
        <w:rPr>
          <w:noProof/>
        </w:rPr>
        <w:lastRenderedPageBreak/>
        <w:drawing>
          <wp:inline distT="0" distB="0" distL="0" distR="0" wp14:anchorId="24D04A05" wp14:editId="79B0FDC4">
            <wp:extent cx="4996180" cy="6646460"/>
            <wp:effectExtent l="0" t="0" r="0" b="2540"/>
            <wp:docPr id="734205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0" b="3742"/>
                    <a:stretch/>
                  </pic:blipFill>
                  <pic:spPr bwMode="auto">
                    <a:xfrm>
                      <a:off x="0" y="0"/>
                      <a:ext cx="4996908" cy="664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EB81D" w14:textId="77777777" w:rsidR="00146BF3" w:rsidRDefault="00146BF3"/>
    <w:p w14:paraId="575A2B5B" w14:textId="695170E9" w:rsidR="00146BF3" w:rsidRDefault="00146BF3" w:rsidP="00146BF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Figure S1.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Alexnet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(b) VGG16 model architecture</w:t>
      </w:r>
    </w:p>
    <w:p w14:paraId="627379DA" w14:textId="77777777" w:rsidR="00AD4F47" w:rsidRDefault="00AD4F47" w:rsidP="00146B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3CBC7" w14:textId="5ABEBD5D" w:rsidR="00146BF3" w:rsidRDefault="00146BF3" w:rsidP="00146BF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Distribution of perineal pattern images across three root-knot nematode species, stratified by species and split into 5-fold for cross-validation: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M. graminicola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(class 0),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M. incognita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(class 1),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M. javanica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(class 2).</w:t>
      </w:r>
    </w:p>
    <w:tbl>
      <w:tblPr>
        <w:tblW w:w="89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3"/>
        <w:gridCol w:w="2160"/>
        <w:gridCol w:w="1590"/>
        <w:gridCol w:w="1635"/>
        <w:gridCol w:w="1635"/>
      </w:tblGrid>
      <w:tr w:rsidR="00146BF3" w14:paraId="4121C974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66A2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Folds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50C9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graminicola</w:t>
            </w:r>
          </w:p>
          <w:p w14:paraId="1612F348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(class 0)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D6D6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incognita</w:t>
            </w:r>
          </w:p>
          <w:p w14:paraId="113DCD1A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(class 1)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0D94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javanica</w:t>
            </w:r>
          </w:p>
          <w:p w14:paraId="02FFA3E9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(class 2)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DD84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146BF3" w14:paraId="127BF166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2FF9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2C36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FBC5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7AA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1F98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6BF3" w14:paraId="0400CCDC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8E1A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F2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503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2BFC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47C7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600E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46BF3" w14:paraId="3ADE249F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CA3F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F3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A0D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21CD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B84D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1B24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6BF3" w14:paraId="71BE2CE2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BADB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4E41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06A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217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7C16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6BF3" w14:paraId="10BF3FA3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D297" w14:textId="77777777" w:rsidR="00146BF3" w:rsidRDefault="00146BF3" w:rsidP="00947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F5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A153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EF60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2A63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031D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46BF3" w14:paraId="58759E8A" w14:textId="77777777" w:rsidTr="00947521">
        <w:trPr>
          <w:trHeight w:val="20"/>
          <w:jc w:val="center"/>
        </w:trPr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0A5D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4376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F01D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781B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690B" w14:textId="77777777" w:rsidR="00146BF3" w:rsidRDefault="00146BF3" w:rsidP="0094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</w:tbl>
    <w:p w14:paraId="1F743815" w14:textId="77777777" w:rsidR="00146BF3" w:rsidRDefault="00146BF3" w:rsidP="00146B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852BF" w14:textId="77777777" w:rsidR="00146BF3" w:rsidRDefault="00146BF3" w:rsidP="00146B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538C2FB" wp14:editId="2D9CF42C">
            <wp:extent cx="4440106" cy="2547938"/>
            <wp:effectExtent l="0" t="0" r="0" b="0"/>
            <wp:docPr id="13276856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0106" cy="2547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AB506A" w14:textId="1AE33090" w:rsidR="00146BF3" w:rsidRDefault="00146BF3" w:rsidP="00146BF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S2</w:t>
      </w:r>
      <w:r w:rsidR="003A092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A092E" w:rsidRPr="003A092E">
        <w:rPr>
          <w:rFonts w:ascii="Times New Roman" w:eastAsia="Times New Roman" w:hAnsi="Times New Roman" w:cs="Times New Roman"/>
          <w:bCs/>
          <w:sz w:val="24"/>
          <w:szCs w:val="24"/>
        </w:rPr>
        <w:t xml:space="preserve">Bar chart showing the perineal pattern images stratified and evenly divided into five folds for cross-validation, while maintaining the class-wise distribution of </w:t>
      </w:r>
      <w:r w:rsidR="003A092E" w:rsidRPr="003A09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M. graminicola</w:t>
      </w:r>
      <w:r w:rsidR="003A092E" w:rsidRPr="003A092E">
        <w:rPr>
          <w:rFonts w:ascii="Times New Roman" w:eastAsia="Times New Roman" w:hAnsi="Times New Roman" w:cs="Times New Roman"/>
          <w:bCs/>
          <w:sz w:val="24"/>
          <w:szCs w:val="24"/>
        </w:rPr>
        <w:t xml:space="preserve"> (Class 0), </w:t>
      </w:r>
      <w:r w:rsidR="003A092E" w:rsidRPr="003A09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M. incognita</w:t>
      </w:r>
      <w:r w:rsidR="003A092E" w:rsidRPr="003A092E">
        <w:rPr>
          <w:rFonts w:ascii="Times New Roman" w:eastAsia="Times New Roman" w:hAnsi="Times New Roman" w:cs="Times New Roman"/>
          <w:bCs/>
          <w:sz w:val="24"/>
          <w:szCs w:val="24"/>
        </w:rPr>
        <w:t xml:space="preserve"> (Class 1), and </w:t>
      </w:r>
      <w:r w:rsidR="003A092E" w:rsidRPr="003A09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M. javanica</w:t>
      </w:r>
      <w:r w:rsidR="003A092E" w:rsidRPr="003A092E">
        <w:rPr>
          <w:rFonts w:ascii="Times New Roman" w:eastAsia="Times New Roman" w:hAnsi="Times New Roman" w:cs="Times New Roman"/>
          <w:bCs/>
          <w:sz w:val="24"/>
          <w:szCs w:val="24"/>
        </w:rPr>
        <w:t xml:space="preserve"> (Class 2).</w:t>
      </w:r>
    </w:p>
    <w:p w14:paraId="10E59D6C" w14:textId="77777777" w:rsidR="00146BF3" w:rsidRDefault="00146BF3"/>
    <w:p w14:paraId="56782A89" w14:textId="77777777" w:rsidR="00146BF3" w:rsidRDefault="00146BF3"/>
    <w:p w14:paraId="5FF65BF3" w14:textId="77777777" w:rsidR="00146BF3" w:rsidRDefault="00146BF3"/>
    <w:p w14:paraId="10D9E175" w14:textId="0A339459" w:rsidR="00146BF3" w:rsidRDefault="00CE3318" w:rsidP="00146BF3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3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Table S2</w:t>
      </w:r>
      <w:r w:rsidR="00146BF3">
        <w:rPr>
          <w:rFonts w:ascii="Times New Roman" w:eastAsia="Times New Roman" w:hAnsi="Times New Roman" w:cs="Times New Roman"/>
          <w:color w:val="000000"/>
          <w:sz w:val="24"/>
          <w:szCs w:val="24"/>
        </w:rPr>
        <w:t>. Comparative overview of CNN-based nematode identification models.</w:t>
      </w:r>
    </w:p>
    <w:p w14:paraId="24D7FA7F" w14:textId="77777777" w:rsidR="00146BF3" w:rsidRPr="00146BF3" w:rsidRDefault="00146BF3" w:rsidP="00146BF3">
      <w:pPr>
        <w:rPr>
          <w:lang w:eastAsia="en-US"/>
        </w:rPr>
      </w:pP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146BF3" w14:paraId="7288138C" w14:textId="77777777" w:rsidTr="00146BF3">
        <w:trPr>
          <w:jc w:val="center"/>
        </w:trPr>
        <w:tc>
          <w:tcPr>
            <w:tcW w:w="2160" w:type="dxa"/>
          </w:tcPr>
          <w:p w14:paraId="11AB08CB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Feature / Aspect</w:t>
            </w:r>
          </w:p>
        </w:tc>
        <w:tc>
          <w:tcPr>
            <w:tcW w:w="2160" w:type="dxa"/>
          </w:tcPr>
          <w:p w14:paraId="697D0B91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Our Study (2024)</w:t>
            </w:r>
          </w:p>
        </w:tc>
        <w:tc>
          <w:tcPr>
            <w:tcW w:w="2160" w:type="dxa"/>
          </w:tcPr>
          <w:p w14:paraId="7D319FE0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NemaNet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et al., 2021)</w:t>
            </w:r>
          </w:p>
        </w:tc>
        <w:tc>
          <w:tcPr>
            <w:tcW w:w="2160" w:type="dxa"/>
          </w:tcPr>
          <w:p w14:paraId="73CF4B4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NemaRec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(Qing et al., 2021)</w:t>
            </w:r>
          </w:p>
        </w:tc>
      </w:tr>
      <w:tr w:rsidR="00146BF3" w14:paraId="04F4E207" w14:textId="77777777" w:rsidTr="00146BF3">
        <w:trPr>
          <w:jc w:val="center"/>
        </w:trPr>
        <w:tc>
          <w:tcPr>
            <w:tcW w:w="2160" w:type="dxa"/>
          </w:tcPr>
          <w:p w14:paraId="6962CE94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Target taxa</w:t>
            </w:r>
          </w:p>
        </w:tc>
        <w:tc>
          <w:tcPr>
            <w:tcW w:w="2160" w:type="dxa"/>
          </w:tcPr>
          <w:p w14:paraId="0E9BF330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M. incognita, M. javanica, M. graminicola</w:t>
            </w:r>
          </w:p>
        </w:tc>
        <w:tc>
          <w:tcPr>
            <w:tcW w:w="2160" w:type="dxa"/>
          </w:tcPr>
          <w:p w14:paraId="0FCD2FB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Five PPNs from soybean (e.g.,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M. incognita, 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glycines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4DAD1B15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genera of soil nematodes</w:t>
            </w:r>
          </w:p>
        </w:tc>
        <w:bookmarkStart w:id="0" w:name="_GoBack"/>
        <w:bookmarkEnd w:id="0"/>
      </w:tr>
      <w:tr w:rsidR="00146BF3" w14:paraId="597170AE" w14:textId="77777777" w:rsidTr="00146BF3">
        <w:trPr>
          <w:jc w:val="center"/>
        </w:trPr>
        <w:tc>
          <w:tcPr>
            <w:tcW w:w="2160" w:type="dxa"/>
          </w:tcPr>
          <w:p w14:paraId="418FE183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Taxonomic resolution</w:t>
            </w:r>
          </w:p>
        </w:tc>
        <w:tc>
          <w:tcPr>
            <w:tcW w:w="2160" w:type="dxa"/>
          </w:tcPr>
          <w:p w14:paraId="47CB368E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Species-level</w:t>
            </w:r>
          </w:p>
        </w:tc>
        <w:tc>
          <w:tcPr>
            <w:tcW w:w="2160" w:type="dxa"/>
          </w:tcPr>
          <w:p w14:paraId="59F8C8D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Species-level</w:t>
            </w:r>
          </w:p>
        </w:tc>
        <w:tc>
          <w:tcPr>
            <w:tcW w:w="2160" w:type="dxa"/>
          </w:tcPr>
          <w:p w14:paraId="383EB9FA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Genus-level</w:t>
            </w:r>
          </w:p>
        </w:tc>
      </w:tr>
      <w:tr w:rsidR="00146BF3" w14:paraId="09E80A8D" w14:textId="77777777" w:rsidTr="00146BF3">
        <w:trPr>
          <w:jc w:val="center"/>
        </w:trPr>
        <w:tc>
          <w:tcPr>
            <w:tcW w:w="2160" w:type="dxa"/>
          </w:tcPr>
          <w:p w14:paraId="6FFC9A46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Image source</w:t>
            </w:r>
          </w:p>
        </w:tc>
        <w:tc>
          <w:tcPr>
            <w:tcW w:w="2160" w:type="dxa"/>
          </w:tcPr>
          <w:p w14:paraId="48B7722E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Perineal pattern images</w:t>
            </w:r>
          </w:p>
        </w:tc>
        <w:tc>
          <w:tcPr>
            <w:tcW w:w="2160" w:type="dxa"/>
          </w:tcPr>
          <w:p w14:paraId="40A42734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Whole-body images (live nematodes in bright field)</w:t>
            </w:r>
          </w:p>
        </w:tc>
        <w:tc>
          <w:tcPr>
            <w:tcW w:w="2160" w:type="dxa"/>
          </w:tcPr>
          <w:p w14:paraId="7480BD38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Microscopy images (head, tail, full body)</w:t>
            </w:r>
          </w:p>
        </w:tc>
      </w:tr>
      <w:tr w:rsidR="00146BF3" w14:paraId="6AF1B2B9" w14:textId="77777777" w:rsidTr="00146BF3">
        <w:trPr>
          <w:jc w:val="center"/>
        </w:trPr>
        <w:tc>
          <w:tcPr>
            <w:tcW w:w="2160" w:type="dxa"/>
          </w:tcPr>
          <w:p w14:paraId="25E98AC8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 architecture</w:t>
            </w:r>
          </w:p>
        </w:tc>
        <w:tc>
          <w:tcPr>
            <w:tcW w:w="2160" w:type="dxa"/>
          </w:tcPr>
          <w:p w14:paraId="0B7DE00B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VGG16</w:t>
            </w:r>
          </w:p>
        </w:tc>
        <w:tc>
          <w:tcPr>
            <w:tcW w:w="2160" w:type="dxa"/>
          </w:tcPr>
          <w:p w14:paraId="7708C11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 CNN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NemaNet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25E55B71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ResNet101</w:t>
            </w:r>
          </w:p>
        </w:tc>
      </w:tr>
      <w:tr w:rsidR="00146BF3" w14:paraId="5B3B41E4" w14:textId="77777777" w:rsidTr="00146BF3">
        <w:trPr>
          <w:jc w:val="center"/>
        </w:trPr>
        <w:tc>
          <w:tcPr>
            <w:tcW w:w="2160" w:type="dxa"/>
          </w:tcPr>
          <w:p w14:paraId="556257A5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Image annotation</w:t>
            </w:r>
          </w:p>
        </w:tc>
        <w:tc>
          <w:tcPr>
            <w:tcW w:w="2160" w:type="dxa"/>
          </w:tcPr>
          <w:p w14:paraId="38C93945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Morphological and SCAR marker confirmed</w:t>
            </w:r>
          </w:p>
        </w:tc>
        <w:tc>
          <w:tcPr>
            <w:tcW w:w="2160" w:type="dxa"/>
          </w:tcPr>
          <w:p w14:paraId="1AA6EE3A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Expert-labelled images</w:t>
            </w:r>
          </w:p>
        </w:tc>
        <w:tc>
          <w:tcPr>
            <w:tcW w:w="2160" w:type="dxa"/>
          </w:tcPr>
          <w:p w14:paraId="110DD89A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Morphological + ecological labelling</w:t>
            </w:r>
          </w:p>
        </w:tc>
      </w:tr>
      <w:tr w:rsidR="00146BF3" w14:paraId="325F9BE7" w14:textId="77777777" w:rsidTr="00146BF3">
        <w:trPr>
          <w:jc w:val="center"/>
        </w:trPr>
        <w:tc>
          <w:tcPr>
            <w:tcW w:w="2160" w:type="dxa"/>
          </w:tcPr>
          <w:p w14:paraId="0B5BBFA4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 dataset size</w:t>
            </w:r>
          </w:p>
        </w:tc>
        <w:tc>
          <w:tcPr>
            <w:tcW w:w="2160" w:type="dxa"/>
          </w:tcPr>
          <w:p w14:paraId="59D3BB10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 images (manually curated)</w:t>
            </w:r>
          </w:p>
        </w:tc>
        <w:tc>
          <w:tcPr>
            <w:tcW w:w="2160" w:type="dxa"/>
          </w:tcPr>
          <w:p w14:paraId="2ABC2F67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7,500 images (1,500/species)</w:t>
            </w:r>
          </w:p>
        </w:tc>
        <w:tc>
          <w:tcPr>
            <w:tcW w:w="2160" w:type="dxa"/>
          </w:tcPr>
          <w:p w14:paraId="10734D0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~2,769 images (augmented)</w:t>
            </w:r>
          </w:p>
        </w:tc>
      </w:tr>
      <w:tr w:rsidR="00146BF3" w14:paraId="6EE24B55" w14:textId="77777777" w:rsidTr="00146BF3">
        <w:trPr>
          <w:jc w:val="center"/>
        </w:trPr>
        <w:tc>
          <w:tcPr>
            <w:tcW w:w="2160" w:type="dxa"/>
          </w:tcPr>
          <w:p w14:paraId="18ECBEE4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Validation approach</w:t>
            </w:r>
          </w:p>
        </w:tc>
        <w:tc>
          <w:tcPr>
            <w:tcW w:w="2160" w:type="dxa"/>
          </w:tcPr>
          <w:p w14:paraId="4D63FFBA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5-fold cross-validation</w:t>
            </w:r>
          </w:p>
        </w:tc>
        <w:tc>
          <w:tcPr>
            <w:tcW w:w="2160" w:type="dxa"/>
          </w:tcPr>
          <w:p w14:paraId="105666AE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Train-test split (80/20)</w:t>
            </w:r>
          </w:p>
        </w:tc>
        <w:tc>
          <w:tcPr>
            <w:tcW w:w="2160" w:type="dxa"/>
          </w:tcPr>
          <w:p w14:paraId="5DADC81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Specimen and augmented datasets</w:t>
            </w:r>
          </w:p>
        </w:tc>
      </w:tr>
      <w:tr w:rsidR="00146BF3" w14:paraId="7A006D93" w14:textId="77777777" w:rsidTr="00146BF3">
        <w:trPr>
          <w:jc w:val="center"/>
        </w:trPr>
        <w:tc>
          <w:tcPr>
            <w:tcW w:w="2160" w:type="dxa"/>
          </w:tcPr>
          <w:p w14:paraId="7A70FD6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2160" w:type="dxa"/>
          </w:tcPr>
          <w:p w14:paraId="5BB7410C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~95%</w:t>
            </w:r>
          </w:p>
        </w:tc>
        <w:tc>
          <w:tcPr>
            <w:tcW w:w="2160" w:type="dxa"/>
          </w:tcPr>
          <w:p w14:paraId="20474C58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96.6%–98.7%</w:t>
            </w:r>
          </w:p>
        </w:tc>
        <w:tc>
          <w:tcPr>
            <w:tcW w:w="2160" w:type="dxa"/>
          </w:tcPr>
          <w:p w14:paraId="6A487D6B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54–76% (specimen), up to 94% (augmented)</w:t>
            </w:r>
          </w:p>
        </w:tc>
      </w:tr>
      <w:tr w:rsidR="00146BF3" w14:paraId="7C5CE080" w14:textId="77777777" w:rsidTr="00146BF3">
        <w:trPr>
          <w:jc w:val="center"/>
        </w:trPr>
        <w:tc>
          <w:tcPr>
            <w:tcW w:w="2160" w:type="dxa"/>
          </w:tcPr>
          <w:p w14:paraId="7D789C55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with human performance</w:t>
            </w:r>
          </w:p>
        </w:tc>
        <w:tc>
          <w:tcPr>
            <w:tcW w:w="2160" w:type="dxa"/>
          </w:tcPr>
          <w:p w14:paraId="17125381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(3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annotators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Kappa, statistical tests)</w:t>
            </w:r>
          </w:p>
        </w:tc>
        <w:tc>
          <w:tcPr>
            <w:tcW w:w="2160" w:type="dxa"/>
          </w:tcPr>
          <w:p w14:paraId="351A419F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4B544EB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46BF3" w14:paraId="6F22B9C7" w14:textId="77777777" w:rsidTr="00146BF3">
        <w:trPr>
          <w:jc w:val="center"/>
        </w:trPr>
        <w:tc>
          <w:tcPr>
            <w:tcW w:w="2160" w:type="dxa"/>
          </w:tcPr>
          <w:p w14:paraId="121D91C7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 interpretability</w:t>
            </w:r>
          </w:p>
        </w:tc>
        <w:tc>
          <w:tcPr>
            <w:tcW w:w="2160" w:type="dxa"/>
          </w:tcPr>
          <w:p w14:paraId="136E3BC3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(Integrated Gradients)</w:t>
            </w:r>
          </w:p>
        </w:tc>
        <w:tc>
          <w:tcPr>
            <w:tcW w:w="2160" w:type="dxa"/>
          </w:tcPr>
          <w:p w14:paraId="06F771B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DD27D6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46BF3" w14:paraId="1183F244" w14:textId="77777777" w:rsidTr="00146BF3">
        <w:trPr>
          <w:jc w:val="center"/>
        </w:trPr>
        <w:tc>
          <w:tcPr>
            <w:tcW w:w="2160" w:type="dxa"/>
          </w:tcPr>
          <w:p w14:paraId="223DF8D0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 deployment</w:t>
            </w:r>
          </w:p>
        </w:tc>
        <w:tc>
          <w:tcPr>
            <w:tcW w:w="2160" w:type="dxa"/>
          </w:tcPr>
          <w:p w14:paraId="3E7EFE3B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yet</w:t>
            </w:r>
          </w:p>
        </w:tc>
        <w:tc>
          <w:tcPr>
            <w:tcW w:w="2160" w:type="dxa"/>
          </w:tcPr>
          <w:p w14:paraId="28EBFFE4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00C49B3C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46BF3" w14:paraId="51E6D564" w14:textId="77777777" w:rsidTr="00146BF3">
        <w:trPr>
          <w:jc w:val="center"/>
        </w:trPr>
        <w:tc>
          <w:tcPr>
            <w:tcW w:w="2160" w:type="dxa"/>
          </w:tcPr>
          <w:p w14:paraId="0DF1C74A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Ecological index calculation</w:t>
            </w:r>
          </w:p>
        </w:tc>
        <w:tc>
          <w:tcPr>
            <w:tcW w:w="2160" w:type="dxa"/>
          </w:tcPr>
          <w:p w14:paraId="0F7723C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68A49332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0CAFDE10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(MI, PPI, feeding types)</w:t>
            </w:r>
          </w:p>
        </w:tc>
      </w:tr>
      <w:tr w:rsidR="00146BF3" w14:paraId="60987DE9" w14:textId="77777777" w:rsidTr="00146BF3">
        <w:trPr>
          <w:jc w:val="center"/>
        </w:trPr>
        <w:tc>
          <w:tcPr>
            <w:tcW w:w="2160" w:type="dxa"/>
          </w:tcPr>
          <w:p w14:paraId="1F954568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2160" w:type="dxa"/>
          </w:tcPr>
          <w:p w14:paraId="3C9465B9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Species-level diagnostics for RKNs</w:t>
            </w:r>
          </w:p>
        </w:tc>
        <w:tc>
          <w:tcPr>
            <w:tcW w:w="2160" w:type="dxa"/>
          </w:tcPr>
          <w:p w14:paraId="240F33DD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 diagnosis of soybean PPNs</w:t>
            </w:r>
          </w:p>
        </w:tc>
        <w:tc>
          <w:tcPr>
            <w:tcW w:w="2160" w:type="dxa"/>
          </w:tcPr>
          <w:p w14:paraId="76456DF6" w14:textId="77777777" w:rsidR="00146BF3" w:rsidRDefault="00146BF3" w:rsidP="00BE3D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monitoring and soil health</w:t>
            </w:r>
          </w:p>
        </w:tc>
      </w:tr>
    </w:tbl>
    <w:p w14:paraId="6C4C44D1" w14:textId="77777777" w:rsidR="00146BF3" w:rsidRDefault="00146BF3"/>
    <w:sectPr w:rsidR="00146BF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6D77" w14:textId="77777777" w:rsidR="004F3980" w:rsidRDefault="004F3980" w:rsidP="00BE3D8B">
      <w:pPr>
        <w:spacing w:after="0" w:line="240" w:lineRule="auto"/>
      </w:pPr>
      <w:r>
        <w:separator/>
      </w:r>
    </w:p>
  </w:endnote>
  <w:endnote w:type="continuationSeparator" w:id="0">
    <w:p w14:paraId="14E1905B" w14:textId="77777777" w:rsidR="004F3980" w:rsidRDefault="004F3980" w:rsidP="00BE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452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35810" w14:textId="38E91684" w:rsidR="00BE3D8B" w:rsidRDefault="00BE3D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3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D84366" w14:textId="77777777" w:rsidR="00BE3D8B" w:rsidRDefault="00BE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4009B" w14:textId="77777777" w:rsidR="004F3980" w:rsidRDefault="004F3980" w:rsidP="00BE3D8B">
      <w:pPr>
        <w:spacing w:after="0" w:line="240" w:lineRule="auto"/>
      </w:pPr>
      <w:r>
        <w:separator/>
      </w:r>
    </w:p>
  </w:footnote>
  <w:footnote w:type="continuationSeparator" w:id="0">
    <w:p w14:paraId="232B5DB9" w14:textId="77777777" w:rsidR="004F3980" w:rsidRDefault="004F3980" w:rsidP="00BE3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zsTQ0NzG3sDQyNrdU0lEKTi0uzszPAykwrAUA3UktZSwAAAA="/>
  </w:docVars>
  <w:rsids>
    <w:rsidRoot w:val="00146BF3"/>
    <w:rsid w:val="000A109F"/>
    <w:rsid w:val="00146BF3"/>
    <w:rsid w:val="00157326"/>
    <w:rsid w:val="003338DD"/>
    <w:rsid w:val="003A092E"/>
    <w:rsid w:val="004F3980"/>
    <w:rsid w:val="007106C6"/>
    <w:rsid w:val="00A326AB"/>
    <w:rsid w:val="00AD4F47"/>
    <w:rsid w:val="00BE3D8B"/>
    <w:rsid w:val="00CE3318"/>
    <w:rsid w:val="00D340DD"/>
    <w:rsid w:val="00D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7326"/>
  <w15:chartTrackingRefBased/>
  <w15:docId w15:val="{C05A74D6-FEFD-4790-92FD-D20A12D3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F3"/>
    <w:pPr>
      <w:spacing w:after="200" w:line="276" w:lineRule="auto"/>
    </w:pPr>
    <w:rPr>
      <w:rFonts w:ascii="Calibri" w:eastAsia="Calibri" w:hAnsi="Calibri" w:cs="Calibri"/>
      <w:kern w:val="0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BF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F3"/>
    <w:rPr>
      <w:rFonts w:eastAsiaTheme="majorEastAsia" w:cstheme="majorBidi"/>
      <w:color w:val="365F91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F3"/>
    <w:rPr>
      <w:rFonts w:eastAsiaTheme="majorEastAsia" w:cstheme="majorBidi"/>
      <w:i/>
      <w:iCs/>
      <w:color w:val="365F91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F3"/>
    <w:rPr>
      <w:rFonts w:eastAsiaTheme="majorEastAsia" w:cstheme="majorBidi"/>
      <w:color w:val="365F91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F3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F3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BF3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BF3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146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BF3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BF3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146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BF3"/>
    <w:rPr>
      <w:i/>
      <w:iCs/>
      <w:color w:val="404040" w:themeColor="text1" w:themeTint="BF"/>
      <w:lang w:val="en-IN"/>
    </w:rPr>
  </w:style>
  <w:style w:type="paragraph" w:styleId="ListParagraph">
    <w:name w:val="List Paragraph"/>
    <w:basedOn w:val="Normal"/>
    <w:uiPriority w:val="34"/>
    <w:qFormat/>
    <w:rsid w:val="00146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B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B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BF3"/>
    <w:rPr>
      <w:i/>
      <w:iCs/>
      <w:color w:val="365F91" w:themeColor="accent1" w:themeShade="BF"/>
      <w:lang w:val="en-IN"/>
    </w:rPr>
  </w:style>
  <w:style w:type="character" w:styleId="IntenseReference">
    <w:name w:val="Intense Reference"/>
    <w:basedOn w:val="DefaultParagraphFont"/>
    <w:uiPriority w:val="32"/>
    <w:qFormat/>
    <w:rsid w:val="00146BF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B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8B"/>
    <w:rPr>
      <w:rFonts w:ascii="Calibri" w:eastAsia="Calibri" w:hAnsi="Calibri" w:cs="Calibri"/>
      <w:kern w:val="0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B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8B"/>
    <w:rPr>
      <w:rFonts w:ascii="Calibri" w:eastAsia="Calibri" w:hAnsi="Calibri" w:cs="Calibri"/>
      <w:kern w:val="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bhimukh.is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ukh@isical.ac.in,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Mukherjee</dc:creator>
  <cp:keywords/>
  <dc:description/>
  <cp:lastModifiedBy>Abhishek Mukherjee</cp:lastModifiedBy>
  <cp:revision>6</cp:revision>
  <dcterms:created xsi:type="dcterms:W3CDTF">2025-08-21T04:39:00Z</dcterms:created>
  <dcterms:modified xsi:type="dcterms:W3CDTF">2025-08-26T02:34:00Z</dcterms:modified>
</cp:coreProperties>
</file>