
<file path=[Content_Types].xml><?xml version="1.0" encoding="utf-8"?>
<Types xmlns="http://schemas.openxmlformats.org/package/2006/content-types">
  <Default Extension="tiff" ContentType="image/tif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93B2C">
      <w:pPr>
        <w:spacing w:line="480" w:lineRule="auto"/>
        <w:jc w:val="center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Supplemental Material</w:t>
      </w:r>
      <w:bookmarkStart w:id="1" w:name="_GoBack"/>
      <w:bookmarkEnd w:id="1"/>
    </w:p>
    <w:p w14:paraId="159FBA50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i/>
          <w:iCs/>
          <w:sz w:val="20"/>
          <w:szCs w:val="20"/>
        </w:rPr>
        <w:t>MYBPC3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(c.194C&gt;T) mutation-mediated RyR2 dysfunction contributes to pathogenic phenotypes of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DCM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revealed by hiPSC modeling</w:t>
      </w:r>
    </w:p>
    <w:p w14:paraId="2BBB52CD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Manting Xie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1,2#</w:t>
      </w:r>
      <w:r>
        <w:rPr>
          <w:rFonts w:hint="default" w:ascii="Times New Roman" w:hAnsi="Times New Roman" w:cs="Times New Roman"/>
          <w:sz w:val="20"/>
          <w:szCs w:val="20"/>
        </w:rPr>
        <w:t>, Bingbing Xie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1#</w:t>
      </w:r>
      <w:r>
        <w:rPr>
          <w:rFonts w:hint="default" w:ascii="Times New Roman" w:hAnsi="Times New Roman" w:cs="Times New Roman"/>
          <w:sz w:val="20"/>
          <w:szCs w:val="20"/>
        </w:rPr>
        <w:t>, Ying Chen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>, Xingqiang Lai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Jixing Gong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Nan Cao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bCs/>
          <w:sz w:val="20"/>
          <w:szCs w:val="20"/>
        </w:rPr>
        <w:t>Andy Peng Xiang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  <w:r>
        <w:rPr>
          <w:rFonts w:hint="default" w:ascii="Times New Roman" w:hAnsi="Times New Roman" w:cs="Times New Roman"/>
          <w:bCs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</w:rPr>
        <w:t>Qiuling Xiang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</w:p>
    <w:p w14:paraId="4C643DBE">
      <w:pPr>
        <w:numPr>
          <w:ilvl w:val="0"/>
          <w:numId w:val="1"/>
        </w:num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Center for Stem Cell Biology and Tissue Engineering, Key Laboratory for Stem Cells and Tissue Engineering, Ministry of Education, Zhongshan School of Medicine, Sun Yat-sen University, Guangzhou, Guangdong, P. R. China (510080).</w:t>
      </w:r>
    </w:p>
    <w:p w14:paraId="3CA16F80">
      <w:pPr>
        <w:numPr>
          <w:ilvl w:val="0"/>
          <w:numId w:val="1"/>
        </w:num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Scientific Development and Management Office, Sun Yat-sen Memorial Hospital, Sun Yat-sen University, Guangzhou, Guangdong, China(510235).</w:t>
      </w:r>
    </w:p>
    <w:p w14:paraId="183F544C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>. Department of Cardiology, Sun Yat-sen Memorial Hospital, Sun Yat-sen University, Guangzhou, Guangdong, China(510235).</w:t>
      </w:r>
    </w:p>
    <w:p w14:paraId="5091B66F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*Corresponding authors: </w:t>
      </w:r>
    </w:p>
    <w:p w14:paraId="01109D77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Qiuling Xiang, E-mail: xiangql@mail.sysu.edu.cn; Tel: +8620-87335982; Fax: +8620-87335858</w:t>
      </w:r>
    </w:p>
    <w:p w14:paraId="7575893D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Andy Peng Xiang, E-mail: xiangp@mail.sysu.edu.cn; Tel: +8620-87335822; Fax: +8620-87335858</w:t>
      </w:r>
    </w:p>
    <w:p w14:paraId="391ECD0B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  <w:sectPr>
          <w:pgSz w:w="11906" w:h="16838"/>
          <w:pgMar w:top="1440" w:right="1440" w:bottom="1440" w:left="1440" w:header="851" w:footer="992" w:gutter="0"/>
          <w:lnNumType w:countBy="1" w:restart="continuous"/>
          <w:cols w:space="0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0"/>
          <w:szCs w:val="20"/>
        </w:rPr>
        <w:t>Nan Cao, E-mail:caon3@mail.sysu.edu.cn; Tel: +020-87335890; Fax: +020-87335890</w:t>
      </w:r>
    </w:p>
    <w:p w14:paraId="6DACE2F4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Supplemental Table S1：</w:t>
      </w:r>
      <w:r>
        <w:rPr>
          <w:rFonts w:hint="default" w:ascii="Times New Roman" w:hAnsi="Times New Roman" w:cs="Times New Roman"/>
          <w:sz w:val="20"/>
          <w:szCs w:val="20"/>
        </w:rPr>
        <w:t xml:space="preserve">List of the DNA primers used in RT-PCR.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4703"/>
      </w:tblGrid>
      <w:tr w14:paraId="7A51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1C8BA12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Primers</w:t>
            </w:r>
          </w:p>
        </w:tc>
        <w:tc>
          <w:tcPr>
            <w:tcW w:w="4703" w:type="dxa"/>
            <w:vAlign w:val="center"/>
          </w:tcPr>
          <w:p w14:paraId="33B322F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Sequences (5' to 3')</w:t>
            </w:r>
          </w:p>
        </w:tc>
      </w:tr>
      <w:tr w14:paraId="64AC9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2580BB7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NANOG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56A3CAEC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AAGGTCCCGGTCAAGAAACAG</w:t>
            </w:r>
          </w:p>
        </w:tc>
      </w:tr>
      <w:tr w14:paraId="1D0FD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4C1C531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NANOG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75AD868E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CTTCTGCGTCACACCATTGC</w:t>
            </w:r>
          </w:p>
        </w:tc>
      </w:tr>
      <w:tr w14:paraId="58F19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04670566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OCT4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7F46C49C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CGAGCAATTTCCAAGCTCCTGAA</w:t>
            </w:r>
          </w:p>
        </w:tc>
      </w:tr>
      <w:tr w14:paraId="14561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47E61BB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OCT4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61C316FF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TCGGGCACTGCAGGAACAAATTC</w:t>
            </w:r>
          </w:p>
        </w:tc>
      </w:tr>
      <w:tr w14:paraId="1448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470B523F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SOX2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185F1F85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CCCCCGGGCGGCAATAGCA</w:t>
            </w:r>
          </w:p>
        </w:tc>
      </w:tr>
      <w:tr w14:paraId="66043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4B2AB52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SOX2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4075106E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TCGGCGCCGGGGAGATACAT</w:t>
            </w:r>
          </w:p>
        </w:tc>
      </w:tr>
      <w:tr w14:paraId="10F38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4A8C5FBA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Sev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064144A8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GGATCACTAGGTGATATCGAGC</w:t>
            </w:r>
          </w:p>
        </w:tc>
      </w:tr>
      <w:tr w14:paraId="6DA16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6A3F004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Sev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0DFAE7F5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ACCAGACAAGAGTTTAAGAGATATGTATC</w:t>
            </w:r>
          </w:p>
        </w:tc>
      </w:tr>
      <w:tr w14:paraId="452A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646CBDE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KOS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3ABECF7E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ATGCACCGCTACGACGTGAGCGC</w:t>
            </w:r>
          </w:p>
        </w:tc>
      </w:tr>
      <w:tr w14:paraId="1F24F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1776183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KOS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288C083E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ACCTTGACAATCCTGATGTGG</w:t>
            </w:r>
          </w:p>
        </w:tc>
      </w:tr>
      <w:tr w14:paraId="0D6FF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68D43A6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MYC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30D24363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TAACTGACTAGCAGGCTTGTCG</w:t>
            </w:r>
          </w:p>
        </w:tc>
      </w:tr>
      <w:tr w14:paraId="26A5A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1AF05EF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MYC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12782810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TCCACATACAGTCCTGGATGATGATG</w:t>
            </w:r>
          </w:p>
        </w:tc>
      </w:tr>
      <w:tr w14:paraId="04F8A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3C93954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KLF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03" w:type="dxa"/>
            <w:vAlign w:val="center"/>
          </w:tcPr>
          <w:p w14:paraId="04D1F034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TTCCTGCATGCCAGAGGAGCCC</w:t>
            </w:r>
          </w:p>
        </w:tc>
      </w:tr>
      <w:tr w14:paraId="5CB47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7" w:type="dxa"/>
            <w:vAlign w:val="center"/>
          </w:tcPr>
          <w:p w14:paraId="52DBC29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KLF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03" w:type="dxa"/>
            <w:vAlign w:val="center"/>
          </w:tcPr>
          <w:p w14:paraId="53C58CB9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AATGTATCGAAGGTGCTCAA</w:t>
            </w:r>
          </w:p>
        </w:tc>
      </w:tr>
    </w:tbl>
    <w:p w14:paraId="13035ACA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02BEBE7E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Supplemental Table S</w:t>
      </w:r>
      <w:r>
        <w:rPr>
          <w:rFonts w:hint="default" w:ascii="Times New Roman" w:hAnsi="Times New Roman" w:cs="Times New Roman"/>
          <w:sz w:val="20"/>
          <w:szCs w:val="20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>：</w:t>
      </w:r>
      <w:r>
        <w:rPr>
          <w:rFonts w:hint="default" w:ascii="Times New Roman" w:hAnsi="Times New Roman" w:cs="Times New Roman"/>
          <w:sz w:val="20"/>
          <w:szCs w:val="20"/>
        </w:rPr>
        <w:t>List of the RNA primers used in RT-qPCR.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4710"/>
      </w:tblGrid>
      <w:tr w14:paraId="5CD09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0" w:type="dxa"/>
            <w:vAlign w:val="center"/>
          </w:tcPr>
          <w:p w14:paraId="6A9EA9B5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 xml:space="preserve">NANOG-F </w:t>
            </w:r>
          </w:p>
        </w:tc>
        <w:tc>
          <w:tcPr>
            <w:tcW w:w="4710" w:type="dxa"/>
            <w:vAlign w:val="center"/>
          </w:tcPr>
          <w:p w14:paraId="63E17EF6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TTTGTGGGCCTGAAGAAAACT</w:t>
            </w:r>
          </w:p>
        </w:tc>
      </w:tr>
      <w:tr w14:paraId="5B514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0" w:type="dxa"/>
            <w:vAlign w:val="center"/>
          </w:tcPr>
          <w:p w14:paraId="4A4B3348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NANOG-R</w:t>
            </w:r>
          </w:p>
        </w:tc>
        <w:tc>
          <w:tcPr>
            <w:tcW w:w="4710" w:type="dxa"/>
            <w:vAlign w:val="center"/>
          </w:tcPr>
          <w:p w14:paraId="41FB2899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AGGGCTGTCCTGAATAAGCAG</w:t>
            </w:r>
          </w:p>
        </w:tc>
      </w:tr>
      <w:tr w14:paraId="7FF41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50" w:type="dxa"/>
            <w:vAlign w:val="center"/>
          </w:tcPr>
          <w:p w14:paraId="593B5596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 xml:space="preserve">OCT4-F </w:t>
            </w:r>
          </w:p>
        </w:tc>
        <w:tc>
          <w:tcPr>
            <w:tcW w:w="4710" w:type="dxa"/>
            <w:vAlign w:val="center"/>
          </w:tcPr>
          <w:p w14:paraId="544F4417">
            <w:pPr>
              <w:widowControl/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 xml:space="preserve">GACAGGGGGAGGGGAGGAGCTAGG </w:t>
            </w:r>
          </w:p>
        </w:tc>
      </w:tr>
      <w:tr w14:paraId="3A5F8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50" w:type="dxa"/>
            <w:vAlign w:val="center"/>
          </w:tcPr>
          <w:p w14:paraId="51FFAA1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OCT4-R</w:t>
            </w:r>
          </w:p>
        </w:tc>
        <w:tc>
          <w:tcPr>
            <w:tcW w:w="4710" w:type="dxa"/>
            <w:vAlign w:val="center"/>
          </w:tcPr>
          <w:p w14:paraId="582C665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CTTCCCTCCAACCAGTTGCCCCAAAC</w:t>
            </w:r>
          </w:p>
        </w:tc>
      </w:tr>
      <w:tr w14:paraId="4DB68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7DDF110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SOX2-F</w:t>
            </w:r>
          </w:p>
        </w:tc>
        <w:tc>
          <w:tcPr>
            <w:tcW w:w="4710" w:type="dxa"/>
            <w:vAlign w:val="center"/>
          </w:tcPr>
          <w:p w14:paraId="719DCC61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GGGAAATGGGAGGGGTGCAAAAGAGG</w:t>
            </w:r>
          </w:p>
        </w:tc>
      </w:tr>
      <w:tr w14:paraId="3D211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6EB162F0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SOX2-R</w:t>
            </w:r>
          </w:p>
        </w:tc>
        <w:tc>
          <w:tcPr>
            <w:tcW w:w="4710" w:type="dxa"/>
            <w:vAlign w:val="center"/>
          </w:tcPr>
          <w:p w14:paraId="262D910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TTGCGTGAGTGTGGATGGGATTGGTG</w:t>
            </w:r>
          </w:p>
        </w:tc>
      </w:tr>
      <w:tr w14:paraId="44FB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3A3436A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T-F</w:t>
            </w:r>
          </w:p>
        </w:tc>
        <w:tc>
          <w:tcPr>
            <w:tcW w:w="4710" w:type="dxa"/>
            <w:vAlign w:val="center"/>
          </w:tcPr>
          <w:p w14:paraId="0022755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TATGAGCCTCGAATCCACATAGT</w:t>
            </w:r>
          </w:p>
        </w:tc>
      </w:tr>
      <w:tr w14:paraId="428DF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58B5EC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T-R</w:t>
            </w:r>
          </w:p>
        </w:tc>
        <w:tc>
          <w:tcPr>
            <w:tcW w:w="4710" w:type="dxa"/>
            <w:vAlign w:val="center"/>
          </w:tcPr>
          <w:p w14:paraId="4EC04E70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CCTCGTTCTGATAAGCAGTCAC</w:t>
            </w:r>
          </w:p>
        </w:tc>
      </w:tr>
      <w:tr w14:paraId="120E3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5C41DC2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MESP1-F</w:t>
            </w:r>
          </w:p>
        </w:tc>
        <w:tc>
          <w:tcPr>
            <w:tcW w:w="4710" w:type="dxa"/>
            <w:vAlign w:val="center"/>
          </w:tcPr>
          <w:p w14:paraId="65A8A6A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AGCCCAAGTGACAAGGGACAACT</w:t>
            </w:r>
          </w:p>
        </w:tc>
      </w:tr>
      <w:tr w14:paraId="731A8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7120C4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MESP1-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1A6D6DD0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AAGGAACCACTTCGAAGGTGCTGA</w:t>
            </w:r>
          </w:p>
        </w:tc>
      </w:tr>
      <w:tr w14:paraId="59BE4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5BD1CE6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EOMES-F</w:t>
            </w:r>
          </w:p>
        </w:tc>
        <w:tc>
          <w:tcPr>
            <w:tcW w:w="4710" w:type="dxa"/>
            <w:vAlign w:val="center"/>
          </w:tcPr>
          <w:p w14:paraId="1AE8382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CATGCAGGGCAACAAAATGTATG</w:t>
            </w:r>
          </w:p>
        </w:tc>
      </w:tr>
      <w:tr w14:paraId="4E40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74B8256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EOMES-R</w:t>
            </w:r>
          </w:p>
        </w:tc>
        <w:tc>
          <w:tcPr>
            <w:tcW w:w="4710" w:type="dxa"/>
            <w:vAlign w:val="center"/>
          </w:tcPr>
          <w:p w14:paraId="577F6B35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GTGTTGTTGTTATTTGCGCCTTTGT</w:t>
            </w:r>
          </w:p>
        </w:tc>
      </w:tr>
      <w:tr w14:paraId="3BF45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22B0220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ISL1-F </w:t>
            </w:r>
          </w:p>
        </w:tc>
        <w:tc>
          <w:tcPr>
            <w:tcW w:w="4710" w:type="dxa"/>
            <w:vAlign w:val="center"/>
          </w:tcPr>
          <w:p w14:paraId="5A16E8F8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ATCAGGTTGTACGGGATCAAATG </w:t>
            </w:r>
          </w:p>
        </w:tc>
      </w:tr>
      <w:tr w14:paraId="4F4B3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28D221D0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ISL1-R</w:t>
            </w:r>
          </w:p>
        </w:tc>
        <w:tc>
          <w:tcPr>
            <w:tcW w:w="4710" w:type="dxa"/>
            <w:vAlign w:val="center"/>
          </w:tcPr>
          <w:p w14:paraId="2067F5B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ATGAGATACACCTTGGAGGG</w:t>
            </w:r>
          </w:p>
        </w:tc>
      </w:tr>
      <w:tr w14:paraId="36678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2A1933A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GATA4-F</w:t>
            </w:r>
          </w:p>
        </w:tc>
        <w:tc>
          <w:tcPr>
            <w:tcW w:w="4710" w:type="dxa"/>
            <w:vAlign w:val="center"/>
          </w:tcPr>
          <w:p w14:paraId="5B99CD58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GTGTCCCAGACGTTCTCAGTC</w:t>
            </w:r>
          </w:p>
        </w:tc>
      </w:tr>
      <w:tr w14:paraId="405D0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3CE9A72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GATA4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6ABF1A3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GGGAGACGCATAGCCTTGT</w:t>
            </w:r>
          </w:p>
        </w:tc>
      </w:tr>
      <w:tr w14:paraId="0ED64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AF67B5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MEF2C-F</w:t>
            </w:r>
          </w:p>
        </w:tc>
        <w:tc>
          <w:tcPr>
            <w:tcW w:w="4710" w:type="dxa"/>
            <w:vAlign w:val="center"/>
          </w:tcPr>
          <w:p w14:paraId="6CE7AC9F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GAACGTAACAGACAGGTGACAT</w:t>
            </w:r>
          </w:p>
        </w:tc>
      </w:tr>
      <w:tr w14:paraId="06DE0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DE3729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MEF2C-R</w:t>
            </w:r>
          </w:p>
        </w:tc>
        <w:tc>
          <w:tcPr>
            <w:tcW w:w="4710" w:type="dxa"/>
            <w:vAlign w:val="center"/>
          </w:tcPr>
          <w:p w14:paraId="29B1037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CGGCTCGTTGTACTCCGTG</w:t>
            </w:r>
          </w:p>
        </w:tc>
      </w:tr>
      <w:tr w14:paraId="23A53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E35823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MYH6-F</w:t>
            </w:r>
          </w:p>
        </w:tc>
        <w:tc>
          <w:tcPr>
            <w:tcW w:w="4710" w:type="dxa"/>
            <w:vAlign w:val="center"/>
          </w:tcPr>
          <w:p w14:paraId="35D0BB11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GCTGGTCACCAACAATCCCTA</w:t>
            </w:r>
          </w:p>
        </w:tc>
      </w:tr>
      <w:tr w14:paraId="0346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4DB98BF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MYH6-R </w:t>
            </w:r>
          </w:p>
        </w:tc>
        <w:tc>
          <w:tcPr>
            <w:tcW w:w="4710" w:type="dxa"/>
            <w:vAlign w:val="center"/>
          </w:tcPr>
          <w:p w14:paraId="477F8CB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CGTCAAAGGCACTATCGGTGG</w:t>
            </w:r>
          </w:p>
        </w:tc>
      </w:tr>
      <w:tr w14:paraId="7828B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534114A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MYL7-F</w:t>
            </w:r>
          </w:p>
        </w:tc>
        <w:tc>
          <w:tcPr>
            <w:tcW w:w="4710" w:type="dxa"/>
            <w:vAlign w:val="center"/>
          </w:tcPr>
          <w:p w14:paraId="02C26EFE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ACATCATCACCCATGGAGACGAGA</w:t>
            </w:r>
          </w:p>
        </w:tc>
      </w:tr>
      <w:tr w14:paraId="33422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D0ED090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MYL7-R</w:t>
            </w:r>
          </w:p>
        </w:tc>
        <w:tc>
          <w:tcPr>
            <w:tcW w:w="4710" w:type="dxa"/>
            <w:vAlign w:val="center"/>
          </w:tcPr>
          <w:p w14:paraId="4C63FF3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GCAACAGAGTTTATTGAGGTGCCC</w:t>
            </w:r>
          </w:p>
        </w:tc>
      </w:tr>
      <w:tr w14:paraId="16644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CECAEF8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TNNT2-F</w:t>
            </w:r>
          </w:p>
        </w:tc>
        <w:tc>
          <w:tcPr>
            <w:tcW w:w="4710" w:type="dxa"/>
            <w:vAlign w:val="center"/>
          </w:tcPr>
          <w:p w14:paraId="6F010D3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GGAGGAGTCCAAACCAAAGCC</w:t>
            </w:r>
          </w:p>
        </w:tc>
      </w:tr>
      <w:tr w14:paraId="5533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FAC8BE1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TNNT2-R</w:t>
            </w:r>
          </w:p>
        </w:tc>
        <w:tc>
          <w:tcPr>
            <w:tcW w:w="4710" w:type="dxa"/>
            <w:vAlign w:val="center"/>
          </w:tcPr>
          <w:p w14:paraId="397EEC1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TCAAAGTCCACTCTCTCTCCATC</w:t>
            </w:r>
          </w:p>
        </w:tc>
      </w:tr>
      <w:tr w14:paraId="5142A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44E645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NPPA-F</w:t>
            </w:r>
          </w:p>
        </w:tc>
        <w:tc>
          <w:tcPr>
            <w:tcW w:w="4710" w:type="dxa"/>
            <w:vAlign w:val="center"/>
          </w:tcPr>
          <w:p w14:paraId="0E6B9BBF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CAACGCAGACCTGATGGATTT</w:t>
            </w:r>
          </w:p>
        </w:tc>
      </w:tr>
      <w:tr w14:paraId="7AA83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639B696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NPPA-R</w:t>
            </w:r>
          </w:p>
        </w:tc>
        <w:tc>
          <w:tcPr>
            <w:tcW w:w="4710" w:type="dxa"/>
            <w:vAlign w:val="center"/>
          </w:tcPr>
          <w:p w14:paraId="6F1E5B7A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AGCCCCCGCTTCTTCATTC</w:t>
            </w:r>
          </w:p>
        </w:tc>
      </w:tr>
      <w:tr w14:paraId="0DF88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23ABEA0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NPPB-F</w:t>
            </w:r>
          </w:p>
        </w:tc>
        <w:tc>
          <w:tcPr>
            <w:tcW w:w="4710" w:type="dxa"/>
            <w:vAlign w:val="center"/>
          </w:tcPr>
          <w:p w14:paraId="153E315D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TGGAAACGTCCGGGTTACAG</w:t>
            </w:r>
          </w:p>
        </w:tc>
      </w:tr>
      <w:tr w14:paraId="0591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3053D5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NPPB-R</w:t>
            </w:r>
          </w:p>
        </w:tc>
        <w:tc>
          <w:tcPr>
            <w:tcW w:w="4710" w:type="dxa"/>
            <w:vAlign w:val="center"/>
          </w:tcPr>
          <w:p w14:paraId="4B0E7B0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CTGATCCGGTCCATCTTCCT</w:t>
            </w:r>
          </w:p>
        </w:tc>
      </w:tr>
      <w:tr w14:paraId="2B5E6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8029E9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MYBPC3-F</w:t>
            </w:r>
          </w:p>
        </w:tc>
        <w:tc>
          <w:tcPr>
            <w:tcW w:w="4710" w:type="dxa"/>
            <w:vAlign w:val="center"/>
          </w:tcPr>
          <w:p w14:paraId="278B704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CAAGGTCTATCTGTTCGAGCTG</w:t>
            </w:r>
          </w:p>
        </w:tc>
      </w:tr>
      <w:tr w14:paraId="04294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5F90E92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MYBPC3-R</w:t>
            </w:r>
          </w:p>
        </w:tc>
        <w:tc>
          <w:tcPr>
            <w:tcW w:w="4710" w:type="dxa"/>
            <w:vAlign w:val="center"/>
          </w:tcPr>
          <w:p w14:paraId="554CF394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AGAATCCCAGTGTCCTCATGG</w:t>
            </w:r>
          </w:p>
        </w:tc>
      </w:tr>
      <w:tr w14:paraId="17FDC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3E49728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CASQ2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710" w:type="dxa"/>
            <w:vAlign w:val="center"/>
          </w:tcPr>
          <w:p w14:paraId="22BBC192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GGCAGAAGAGGGGCTTAATTT</w:t>
            </w:r>
          </w:p>
        </w:tc>
      </w:tr>
      <w:tr w14:paraId="73E09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7D22290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CASQ2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710" w:type="dxa"/>
            <w:vAlign w:val="center"/>
          </w:tcPr>
          <w:p w14:paraId="228C1A7A">
            <w:pPr>
              <w:widowControl/>
              <w:spacing w:line="480" w:lineRule="auto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222222"/>
                <w:kern w:val="0"/>
                <w:sz w:val="20"/>
                <w:szCs w:val="20"/>
                <w:lang w:bidi="ar"/>
              </w:rPr>
              <w:t>GAAGACACCGGCTCATGGTAG</w:t>
            </w:r>
          </w:p>
        </w:tc>
      </w:tr>
      <w:tr w14:paraId="2D96E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944BEB5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DUOX2-F</w:t>
            </w:r>
          </w:p>
        </w:tc>
        <w:tc>
          <w:tcPr>
            <w:tcW w:w="4710" w:type="dxa"/>
            <w:vAlign w:val="center"/>
          </w:tcPr>
          <w:p w14:paraId="2D54E9B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ACGGTGTGTATCAGGCTCTG</w:t>
            </w:r>
          </w:p>
        </w:tc>
      </w:tr>
      <w:tr w14:paraId="45197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05BAB26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DUOX2-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27C17E5D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CACGTCGGAAAGAACATGGTAG</w:t>
            </w:r>
          </w:p>
        </w:tc>
      </w:tr>
      <w:tr w14:paraId="52E7C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7D6BE40A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PCDHGA3-F</w:t>
            </w:r>
          </w:p>
        </w:tc>
        <w:tc>
          <w:tcPr>
            <w:tcW w:w="4710" w:type="dxa"/>
            <w:vAlign w:val="center"/>
          </w:tcPr>
          <w:p w14:paraId="2F1850FD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TTGCCTGAGTTTCCGAAATGG</w:t>
            </w:r>
          </w:p>
        </w:tc>
      </w:tr>
      <w:tr w14:paraId="5A183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220C85ED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PCDHGA3-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557A90F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TCAGACACCGAGTAGCGGAT</w:t>
            </w:r>
          </w:p>
        </w:tc>
      </w:tr>
      <w:tr w14:paraId="408F2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6D59A30B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SMOC2-F</w:t>
            </w:r>
          </w:p>
        </w:tc>
        <w:tc>
          <w:tcPr>
            <w:tcW w:w="4710" w:type="dxa"/>
            <w:vAlign w:val="center"/>
          </w:tcPr>
          <w:p w14:paraId="22D0D52F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TTCTCGGCGCTCACGTTTTT</w:t>
            </w:r>
          </w:p>
        </w:tc>
      </w:tr>
      <w:tr w14:paraId="587E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FBF9E9D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SMOC2-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0534DFE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GTTGAAATTCACAACGGGAAAGG</w:t>
            </w:r>
          </w:p>
        </w:tc>
      </w:tr>
      <w:tr w14:paraId="0E47C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4163A3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ACAN-F</w:t>
            </w:r>
          </w:p>
        </w:tc>
        <w:tc>
          <w:tcPr>
            <w:tcW w:w="4710" w:type="dxa"/>
            <w:vAlign w:val="center"/>
          </w:tcPr>
          <w:p w14:paraId="63C4C1B2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ACTCTGGGTTTTCGTGACTCT</w:t>
            </w:r>
          </w:p>
        </w:tc>
      </w:tr>
      <w:tr w14:paraId="4F173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72EFDD21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ACAN-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770327B5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ACACTCAGCGAGTTGTCATGG</w:t>
            </w:r>
          </w:p>
        </w:tc>
      </w:tr>
      <w:tr w14:paraId="63A05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491F87B8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FBLN5-F</w:t>
            </w:r>
          </w:p>
        </w:tc>
        <w:tc>
          <w:tcPr>
            <w:tcW w:w="4710" w:type="dxa"/>
            <w:vAlign w:val="center"/>
          </w:tcPr>
          <w:p w14:paraId="59A68099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CTCACTGTTACCATTCTGGCTC</w:t>
            </w:r>
          </w:p>
        </w:tc>
      </w:tr>
      <w:tr w14:paraId="15878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1930F145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FBLN5-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05A49227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GACTGGCGATCCAGGTCAAAG</w:t>
            </w:r>
          </w:p>
        </w:tc>
      </w:tr>
      <w:tr w14:paraId="56506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0BD85FE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GAPDH-F</w:t>
            </w:r>
          </w:p>
        </w:tc>
        <w:tc>
          <w:tcPr>
            <w:tcW w:w="4710" w:type="dxa"/>
            <w:vAlign w:val="center"/>
          </w:tcPr>
          <w:p w14:paraId="06E33AB8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GGTCGGAGTCAACGGATTTG</w:t>
            </w:r>
          </w:p>
        </w:tc>
      </w:tr>
      <w:tr w14:paraId="074BD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0" w:type="dxa"/>
            <w:vAlign w:val="center"/>
          </w:tcPr>
          <w:p w14:paraId="64BD836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GAPDH-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10" w:type="dxa"/>
            <w:vAlign w:val="center"/>
          </w:tcPr>
          <w:p w14:paraId="5567B9B3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CGGTGCCATGGAATTTGCC</w:t>
            </w:r>
          </w:p>
        </w:tc>
      </w:tr>
    </w:tbl>
    <w:p w14:paraId="049DB967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31DE5952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Supplemental Table S</w:t>
      </w:r>
      <w:r>
        <w:rPr>
          <w:rFonts w:hint="default" w:ascii="Times New Roman" w:hAnsi="Times New Roman" w:cs="Times New Roman"/>
          <w:sz w:val="20"/>
          <w:szCs w:val="20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>：List of the primary and secondary antibodies used in this study.</w:t>
      </w:r>
    </w:p>
    <w:tbl>
      <w:tblPr>
        <w:tblStyle w:val="6"/>
        <w:tblW w:w="355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1805"/>
        <w:gridCol w:w="1493"/>
        <w:gridCol w:w="1119"/>
      </w:tblGrid>
      <w:tr w14:paraId="12FC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</w:tcPr>
          <w:p w14:paraId="3A155B6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Antibodies</w:t>
            </w:r>
          </w:p>
        </w:tc>
        <w:tc>
          <w:tcPr>
            <w:tcW w:w="1372" w:type="pct"/>
          </w:tcPr>
          <w:p w14:paraId="60607C9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Dilutions</w:t>
            </w:r>
          </w:p>
        </w:tc>
        <w:tc>
          <w:tcPr>
            <w:tcW w:w="1135" w:type="pct"/>
          </w:tcPr>
          <w:p w14:paraId="7098CEE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Cat. NO</w:t>
            </w:r>
          </w:p>
        </w:tc>
        <w:tc>
          <w:tcPr>
            <w:tcW w:w="851" w:type="pct"/>
          </w:tcPr>
          <w:p w14:paraId="31472FAB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Supplier</w:t>
            </w:r>
          </w:p>
        </w:tc>
      </w:tr>
      <w:tr w14:paraId="0F7F2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</w:tcPr>
          <w:p w14:paraId="7A7CB048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Rabbit anti-OCT4</w:t>
            </w:r>
          </w:p>
        </w:tc>
        <w:tc>
          <w:tcPr>
            <w:tcW w:w="1372" w:type="pct"/>
          </w:tcPr>
          <w:p w14:paraId="1C83B784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0423F21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5" w:type="pct"/>
            <w:vAlign w:val="center"/>
          </w:tcPr>
          <w:p w14:paraId="720AF322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A7920</w:t>
            </w:r>
          </w:p>
          <w:p w14:paraId="291E419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1" w:type="pct"/>
            <w:vAlign w:val="center"/>
          </w:tcPr>
          <w:p w14:paraId="08C6D011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ABclonal</w:t>
            </w:r>
          </w:p>
          <w:p w14:paraId="4E28D4F9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DB9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</w:tcPr>
          <w:p w14:paraId="1B4E403C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Rabbit anti-SOX2</w:t>
            </w:r>
          </w:p>
        </w:tc>
        <w:tc>
          <w:tcPr>
            <w:tcW w:w="1372" w:type="pct"/>
          </w:tcPr>
          <w:p w14:paraId="24030043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222DC23D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5" w:type="pct"/>
            <w:vAlign w:val="center"/>
          </w:tcPr>
          <w:p w14:paraId="508164F7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A11501</w:t>
            </w:r>
          </w:p>
          <w:p w14:paraId="0F0B4A8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1" w:type="pct"/>
            <w:vAlign w:val="center"/>
          </w:tcPr>
          <w:p w14:paraId="3F36B4A5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ABclonal</w:t>
            </w:r>
          </w:p>
          <w:p w14:paraId="30BD0019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DFB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</w:tcPr>
          <w:p w14:paraId="33E1AAC5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Mouse anti-SSEA4</w:t>
            </w:r>
          </w:p>
          <w:p w14:paraId="73611903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</w:tcPr>
          <w:p w14:paraId="6F0972EF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588B3BED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5" w:type="pct"/>
            <w:vAlign w:val="center"/>
          </w:tcPr>
          <w:p w14:paraId="7086CBBC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ab16287</w:t>
            </w:r>
          </w:p>
        </w:tc>
        <w:tc>
          <w:tcPr>
            <w:tcW w:w="851" w:type="pct"/>
            <w:vAlign w:val="center"/>
          </w:tcPr>
          <w:p w14:paraId="7E42E6ED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Abcam</w:t>
            </w:r>
          </w:p>
          <w:p w14:paraId="67A20735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D422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  <w:vAlign w:val="center"/>
          </w:tcPr>
          <w:p w14:paraId="43586C62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Rabbit anti-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TUBB3</w:t>
            </w:r>
          </w:p>
          <w:p w14:paraId="3242CAF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47720827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7CAF9B8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77ED8DCF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A17913</w:t>
            </w:r>
          </w:p>
          <w:p w14:paraId="6F66386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pct"/>
            <w:vAlign w:val="center"/>
          </w:tcPr>
          <w:p w14:paraId="3F8ED183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ABclonal</w:t>
            </w:r>
          </w:p>
          <w:p w14:paraId="65085F6F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6056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  <w:vAlign w:val="center"/>
          </w:tcPr>
          <w:p w14:paraId="3D981E5D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Rabbit anti-SOX17</w:t>
            </w:r>
          </w:p>
          <w:p w14:paraId="0FD19D6B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7790DE38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0BAA0E1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15EA889B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Bs-12205R</w:t>
            </w:r>
          </w:p>
        </w:tc>
        <w:tc>
          <w:tcPr>
            <w:tcW w:w="851" w:type="pct"/>
            <w:vAlign w:val="center"/>
          </w:tcPr>
          <w:p w14:paraId="6187616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Bioss</w:t>
            </w:r>
          </w:p>
          <w:p w14:paraId="21B05DA6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E022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  <w:vAlign w:val="center"/>
          </w:tcPr>
          <w:p w14:paraId="18B67FF5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Mouse anti-αSMA</w:t>
            </w:r>
          </w:p>
          <w:p w14:paraId="2C579CFE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382E7E9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6ABB10D0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2580F0FA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ab7817</w:t>
            </w:r>
          </w:p>
        </w:tc>
        <w:tc>
          <w:tcPr>
            <w:tcW w:w="851" w:type="pct"/>
            <w:vAlign w:val="center"/>
          </w:tcPr>
          <w:p w14:paraId="5EA9727F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Abcam</w:t>
            </w:r>
          </w:p>
          <w:p w14:paraId="259A5D83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59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  <w:vAlign w:val="center"/>
          </w:tcPr>
          <w:p w14:paraId="23F49095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Rabbit anti-cTnT</w:t>
            </w:r>
          </w:p>
          <w:p w14:paraId="785B56ED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6322C824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48650BA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677C17A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ab209813</w:t>
            </w:r>
          </w:p>
        </w:tc>
        <w:tc>
          <w:tcPr>
            <w:tcW w:w="851" w:type="pct"/>
            <w:vAlign w:val="center"/>
          </w:tcPr>
          <w:p w14:paraId="1EA508D0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Abcam</w:t>
            </w:r>
          </w:p>
          <w:p w14:paraId="3C4FD98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40D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0" w:type="pct"/>
            <w:vAlign w:val="center"/>
          </w:tcPr>
          <w:p w14:paraId="2ED060B8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Mouse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anti-actinin -antant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anti-α-actinin</w:t>
            </w:r>
          </w:p>
          <w:p w14:paraId="0B1B50E2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31FAA001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</w:t>
            </w:r>
          </w:p>
          <w:p w14:paraId="76D91F26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028CFE6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ab18061</w:t>
            </w:r>
          </w:p>
        </w:tc>
        <w:tc>
          <w:tcPr>
            <w:tcW w:w="851" w:type="pct"/>
            <w:vAlign w:val="center"/>
          </w:tcPr>
          <w:p w14:paraId="76076F3B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Abcam</w:t>
            </w:r>
          </w:p>
          <w:p w14:paraId="164319C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FEA6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0" w:hRule="exact"/>
        </w:trPr>
        <w:tc>
          <w:tcPr>
            <w:tcW w:w="1640" w:type="pct"/>
            <w:vAlign w:val="center"/>
          </w:tcPr>
          <w:p w14:paraId="7D3AA49F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Mouse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anti-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cMyBP-C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  <w:p w14:paraId="4DCA517C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2" w:type="pct"/>
            <w:vAlign w:val="center"/>
          </w:tcPr>
          <w:p w14:paraId="65A4E746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  <w:p w14:paraId="0249517C">
            <w:pPr>
              <w:spacing w:line="480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pct"/>
            <w:vAlign w:val="center"/>
          </w:tcPr>
          <w:p w14:paraId="51C7A87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sc-137180</w:t>
            </w:r>
          </w:p>
        </w:tc>
        <w:tc>
          <w:tcPr>
            <w:tcW w:w="851" w:type="pct"/>
            <w:vAlign w:val="center"/>
          </w:tcPr>
          <w:p w14:paraId="73977DDB"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SANTA CRUZ</w:t>
            </w:r>
          </w:p>
          <w:p w14:paraId="15C41F1E"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7F4CC510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3F30F25F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53CEEE38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4495ADAA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5271135" cy="6236335"/>
            <wp:effectExtent l="0" t="0" r="5715" b="2540"/>
            <wp:docPr id="10" name="图片 13" descr="Supplement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 descr="Supplement Figur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23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42BFF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  <w:sectPr>
          <w:pgSz w:w="11906" w:h="16838"/>
          <w:pgMar w:top="1440" w:right="1440" w:bottom="1440" w:left="1440" w:header="851" w:footer="992" w:gutter="0"/>
          <w:lnNumType w:countBy="1" w:restart="continuous"/>
          <w:cols w:space="0" w:num="1"/>
          <w:docGrid w:type="lines" w:linePitch="312" w:charSpace="0"/>
        </w:sect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 Figure 1. Validation of the healthy person-specific human induced pluripotent stem cells (Ctrl-hiPSCs).</w:t>
      </w:r>
      <w:r>
        <w:rPr>
          <w:rFonts w:hint="default" w:ascii="Times New Roman" w:hAnsi="Times New Roman" w:cs="Times New Roman"/>
          <w:sz w:val="20"/>
          <w:szCs w:val="20"/>
        </w:rPr>
        <w:t xml:space="preserve"> (A) Brightfield image and alkaline phosphatase staining of the peripheral blood derived hiPSCs (scale bar: right—100 μm; left—50 μm). (B) Karyotype analysis of Ctrl-hiPSCs line. (C) Sanger sequencing of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MYBPC3</w:t>
      </w:r>
      <w:r>
        <w:rPr>
          <w:rFonts w:hint="default" w:ascii="Times New Roman" w:hAnsi="Times New Roman" w:cs="Times New Roman"/>
          <w:sz w:val="20"/>
          <w:szCs w:val="20"/>
        </w:rPr>
        <w:t xml:space="preserve">. (D) RT-PCR of the gene expression of pluripotency. 1: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NANOG</w:t>
      </w:r>
      <w:r>
        <w:rPr>
          <w:rFonts w:hint="default" w:ascii="Times New Roman" w:hAnsi="Times New Roman" w:cs="Times New Roman"/>
          <w:sz w:val="20"/>
          <w:szCs w:val="20"/>
        </w:rPr>
        <w:t xml:space="preserve">; 2: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OCT4;</w:t>
      </w:r>
      <w:r>
        <w:rPr>
          <w:rFonts w:hint="default" w:ascii="Times New Roman" w:hAnsi="Times New Roman" w:cs="Times New Roman"/>
          <w:sz w:val="20"/>
          <w:szCs w:val="20"/>
        </w:rPr>
        <w:t xml:space="preserve"> 3: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SOX2</w:t>
      </w:r>
      <w:r>
        <w:rPr>
          <w:rFonts w:hint="default" w:ascii="Times New Roman" w:hAnsi="Times New Roman" w:cs="Times New Roman"/>
          <w:sz w:val="20"/>
          <w:szCs w:val="20"/>
        </w:rPr>
        <w:t xml:space="preserve">; 4: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Sev</w:t>
      </w:r>
      <w:r>
        <w:rPr>
          <w:rFonts w:hint="default" w:ascii="Times New Roman" w:hAnsi="Times New Roman" w:cs="Times New Roman"/>
          <w:sz w:val="20"/>
          <w:szCs w:val="20"/>
        </w:rPr>
        <w:t xml:space="preserve">; 5: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KOS</w:t>
      </w:r>
      <w:r>
        <w:rPr>
          <w:rFonts w:hint="default" w:ascii="Times New Roman" w:hAnsi="Times New Roman" w:cs="Times New Roman"/>
          <w:sz w:val="20"/>
          <w:szCs w:val="20"/>
        </w:rPr>
        <w:t xml:space="preserve">; 6: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MYC</w:t>
      </w:r>
      <w:r>
        <w:rPr>
          <w:rFonts w:hint="default" w:ascii="Times New Roman" w:hAnsi="Times New Roman" w:cs="Times New Roman"/>
          <w:sz w:val="20"/>
          <w:szCs w:val="20"/>
        </w:rPr>
        <w:t xml:space="preserve">; 7: 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KLF</w:t>
      </w:r>
      <w:r>
        <w:rPr>
          <w:rFonts w:hint="default" w:ascii="Times New Roman" w:hAnsi="Times New Roman" w:cs="Times New Roman"/>
          <w:sz w:val="20"/>
          <w:szCs w:val="20"/>
        </w:rPr>
        <w:t>. (E) Immunofluorescent staining for OCT4, SOX2, SSEA4 and DAPI (scale bar: 45 μm). (F) Immunofluorescent staining of three germ layers (scale bar: 45 μm).</w:t>
      </w:r>
    </w:p>
    <w:p w14:paraId="1588BC4B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39AC36E1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drawing>
          <wp:inline distT="0" distB="0" distL="114300" distR="114300">
            <wp:extent cx="5269230" cy="6038850"/>
            <wp:effectExtent l="0" t="0" r="7620" b="0"/>
            <wp:docPr id="12" name="图片 8" descr="Supplement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 descr="Supplement Figur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220F8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Supplement Figure 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2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 Efficiency of hiPSCs differentiation into cardiomyocytes.</w:t>
      </w:r>
      <w:r>
        <w:rPr>
          <w:rFonts w:hint="default" w:ascii="Times New Roman" w:hAnsi="Times New Roman" w:cs="Times New Roman"/>
          <w:sz w:val="20"/>
          <w:szCs w:val="20"/>
        </w:rPr>
        <w:t xml:space="preserve"> (A) Immunofluorescent staining of α-actinin and cTnT (scale bar—45 μm). (B) Flow cytometry analysis of cTnT positive cells.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</w:p>
    <w:p w14:paraId="18778BA9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3D358366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48FEB1F3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6DFDA592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36C5BA44"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</w:p>
    <w:p w14:paraId="5A878FA7">
      <w:pPr>
        <w:pStyle w:val="4"/>
        <w:widowControl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drawing>
          <wp:inline distT="0" distB="0" distL="0" distR="0">
            <wp:extent cx="5676900" cy="6336030"/>
            <wp:effectExtent l="0" t="0" r="0" b="0"/>
            <wp:docPr id="16177286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728606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9088" cy="63499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CDC978">
      <w:pPr>
        <w:spacing w:line="480" w:lineRule="auto"/>
        <w:rPr>
          <w:rFonts w:hint="default" w:ascii="Times New Roman" w:hAnsi="Times New Roman" w:cs="Times New Roman"/>
          <w:kern w:val="2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 Figure 3. Generation of the dilated cardiomyopathy patient-specific induced pluripotent stem cell derived cardiomyocytes (DCM-hiPSC-CMs).</w:t>
      </w:r>
      <w:r>
        <w:rPr>
          <w:rFonts w:hint="default" w:ascii="Times New Roman" w:hAnsi="Times New Roman" w:cs="Times New Roman"/>
          <w:sz w:val="20"/>
          <w:szCs w:val="20"/>
        </w:rPr>
        <w:t xml:space="preserve"> (A) Schematic of hiPSC-CMs induction. (B) Brightfield images of hiPSC-CMs induction from day -1 to day 10 (scale bar—100 </w:t>
      </w:r>
      <w:r>
        <w:rPr>
          <w:rFonts w:hint="default" w:ascii="Times New Roman" w:hAnsi="Times New Roman" w:cs="Times New Roman"/>
          <w:sz w:val="20"/>
          <w:szCs w:val="20"/>
        </w:rPr>
        <w:t>μ</w:t>
      </w:r>
      <w:r>
        <w:rPr>
          <w:rFonts w:hint="default" w:ascii="Times New Roman" w:hAnsi="Times New Roman" w:cs="Times New Roman"/>
          <w:sz w:val="20"/>
          <w:szCs w:val="20"/>
        </w:rPr>
        <w:t xml:space="preserve">m). (C) Relative mRNA expression of pluripotent stem cells, mesoderm cells, cardiac progenitor cells and cardiomyocytes markers. (D) </w:t>
      </w:r>
      <w:r>
        <w:rPr>
          <w:rFonts w:hint="default" w:ascii="Times New Roman" w:hAnsi="Times New Roman" w:cs="Times New Roman"/>
          <w:sz w:val="20"/>
          <w:szCs w:val="20"/>
        </w:rPr>
        <w:t>Flow cytometry analysis of cTnT positive cells.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bookmarkStart w:id="0" w:name="_Hlk206341888"/>
      <w:r>
        <w:rPr>
          <w:rFonts w:hint="default" w:ascii="Times New Roman" w:hAnsi="Times New Roman" w:cs="Times New Roman"/>
          <w:sz w:val="20"/>
          <w:szCs w:val="20"/>
        </w:rPr>
        <w:t xml:space="preserve">(E) </w:t>
      </w:r>
      <w:r>
        <w:rPr>
          <w:rFonts w:hint="default" w:ascii="Times New Roman" w:hAnsi="Times New Roman" w:cs="Times New Roman"/>
          <w:sz w:val="20"/>
          <w:szCs w:val="20"/>
        </w:rPr>
        <w:t xml:space="preserve">Immunofluorescent staining of </w:t>
      </w:r>
      <w:r>
        <w:rPr>
          <w:rFonts w:hint="default" w:ascii="Times New Roman" w:hAnsi="Times New Roman" w:cs="Times New Roman"/>
          <w:sz w:val="20"/>
          <w:szCs w:val="20"/>
        </w:rPr>
        <w:t xml:space="preserve">cTnT and </w:t>
      </w:r>
      <w:r>
        <w:rPr>
          <w:rFonts w:hint="default" w:ascii="Times New Roman" w:hAnsi="Times New Roman" w:cs="Times New Roman"/>
          <w:sz w:val="20"/>
          <w:szCs w:val="20"/>
        </w:rPr>
        <w:t>cMyBP-C (scale bar—</w:t>
      </w:r>
      <w:r>
        <w:rPr>
          <w:rFonts w:hint="default" w:ascii="Times New Roman" w:hAnsi="Times New Roman" w:cs="Times New Roman"/>
          <w:sz w:val="20"/>
          <w:szCs w:val="20"/>
        </w:rPr>
        <w:t>50</w:t>
      </w:r>
      <w:r>
        <w:rPr>
          <w:rFonts w:hint="default" w:ascii="Times New Roman" w:hAnsi="Times New Roman" w:cs="Times New Roman"/>
          <w:sz w:val="20"/>
          <w:szCs w:val="20"/>
        </w:rPr>
        <w:t xml:space="preserve"> μm).</w:t>
      </w:r>
      <w:bookmarkEnd w:id="0"/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(F) Immunofluorescent staining of cTnT and cMyBP-C (scale bar—20 μm).</w:t>
      </w:r>
    </w:p>
    <w:sectPr>
      <w:pgSz w:w="11906" w:h="16838"/>
      <w:pgMar w:top="1440" w:right="1440" w:bottom="1440" w:left="1440" w:header="851" w:footer="992" w:gutter="0"/>
      <w:lnNumType w:countBy="1" w:restart="continuous"/>
      <w:cols w:space="0" w:num="1"/>
      <w:docGrid w:type="lines" w:linePitch="312" w:charSpace="0"/>
      <mc:AlternateContent>
        <mc:Choice Requires="wpsCustomData">
          <wpsCustomData:blankLineNoLineNum/>
        </mc:Choice>
      </mc:AlternateContent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CC1CE3"/>
    <w:multiLevelType w:val="singleLevel"/>
    <w:tmpl w:val="B6CC1CE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21244F"/>
    <w:rsid w:val="000B06D8"/>
    <w:rsid w:val="000C3C50"/>
    <w:rsid w:val="001758E7"/>
    <w:rsid w:val="00186C76"/>
    <w:rsid w:val="00324D16"/>
    <w:rsid w:val="00346B53"/>
    <w:rsid w:val="00490B57"/>
    <w:rsid w:val="0058320F"/>
    <w:rsid w:val="005F6E99"/>
    <w:rsid w:val="006104A0"/>
    <w:rsid w:val="00610597"/>
    <w:rsid w:val="006A501E"/>
    <w:rsid w:val="007F46BB"/>
    <w:rsid w:val="008C02B3"/>
    <w:rsid w:val="008D4DAC"/>
    <w:rsid w:val="00BF35FC"/>
    <w:rsid w:val="00CE322C"/>
    <w:rsid w:val="00E52F76"/>
    <w:rsid w:val="00E657BA"/>
    <w:rsid w:val="00F72D3B"/>
    <w:rsid w:val="00FB7DB9"/>
    <w:rsid w:val="027264FC"/>
    <w:rsid w:val="034B2E38"/>
    <w:rsid w:val="035A307B"/>
    <w:rsid w:val="038F71C9"/>
    <w:rsid w:val="039E740C"/>
    <w:rsid w:val="03FE7EAB"/>
    <w:rsid w:val="040E4592"/>
    <w:rsid w:val="04EC1295"/>
    <w:rsid w:val="0B696551"/>
    <w:rsid w:val="0C000C64"/>
    <w:rsid w:val="0C692CAD"/>
    <w:rsid w:val="0CDE6ACB"/>
    <w:rsid w:val="10025CC2"/>
    <w:rsid w:val="109B71AD"/>
    <w:rsid w:val="10AD6EE0"/>
    <w:rsid w:val="12582E7C"/>
    <w:rsid w:val="131B6383"/>
    <w:rsid w:val="150A66AF"/>
    <w:rsid w:val="17D14A92"/>
    <w:rsid w:val="21D50045"/>
    <w:rsid w:val="254A2B8B"/>
    <w:rsid w:val="25987D07"/>
    <w:rsid w:val="286B525F"/>
    <w:rsid w:val="2ED27DE6"/>
    <w:rsid w:val="2F601896"/>
    <w:rsid w:val="30BC0D4E"/>
    <w:rsid w:val="31920C07"/>
    <w:rsid w:val="348C38B5"/>
    <w:rsid w:val="37704640"/>
    <w:rsid w:val="38166312"/>
    <w:rsid w:val="38AB104F"/>
    <w:rsid w:val="3A4F2C33"/>
    <w:rsid w:val="3D632551"/>
    <w:rsid w:val="3F512FA9"/>
    <w:rsid w:val="3F942E96"/>
    <w:rsid w:val="40D23C76"/>
    <w:rsid w:val="42703746"/>
    <w:rsid w:val="457C68A6"/>
    <w:rsid w:val="490B4B26"/>
    <w:rsid w:val="49583186"/>
    <w:rsid w:val="4A6D4A0F"/>
    <w:rsid w:val="4CEA2347"/>
    <w:rsid w:val="4E922C96"/>
    <w:rsid w:val="4F3D36F1"/>
    <w:rsid w:val="51CE66DB"/>
    <w:rsid w:val="54612B83"/>
    <w:rsid w:val="54E029AD"/>
    <w:rsid w:val="5521244F"/>
    <w:rsid w:val="552A1E7A"/>
    <w:rsid w:val="5560589C"/>
    <w:rsid w:val="56DE4CCA"/>
    <w:rsid w:val="59AF294E"/>
    <w:rsid w:val="5BF75C15"/>
    <w:rsid w:val="5C9728F7"/>
    <w:rsid w:val="5DEF09D4"/>
    <w:rsid w:val="61DA4DC6"/>
    <w:rsid w:val="62424712"/>
    <w:rsid w:val="62764951"/>
    <w:rsid w:val="644B1963"/>
    <w:rsid w:val="65CC46F3"/>
    <w:rsid w:val="6753700F"/>
    <w:rsid w:val="6A3B3D8A"/>
    <w:rsid w:val="6B3042FF"/>
    <w:rsid w:val="6D284A9A"/>
    <w:rsid w:val="70F829D5"/>
    <w:rsid w:val="723569B5"/>
    <w:rsid w:val="72F24546"/>
    <w:rsid w:val="739B4217"/>
    <w:rsid w:val="73AB1F81"/>
    <w:rsid w:val="74BD1F6B"/>
    <w:rsid w:val="75183646"/>
    <w:rsid w:val="75907680"/>
    <w:rsid w:val="77C11D73"/>
    <w:rsid w:val="789833FD"/>
    <w:rsid w:val="7A4153ED"/>
    <w:rsid w:val="7BBE7359"/>
    <w:rsid w:val="7BD477F5"/>
    <w:rsid w:val="7C417926"/>
    <w:rsid w:val="7C52743D"/>
    <w:rsid w:val="7C605FFE"/>
    <w:rsid w:val="7C7970C0"/>
    <w:rsid w:val="7F4C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qFormat/>
    <w:uiPriority w:val="0"/>
  </w:style>
  <w:style w:type="paragraph" w:customStyle="1" w:styleId="9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页眉 字符"/>
    <w:basedOn w:val="7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550</Words>
  <Characters>4305</Characters>
  <Lines>39</Lines>
  <Paragraphs>11</Paragraphs>
  <TotalTime>30</TotalTime>
  <ScaleCrop>false</ScaleCrop>
  <LinksUpToDate>false</LinksUpToDate>
  <CharactersWithSpaces>4665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2025-08-17T09:12:00Z</dcterms:created>
  <dc:creator>冰冰</dc:creator>
  <cp:lastModifiedBy>冰冰</cp:lastModifiedBy>
  <dcterms:modified xsi:type="dcterms:W3CDTF">2025-08-25T15:35:41Z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B141A7BFA00C49F38A8F693DB10B68C4_13</vt:lpwstr>
  </property>
  <property fmtid="{D5CDD505-2E9C-101B-9397-08002B2CF9AE}" pid="4" name="KSOTemplateDocerSaveRecord">
    <vt:lpwstr>eyJoZGlkIjoiNDgxZGIyY2I3YzY5MGI5MjY1ZDdkNTU2ZjQ3Nzc5MGQiLCJ1c2VySWQiOiI0NDQxNzEyMjgifQ==</vt:lpwstr>
  </property>
</Properties>
</file>