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F0223" w14:textId="77777777" w:rsidR="00B21543" w:rsidRPr="00AB46FF" w:rsidRDefault="00B21543" w:rsidP="00B21543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lang w:eastAsia="zh-CN"/>
        </w:rPr>
      </w:pPr>
      <w:r w:rsidRPr="00AB46FF">
        <w:rPr>
          <w:rFonts w:ascii="Times New Roman" w:eastAsia="DengXian" w:hAnsi="Times New Roman" w:cs="Times New Roman"/>
          <w:b/>
          <w:bCs/>
          <w:lang w:eastAsia="zh-CN"/>
        </w:rPr>
        <w:t>Aminochelates as Dual Micronutrient Carriers and Biostimulants: Modulating Rhizosphere Enzyme Hotspots and Root–Microbe Interactions in Sunflower</w:t>
      </w:r>
    </w:p>
    <w:p w14:paraId="0B91F6AC" w14:textId="038EDF04" w:rsidR="00B21543" w:rsidRPr="00AB46FF" w:rsidRDefault="00B21543" w:rsidP="00B21543">
      <w:pPr>
        <w:spacing w:before="240" w:line="240" w:lineRule="auto"/>
        <w:jc w:val="center"/>
        <w:rPr>
          <w:rFonts w:ascii="Times New Roman" w:eastAsia="Calibri" w:hAnsi="Times New Roman" w:cs="Times New Roman"/>
        </w:rPr>
      </w:pPr>
      <w:r w:rsidRPr="00AB46FF">
        <w:rPr>
          <w:rFonts w:ascii="Times New Roman" w:eastAsia="Calibri" w:hAnsi="Times New Roman" w:cs="Times New Roman"/>
        </w:rPr>
        <w:t xml:space="preserve">Mina Alipourbabadi </w:t>
      </w:r>
      <w:r w:rsidRPr="00AB46FF">
        <w:rPr>
          <w:rFonts w:ascii="Times New Roman" w:eastAsia="Calibri" w:hAnsi="Times New Roman" w:cs="Times New Roman"/>
          <w:vertAlign w:val="superscript"/>
        </w:rPr>
        <w:t>1,2*</w:t>
      </w:r>
      <w:r w:rsidRPr="00AB46FF">
        <w:rPr>
          <w:rFonts w:ascii="Times New Roman" w:eastAsia="Calibri" w:hAnsi="Times New Roman" w:cs="Times New Roman"/>
        </w:rPr>
        <w:t>, Mehdi Rashtbari</w:t>
      </w:r>
      <w:r w:rsidRPr="00AB46FF">
        <w:rPr>
          <w:rFonts w:ascii="Times New Roman" w:eastAsia="Calibri" w:hAnsi="Times New Roman" w:cs="Times New Roman"/>
          <w:vertAlign w:val="superscript"/>
        </w:rPr>
        <w:t>2</w:t>
      </w:r>
      <w:r w:rsidRPr="00AB46FF">
        <w:rPr>
          <w:rFonts w:ascii="Times New Roman" w:eastAsia="Calibri" w:hAnsi="Times New Roman" w:cs="Times New Roman"/>
        </w:rPr>
        <w:t xml:space="preserve">, Mojtaba Norouzi Masir </w:t>
      </w:r>
      <w:r w:rsidRPr="00AB46FF">
        <w:rPr>
          <w:rFonts w:ascii="Times New Roman" w:eastAsia="Calibri" w:hAnsi="Times New Roman" w:cs="Times New Roman"/>
          <w:vertAlign w:val="superscript"/>
        </w:rPr>
        <w:t>1</w:t>
      </w:r>
      <w:r w:rsidRPr="00AB46FF">
        <w:rPr>
          <w:rFonts w:ascii="Times New Roman" w:eastAsia="Calibri" w:hAnsi="Times New Roman" w:cs="Times New Roman"/>
        </w:rPr>
        <w:t xml:space="preserve">, Abdol Amir Moezzi </w:t>
      </w:r>
      <w:r w:rsidRPr="00AB46FF">
        <w:rPr>
          <w:rFonts w:ascii="Times New Roman" w:eastAsia="Calibri" w:hAnsi="Times New Roman" w:cs="Times New Roman"/>
          <w:vertAlign w:val="superscript"/>
        </w:rPr>
        <w:t>1</w:t>
      </w:r>
      <w:r w:rsidRPr="00AB46FF">
        <w:rPr>
          <w:rFonts w:ascii="Times New Roman" w:eastAsia="Calibri" w:hAnsi="Times New Roman" w:cs="Times New Roman"/>
        </w:rPr>
        <w:t xml:space="preserve">, Afrasyab Rahnama </w:t>
      </w:r>
      <w:r w:rsidRPr="00AB46FF">
        <w:rPr>
          <w:rFonts w:ascii="Times New Roman" w:eastAsia="Calibri" w:hAnsi="Times New Roman" w:cs="Times New Roman"/>
          <w:vertAlign w:val="superscript"/>
        </w:rPr>
        <w:t>3</w:t>
      </w:r>
      <w:r w:rsidRPr="00AB46FF">
        <w:rPr>
          <w:rFonts w:ascii="Times New Roman" w:eastAsia="Calibri" w:hAnsi="Times New Roman" w:cs="Times New Roman"/>
        </w:rPr>
        <w:t xml:space="preserve">, Mehdi Taghavi </w:t>
      </w:r>
      <w:r w:rsidRPr="00AB46FF">
        <w:rPr>
          <w:rFonts w:ascii="Times New Roman" w:eastAsia="Calibri" w:hAnsi="Times New Roman" w:cs="Times New Roman"/>
          <w:vertAlign w:val="superscript"/>
        </w:rPr>
        <w:t>4</w:t>
      </w:r>
      <w:r w:rsidRPr="00AB46FF">
        <w:rPr>
          <w:rFonts w:ascii="Times New Roman" w:eastAsia="Calibri" w:hAnsi="Times New Roman" w:cs="Times New Roman"/>
        </w:rPr>
        <w:t xml:space="preserve">, Bahar S. Razavi </w:t>
      </w:r>
      <w:r w:rsidRPr="00AB46FF">
        <w:rPr>
          <w:rFonts w:ascii="Times New Roman" w:eastAsia="Calibri" w:hAnsi="Times New Roman" w:cs="Times New Roman"/>
          <w:vertAlign w:val="superscript"/>
        </w:rPr>
        <w:t>2</w:t>
      </w:r>
    </w:p>
    <w:p w14:paraId="79B0E4EB" w14:textId="77777777" w:rsidR="00B21543" w:rsidRPr="00AB46FF" w:rsidRDefault="00B21543" w:rsidP="00B21543">
      <w:pPr>
        <w:spacing w:before="240"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1 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Department of Soil Science </w:t>
      </w:r>
      <w:bookmarkStart w:id="0" w:name="_Hlk194915440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and </w:t>
      </w:r>
      <w:bookmarkEnd w:id="0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Engineering, Faculty of Agriculture, Shahid Chamran University of Ahvaz, </w:t>
      </w:r>
      <w:bookmarkStart w:id="1" w:name="_Hlk192851590"/>
      <w:r w:rsidRPr="00AB46FF">
        <w:rPr>
          <w:rFonts w:ascii="Times New Roman" w:eastAsia="Calibri" w:hAnsi="Times New Roman" w:cs="Times New Roman"/>
          <w:sz w:val="18"/>
          <w:szCs w:val="18"/>
        </w:rPr>
        <w:t>Ahvaz,</w:t>
      </w:r>
      <w:bookmarkEnd w:id="1"/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Iran</w:t>
      </w:r>
    </w:p>
    <w:p w14:paraId="124B13AB" w14:textId="77777777" w:rsidR="00B21543" w:rsidRPr="00AB46FF" w:rsidRDefault="00B21543" w:rsidP="00B21543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>2</w:t>
      </w:r>
      <w:r w:rsidRPr="00AB46FF">
        <w:rPr>
          <w:rFonts w:ascii="Times New Roman" w:eastAsia="Calibri" w:hAnsi="Times New Roman" w:cs="Times New Roman"/>
          <w:sz w:val="18"/>
          <w:szCs w:val="18"/>
        </w:rPr>
        <w:t xml:space="preserve"> Department of Soil and Plant Microbiome, Institute of Phytopathology, University of Kiel, Kiel, Germany</w:t>
      </w:r>
    </w:p>
    <w:p w14:paraId="653E4A2E" w14:textId="77777777" w:rsidR="00B21543" w:rsidRPr="00AB46FF" w:rsidRDefault="00B21543" w:rsidP="00B21543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3 </w:t>
      </w:r>
      <w:r w:rsidRPr="00AB46FF">
        <w:rPr>
          <w:rFonts w:ascii="Times New Roman" w:eastAsia="Calibri" w:hAnsi="Times New Roman" w:cs="Times New Roman"/>
          <w:sz w:val="18"/>
          <w:szCs w:val="18"/>
        </w:rPr>
        <w:t>Department of Plant Production and Genetics, Faculty of Agriculture, Shahid Chamran University of Ahvaz, Ahvaz, Iran</w:t>
      </w:r>
    </w:p>
    <w:p w14:paraId="21B0B65B" w14:textId="77777777" w:rsidR="00B21543" w:rsidRPr="00AB46FF" w:rsidRDefault="00B21543" w:rsidP="00B21543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  <w:rtl/>
        </w:rPr>
      </w:pPr>
      <w:r w:rsidRPr="00AB46FF">
        <w:rPr>
          <w:rFonts w:ascii="Times New Roman" w:eastAsia="Calibri" w:hAnsi="Times New Roman" w:cs="Times New Roman"/>
          <w:sz w:val="18"/>
          <w:szCs w:val="18"/>
          <w:vertAlign w:val="superscript"/>
        </w:rPr>
        <w:t xml:space="preserve">4 </w:t>
      </w:r>
      <w:r w:rsidRPr="00AB46FF">
        <w:rPr>
          <w:rFonts w:ascii="Times New Roman" w:eastAsia="Calibri" w:hAnsi="Times New Roman" w:cs="Times New Roman"/>
          <w:sz w:val="18"/>
          <w:szCs w:val="18"/>
        </w:rPr>
        <w:t>Department of Chemistry, Faculty of Science, Shahid Chamran University of Ahvaz, Ahvaz, Iran</w:t>
      </w:r>
    </w:p>
    <w:p w14:paraId="13508D44" w14:textId="77777777" w:rsidR="00B21543" w:rsidRPr="00AB46FF" w:rsidRDefault="00B21543" w:rsidP="00B21543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lang w:eastAsia="zh-CN"/>
        </w:rPr>
      </w:pPr>
      <w:r w:rsidRPr="00AB46FF"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*</w:t>
      </w:r>
      <w:r w:rsidRPr="00AB46FF">
        <w:rPr>
          <w:rFonts w:ascii="Times New Roman" w:eastAsia="Calibri" w:hAnsi="Times New Roman" w:cs="Times New Roman"/>
          <w:sz w:val="20"/>
          <w:szCs w:val="20"/>
          <w:lang w:bidi="fa-IR"/>
        </w:rPr>
        <w:t>Corresponding Author:</w:t>
      </w:r>
      <w:r w:rsidRPr="00AB46FF">
        <w:rPr>
          <w:rFonts w:ascii="Times New Roman" w:eastAsia="Calibri" w:hAnsi="Times New Roman" w:cs="Times New Roman"/>
        </w:rPr>
        <w:t xml:space="preserve"> </w:t>
      </w:r>
      <w:hyperlink r:id="rId4" w:history="1">
        <w:r w:rsidRPr="00AB46FF">
          <w:rPr>
            <w:rFonts w:ascii="Times New Roman" w:eastAsia="Calibri" w:hAnsi="Times New Roman" w:cs="Times New Roman"/>
            <w:color w:val="0563C1"/>
            <w:sz w:val="20"/>
            <w:szCs w:val="20"/>
            <w:lang w:bidi="fa-IR"/>
          </w:rPr>
          <w:t>m-alipour_babadi@stu.scu.ac.ir</w:t>
        </w:r>
      </w:hyperlink>
    </w:p>
    <w:p w14:paraId="6A055734" w14:textId="4BE420E0" w:rsidR="004C5D08" w:rsidRDefault="004C5D08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</w:p>
    <w:p w14:paraId="09CE2212" w14:textId="43FDC735" w:rsidR="00AE2056" w:rsidRDefault="00AE2056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</w:p>
    <w:p w14:paraId="79D01EB5" w14:textId="77777777" w:rsidR="00AE2056" w:rsidRDefault="00AE2056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</w:p>
    <w:p w14:paraId="0A24490D" w14:textId="2D1324FB" w:rsidR="004C5D08" w:rsidRDefault="004C5D08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</w:p>
    <w:p w14:paraId="04D2BE5C" w14:textId="4DD82E11" w:rsidR="00806DEC" w:rsidRPr="00AE2056" w:rsidRDefault="00806DEC" w:rsidP="00806DE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056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  <w:r w:rsidR="005877E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27E7FEF" w14:textId="77777777" w:rsidR="004C5D08" w:rsidRDefault="004C5D08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</w:p>
    <w:p w14:paraId="3B358F01" w14:textId="74472FE5" w:rsidR="004C5D08" w:rsidRPr="004C5D08" w:rsidRDefault="004C5D08" w:rsidP="004C5D08">
      <w:pPr>
        <w:spacing w:after="0" w:line="240" w:lineRule="auto"/>
        <w:jc w:val="both"/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</w:pPr>
      <w:r w:rsidRPr="004C5D08">
        <w:rPr>
          <w:rFonts w:ascii="Times New Roman" w:eastAsia="DengXian" w:hAnsi="Times New Roman" w:cs="Times New Roman"/>
          <w:color w:val="000000"/>
          <w:sz w:val="20"/>
          <w:szCs w:val="20"/>
          <w:lang w:eastAsia="zh-CN"/>
        </w:rPr>
        <w:t xml:space="preserve">The key characteristics of the synthesized aminochelates were as follows:  </w:t>
      </w:r>
    </w:p>
    <w:p w14:paraId="10BBDB61" w14:textId="654264F9" w:rsidR="004C5D08" w:rsidRDefault="004C5D08" w:rsidP="004C5D08">
      <w:pPr>
        <w:spacing w:before="240"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Fe(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II) complex of glycine [Fe(Gly)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]: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 MW = 213.50; yield: 0.188 g (88%). Anal. Calcd. for C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8</w:t>
      </w:r>
      <w:r w:rsidRPr="004C5D08">
        <w:rPr>
          <w:rFonts w:ascii="Times New Roman" w:eastAsia="Calibri" w:hAnsi="Times New Roman" w:cs="Times New Roman"/>
          <w:sz w:val="20"/>
          <w:szCs w:val="20"/>
        </w:rPr>
        <w:t>N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Fe ([</w:t>
      </w:r>
      <w:proofErr w:type="gramStart"/>
      <w:r w:rsidRPr="004C5D08">
        <w:rPr>
          <w:rFonts w:ascii="Times New Roman" w:eastAsia="Calibri" w:hAnsi="Times New Roman" w:cs="Times New Roman"/>
          <w:sz w:val="20"/>
          <w:szCs w:val="20"/>
        </w:rPr>
        <w:t>Fe(</w:t>
      </w:r>
      <w:proofErr w:type="gramEnd"/>
      <w:r w:rsidRPr="004C5D08">
        <w:rPr>
          <w:rFonts w:ascii="Times New Roman" w:eastAsia="Calibri" w:hAnsi="Times New Roman" w:cs="Times New Roman"/>
          <w:sz w:val="20"/>
          <w:szCs w:val="20"/>
        </w:rPr>
        <w:t>Gly)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]): C, 22.50; H, 3.75; N, 13.12 %. Found: C, 22.39; H, 3.91; N, 13.04%. </w:t>
      </w:r>
      <w:r w:rsidRPr="004C5D08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4C5D08">
        <w:rPr>
          <w:rFonts w:ascii="Times New Roman" w:eastAsia="Calibri" w:hAnsi="Times New Roman" w:cs="Times New Roman"/>
          <w:sz w:val="20"/>
          <w:szCs w:val="20"/>
        </w:rPr>
        <w:t>H NMR (400 MHz, D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O): δ 3.44 (s, 4H,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).</w:t>
      </w:r>
    </w:p>
    <w:p w14:paraId="3F288D48" w14:textId="77777777" w:rsidR="004C5D08" w:rsidRPr="004C5D08" w:rsidRDefault="004C5D08" w:rsidP="004C5D08">
      <w:pPr>
        <w:spacing w:before="240"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1DBCCB1" w14:textId="0256B5FD" w:rsidR="004C5D08" w:rsidRDefault="004C5D08" w:rsidP="004C5D08">
      <w:pPr>
        <w:spacing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Fe(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II) complex of methionine [Fe(Met)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]: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 MW = 352.26; yield: 0.306 g (87%) Anal. Calcd. for C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10</w:t>
      </w:r>
      <w:r w:rsidRPr="004C5D08">
        <w:rPr>
          <w:rFonts w:ascii="Times New Roman" w:eastAsia="Calibri" w:hAnsi="Times New Roman" w:cs="Times New Roman"/>
          <w:sz w:val="20"/>
          <w:szCs w:val="20"/>
        </w:rPr>
        <w:t>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20</w:t>
      </w:r>
      <w:r w:rsidRPr="004C5D08">
        <w:rPr>
          <w:rFonts w:ascii="Times New Roman" w:eastAsia="Calibri" w:hAnsi="Times New Roman" w:cs="Times New Roman"/>
          <w:sz w:val="20"/>
          <w:szCs w:val="20"/>
        </w:rPr>
        <w:t>N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S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Fe ([</w:t>
      </w:r>
      <w:proofErr w:type="gramStart"/>
      <w:r w:rsidRPr="004C5D08">
        <w:rPr>
          <w:rFonts w:ascii="Times New Roman" w:eastAsia="Calibri" w:hAnsi="Times New Roman" w:cs="Times New Roman"/>
          <w:sz w:val="20"/>
          <w:szCs w:val="20"/>
        </w:rPr>
        <w:t>Fe(</w:t>
      </w:r>
      <w:proofErr w:type="gramEnd"/>
      <w:r w:rsidRPr="004C5D08">
        <w:rPr>
          <w:rFonts w:ascii="Times New Roman" w:eastAsia="Calibri" w:hAnsi="Times New Roman" w:cs="Times New Roman"/>
          <w:sz w:val="20"/>
          <w:szCs w:val="20"/>
        </w:rPr>
        <w:t>Met)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]): C, 34.07; H, 5.68; N, 7.95%. Found: C, 34.00; H, 5.73; N, 7.93%. </w:t>
      </w:r>
      <w:r w:rsidRPr="004C5D08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4C5D08">
        <w:rPr>
          <w:rFonts w:ascii="Times New Roman" w:eastAsia="Calibri" w:hAnsi="Times New Roman" w:cs="Times New Roman"/>
          <w:sz w:val="20"/>
          <w:szCs w:val="20"/>
        </w:rPr>
        <w:t>H NMR (400 MHz, D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O): δ 2.02–2.10 (m, 2H, 2 x 1H of CH (β)), 2.14 (s, 6H,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3</w:t>
      </w:r>
      <w:r w:rsidRPr="004C5D08">
        <w:rPr>
          <w:rFonts w:ascii="Times New Roman" w:eastAsia="Calibri" w:hAnsi="Times New Roman" w:cs="Times New Roman"/>
          <w:sz w:val="20"/>
          <w:szCs w:val="20"/>
        </w:rPr>
        <w:t>), 2.24–2.30 (m, 2H, 2 x 1H of CH (β)), 2.57–2.65 (m, 4H,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‐S), 3.55–3.62 (m, 2H, 2 x CH (α)).</w:t>
      </w:r>
    </w:p>
    <w:p w14:paraId="53906368" w14:textId="77777777" w:rsidR="004C5D08" w:rsidRPr="004C5D08" w:rsidRDefault="004C5D08" w:rsidP="004C5D08">
      <w:pPr>
        <w:spacing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8485B79" w14:textId="11C0E16B" w:rsidR="004C5D08" w:rsidRDefault="004C5D08" w:rsidP="004C5D08">
      <w:pPr>
        <w:spacing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II) complex of glycine. [</w:t>
      </w: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Gly)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]: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 MW = 213.50; yield: 0.194 g (91%). Anal. Calcd. for C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8</w:t>
      </w:r>
      <w:r w:rsidRPr="004C5D08">
        <w:rPr>
          <w:rFonts w:ascii="Times New Roman" w:eastAsia="Calibri" w:hAnsi="Times New Roman" w:cs="Times New Roman"/>
          <w:sz w:val="20"/>
          <w:szCs w:val="20"/>
        </w:rPr>
        <w:t>N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Zn ([</w:t>
      </w:r>
      <w:proofErr w:type="gramStart"/>
      <w:r w:rsidRPr="004C5D08">
        <w:rPr>
          <w:rFonts w:ascii="Times New Roman" w:eastAsia="Calibri" w:hAnsi="Times New Roman" w:cs="Times New Roman"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sz w:val="20"/>
          <w:szCs w:val="20"/>
        </w:rPr>
        <w:t>Gly)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]): C, 22.50; H, 3.75; N, 13.12 %. Found: C, 22.47; H, 4.57; N, 12.99 %. </w:t>
      </w:r>
      <w:r w:rsidRPr="004C5D08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4C5D08">
        <w:rPr>
          <w:rFonts w:ascii="Times New Roman" w:eastAsia="Calibri" w:hAnsi="Times New Roman" w:cs="Times New Roman"/>
          <w:sz w:val="20"/>
          <w:szCs w:val="20"/>
        </w:rPr>
        <w:t>H NMR</w:t>
      </w:r>
      <w:r w:rsidRPr="004C5D08">
        <w:rPr>
          <w:rFonts w:ascii="Times New Roman" w:eastAsia="Calibri" w:hAnsi="Times New Roman" w:cs="Times New Roman"/>
          <w:sz w:val="20"/>
          <w:szCs w:val="20"/>
        </w:rPr>
        <w:br/>
        <w:t>(400 MHz, D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O): δ 3.57 (s, 4H,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).</w:t>
      </w:r>
    </w:p>
    <w:p w14:paraId="2F948CAE" w14:textId="77777777" w:rsidR="004C5D08" w:rsidRPr="004C5D08" w:rsidRDefault="004C5D08" w:rsidP="004C5D08">
      <w:pPr>
        <w:spacing w:after="0"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AE9FB23" w14:textId="77777777" w:rsidR="004C5D08" w:rsidRPr="004C5D08" w:rsidRDefault="004C5D08" w:rsidP="004C5D08">
      <w:pPr>
        <w:spacing w:line="240" w:lineRule="auto"/>
        <w:ind w:firstLine="173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II) complex of methionine. [</w:t>
      </w:r>
      <w:proofErr w:type="gramStart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Met)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b/>
          <w:bCs/>
          <w:sz w:val="20"/>
          <w:szCs w:val="20"/>
        </w:rPr>
        <w:t>]: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 MW = 361.80; yield: 0.294 g (81%) Anal. Calcd. for C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10</w:t>
      </w:r>
      <w:r w:rsidRPr="004C5D08">
        <w:rPr>
          <w:rFonts w:ascii="Times New Roman" w:eastAsia="Calibri" w:hAnsi="Times New Roman" w:cs="Times New Roman"/>
          <w:sz w:val="20"/>
          <w:szCs w:val="20"/>
        </w:rPr>
        <w:t>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20</w:t>
      </w:r>
      <w:r w:rsidRPr="004C5D08">
        <w:rPr>
          <w:rFonts w:ascii="Times New Roman" w:eastAsia="Calibri" w:hAnsi="Times New Roman" w:cs="Times New Roman"/>
          <w:sz w:val="20"/>
          <w:szCs w:val="20"/>
        </w:rPr>
        <w:t>N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4</w:t>
      </w:r>
      <w:r w:rsidRPr="004C5D08">
        <w:rPr>
          <w:rFonts w:ascii="Times New Roman" w:eastAsia="Calibri" w:hAnsi="Times New Roman" w:cs="Times New Roman"/>
          <w:sz w:val="20"/>
          <w:szCs w:val="20"/>
        </w:rPr>
        <w:t>S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Zn ([</w:t>
      </w:r>
      <w:proofErr w:type="gramStart"/>
      <w:r w:rsidRPr="004C5D08">
        <w:rPr>
          <w:rFonts w:ascii="Times New Roman" w:eastAsia="Calibri" w:hAnsi="Times New Roman" w:cs="Times New Roman"/>
          <w:sz w:val="20"/>
          <w:szCs w:val="20"/>
        </w:rPr>
        <w:t>Zn(</w:t>
      </w:r>
      <w:proofErr w:type="gramEnd"/>
      <w:r w:rsidRPr="004C5D08">
        <w:rPr>
          <w:rFonts w:ascii="Times New Roman" w:eastAsia="Calibri" w:hAnsi="Times New Roman" w:cs="Times New Roman"/>
          <w:sz w:val="20"/>
          <w:szCs w:val="20"/>
        </w:rPr>
        <w:t>Met)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 xml:space="preserve">]): C, 33.17; H, 5.53; N, 7.74%. Found: C, 32.89; H, 5.62; N, 7.66%. </w:t>
      </w:r>
      <w:r w:rsidRPr="004C5D08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4C5D08">
        <w:rPr>
          <w:rFonts w:ascii="Times New Roman" w:eastAsia="Calibri" w:hAnsi="Times New Roman" w:cs="Times New Roman"/>
          <w:sz w:val="20"/>
          <w:szCs w:val="20"/>
        </w:rPr>
        <w:t>H NMR (400 MHz, D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O): δ 2.01–2.11 (m, 2H, 2 x 1H of CH (β)), 2.16 (s, 6H,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3</w:t>
      </w:r>
      <w:r w:rsidRPr="004C5D08">
        <w:rPr>
          <w:rFonts w:ascii="Times New Roman" w:eastAsia="Calibri" w:hAnsi="Times New Roman" w:cs="Times New Roman"/>
          <w:sz w:val="20"/>
          <w:szCs w:val="20"/>
        </w:rPr>
        <w:t>), 2.21–2.29 (m, 2H, 2 x 1H of CH (β)), 2.62–2.70 (m, 4H, 2 x CH</w:t>
      </w:r>
      <w:r w:rsidRPr="004C5D08">
        <w:rPr>
          <w:rFonts w:ascii="Times New Roman" w:eastAsia="Calibri" w:hAnsi="Times New Roman" w:cs="Times New Roman"/>
          <w:sz w:val="20"/>
          <w:szCs w:val="20"/>
          <w:vertAlign w:val="subscript"/>
        </w:rPr>
        <w:t>2</w:t>
      </w:r>
      <w:r w:rsidRPr="004C5D08">
        <w:rPr>
          <w:rFonts w:ascii="Times New Roman" w:eastAsia="Calibri" w:hAnsi="Times New Roman" w:cs="Times New Roman"/>
          <w:sz w:val="20"/>
          <w:szCs w:val="20"/>
        </w:rPr>
        <w:t>‐S), 3.59–3.67 (m, 2H, 2 x CH (α)).</w:t>
      </w:r>
    </w:p>
    <w:p w14:paraId="69C28E93" w14:textId="52A5E40E" w:rsidR="0064617E" w:rsidRDefault="0064617E"/>
    <w:p w14:paraId="412ACAD2" w14:textId="77777777" w:rsidR="00AE2056" w:rsidRDefault="00AE2056"/>
    <w:p w14:paraId="18416E81" w14:textId="2139160E" w:rsidR="00E56BE2" w:rsidRDefault="00E56BE2"/>
    <w:tbl>
      <w:tblPr>
        <w:tblW w:w="0" w:type="auto"/>
        <w:tblLook w:val="04A0" w:firstRow="1" w:lastRow="0" w:firstColumn="1" w:lastColumn="0" w:noHBand="0" w:noVBand="1"/>
      </w:tblPr>
      <w:tblGrid>
        <w:gridCol w:w="9350"/>
      </w:tblGrid>
      <w:tr w:rsidR="00E56BE2" w:rsidRPr="00E56BE2" w14:paraId="7278775E" w14:textId="77777777" w:rsidTr="0064393C">
        <w:tc>
          <w:tcPr>
            <w:tcW w:w="9350" w:type="dxa"/>
          </w:tcPr>
          <w:p w14:paraId="7E6B390C" w14:textId="1C6D9CE3" w:rsidR="00E56BE2" w:rsidRPr="00E56BE2" w:rsidRDefault="00E56BE2" w:rsidP="00E56BE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</w:pPr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Table </w:t>
            </w:r>
            <w:r w:rsidRPr="00F13D7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S</w:t>
            </w:r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1. </w:t>
            </w:r>
            <w:bookmarkStart w:id="2" w:name="_Hlk178264474"/>
            <w:bookmarkStart w:id="3" w:name="_Hlk193579457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ANOVA for enzyme activity, rhizosphere extent, and hotspot percentage</w:t>
            </w:r>
            <w:bookmarkEnd w:id="2"/>
            <w:bookmarkEnd w:id="3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.</w:t>
            </w:r>
          </w:p>
        </w:tc>
      </w:tr>
      <w:tr w:rsidR="00E56BE2" w:rsidRPr="00E56BE2" w14:paraId="74AC5ED5" w14:textId="77777777" w:rsidTr="0064393C">
        <w:tc>
          <w:tcPr>
            <w:tcW w:w="9350" w:type="dxa"/>
          </w:tcPr>
          <w:tbl>
            <w:tblPr>
              <w:tblW w:w="8910" w:type="dxa"/>
              <w:jc w:val="center"/>
              <w:tblLook w:val="04A0" w:firstRow="1" w:lastRow="0" w:firstColumn="1" w:lastColumn="0" w:noHBand="0" w:noVBand="1"/>
            </w:tblPr>
            <w:tblGrid>
              <w:gridCol w:w="1890"/>
              <w:gridCol w:w="450"/>
              <w:gridCol w:w="990"/>
              <w:gridCol w:w="1170"/>
              <w:gridCol w:w="990"/>
              <w:gridCol w:w="1080"/>
              <w:gridCol w:w="1260"/>
              <w:gridCol w:w="1080"/>
            </w:tblGrid>
            <w:tr w:rsidR="00E56BE2" w:rsidRPr="00E56BE2" w14:paraId="76F7552B" w14:textId="77777777" w:rsidTr="0064393C">
              <w:trPr>
                <w:trHeight w:val="2"/>
                <w:jc w:val="center"/>
              </w:trPr>
              <w:tc>
                <w:tcPr>
                  <w:tcW w:w="1890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128854A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bookmarkStart w:id="4" w:name="_Hlk193579816"/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Source of variation</w:t>
                  </w:r>
                </w:p>
              </w:tc>
              <w:tc>
                <w:tcPr>
                  <w:tcW w:w="450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132435C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Df</w:t>
                  </w:r>
                </w:p>
              </w:tc>
              <w:tc>
                <w:tcPr>
                  <w:tcW w:w="6570" w:type="dxa"/>
                  <w:gridSpan w:val="6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14:paraId="6F2EF19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Mean square</w:t>
                  </w:r>
                </w:p>
              </w:tc>
            </w:tr>
            <w:tr w:rsidR="00E56BE2" w:rsidRPr="00E56BE2" w14:paraId="66A93CE2" w14:textId="77777777" w:rsidTr="0064393C">
              <w:trPr>
                <w:trHeight w:val="2"/>
                <w:jc w:val="center"/>
              </w:trPr>
              <w:tc>
                <w:tcPr>
                  <w:tcW w:w="1890" w:type="dxa"/>
                  <w:vMerge/>
                  <w:tcBorders>
                    <w:bottom w:val="single" w:sz="8" w:space="0" w:color="auto"/>
                  </w:tcBorders>
                </w:tcPr>
                <w:p w14:paraId="098B43B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bookmarkStart w:id="5" w:name="_Hlk136166595"/>
                </w:p>
              </w:tc>
              <w:tc>
                <w:tcPr>
                  <w:tcW w:w="450" w:type="dxa"/>
                  <w:vMerge/>
                  <w:tcBorders>
                    <w:bottom w:val="single" w:sz="8" w:space="0" w:color="auto"/>
                  </w:tcBorders>
                </w:tcPr>
                <w:p w14:paraId="3EB0948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173EAD8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activity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5A92D2A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RH extent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4DA831A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hotspot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4884A29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activity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235F328F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RH extent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1623636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hotspot</w:t>
                  </w:r>
                </w:p>
              </w:tc>
            </w:tr>
            <w:bookmarkEnd w:id="5"/>
            <w:tr w:rsidR="00E56BE2" w:rsidRPr="00E56BE2" w14:paraId="259CF383" w14:textId="77777777" w:rsidTr="0064393C">
              <w:trPr>
                <w:trHeight w:val="91"/>
                <w:jc w:val="center"/>
              </w:trPr>
              <w:tc>
                <w:tcPr>
                  <w:tcW w:w="1890" w:type="dxa"/>
                  <w:hideMark/>
                </w:tcPr>
                <w:p w14:paraId="05919B7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  <w:t xml:space="preserve">Treatment  </w:t>
                  </w:r>
                </w:p>
              </w:tc>
              <w:tc>
                <w:tcPr>
                  <w:tcW w:w="450" w:type="dxa"/>
                  <w:vAlign w:val="center"/>
                  <w:hideMark/>
                </w:tcPr>
                <w:p w14:paraId="3E061D9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90" w:type="dxa"/>
                  <w:vAlign w:val="center"/>
                </w:tcPr>
                <w:p w14:paraId="0BAAF3C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223.9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1170" w:type="dxa"/>
                  <w:vAlign w:val="center"/>
                </w:tcPr>
                <w:p w14:paraId="385676FA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1.8×10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-4*</w:t>
                  </w:r>
                </w:p>
              </w:tc>
              <w:tc>
                <w:tcPr>
                  <w:tcW w:w="990" w:type="dxa"/>
                  <w:vAlign w:val="center"/>
                </w:tcPr>
                <w:p w14:paraId="681F275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3.56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1080" w:type="dxa"/>
                  <w:vAlign w:val="center"/>
                </w:tcPr>
                <w:p w14:paraId="0E3427B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276.6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1260" w:type="dxa"/>
                  <w:vAlign w:val="center"/>
                </w:tcPr>
                <w:p w14:paraId="01E56B4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5.0×10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-4**</w:t>
                  </w:r>
                </w:p>
              </w:tc>
              <w:tc>
                <w:tcPr>
                  <w:tcW w:w="1080" w:type="dxa"/>
                  <w:vAlign w:val="center"/>
                </w:tcPr>
                <w:p w14:paraId="5951790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5.40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</w:tr>
            <w:tr w:rsidR="00E56BE2" w:rsidRPr="00E56BE2" w14:paraId="179662B1" w14:textId="77777777" w:rsidTr="0064393C">
              <w:trPr>
                <w:trHeight w:val="134"/>
                <w:jc w:val="center"/>
              </w:trPr>
              <w:tc>
                <w:tcPr>
                  <w:tcW w:w="1890" w:type="dxa"/>
                  <w:hideMark/>
                </w:tcPr>
                <w:p w14:paraId="1136BDA3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 xml:space="preserve">Error </w:t>
                  </w:r>
                </w:p>
              </w:tc>
              <w:tc>
                <w:tcPr>
                  <w:tcW w:w="450" w:type="dxa"/>
                  <w:vAlign w:val="center"/>
                </w:tcPr>
                <w:p w14:paraId="7C15CFE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90" w:type="dxa"/>
                  <w:vAlign w:val="center"/>
                </w:tcPr>
                <w:p w14:paraId="6BD5F23C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42.1</w:t>
                  </w:r>
                </w:p>
              </w:tc>
              <w:tc>
                <w:tcPr>
                  <w:tcW w:w="1170" w:type="dxa"/>
                  <w:vAlign w:val="center"/>
                </w:tcPr>
                <w:p w14:paraId="09BAEADA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4.9×10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-5</w:t>
                  </w:r>
                </w:p>
              </w:tc>
              <w:tc>
                <w:tcPr>
                  <w:tcW w:w="990" w:type="dxa"/>
                  <w:vAlign w:val="center"/>
                </w:tcPr>
                <w:p w14:paraId="62D054D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0.24</w:t>
                  </w:r>
                </w:p>
              </w:tc>
              <w:tc>
                <w:tcPr>
                  <w:tcW w:w="1080" w:type="dxa"/>
                  <w:vAlign w:val="center"/>
                </w:tcPr>
                <w:p w14:paraId="6D534C9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19.6</w:t>
                  </w:r>
                </w:p>
              </w:tc>
              <w:tc>
                <w:tcPr>
                  <w:tcW w:w="1260" w:type="dxa"/>
                  <w:vAlign w:val="center"/>
                </w:tcPr>
                <w:p w14:paraId="2FAE153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2.9×10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-5</w:t>
                  </w:r>
                </w:p>
              </w:tc>
              <w:tc>
                <w:tcPr>
                  <w:tcW w:w="1080" w:type="dxa"/>
                  <w:vAlign w:val="center"/>
                </w:tcPr>
                <w:p w14:paraId="446FFEFF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0.25</w:t>
                  </w:r>
                </w:p>
              </w:tc>
            </w:tr>
            <w:tr w:rsidR="00E56BE2" w:rsidRPr="00E56BE2" w14:paraId="3E3CDC89" w14:textId="77777777" w:rsidTr="0064393C">
              <w:trPr>
                <w:trHeight w:val="4"/>
                <w:jc w:val="center"/>
              </w:trPr>
              <w:tc>
                <w:tcPr>
                  <w:tcW w:w="1890" w:type="dxa"/>
                  <w:tcBorders>
                    <w:bottom w:val="single" w:sz="8" w:space="0" w:color="auto"/>
                  </w:tcBorders>
                </w:tcPr>
                <w:p w14:paraId="7F54E2E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C.V (%)</w:t>
                  </w:r>
                </w:p>
              </w:tc>
              <w:tc>
                <w:tcPr>
                  <w:tcW w:w="450" w:type="dxa"/>
                  <w:tcBorders>
                    <w:bottom w:val="single" w:sz="8" w:space="0" w:color="auto"/>
                  </w:tcBorders>
                  <w:vAlign w:val="center"/>
                </w:tcPr>
                <w:p w14:paraId="7691F0D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990" w:type="dxa"/>
                  <w:tcBorders>
                    <w:bottom w:val="single" w:sz="8" w:space="0" w:color="auto"/>
                  </w:tcBorders>
                  <w:vAlign w:val="center"/>
                </w:tcPr>
                <w:p w14:paraId="57D14D0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5.6</w:t>
                  </w:r>
                </w:p>
              </w:tc>
              <w:tc>
                <w:tcPr>
                  <w:tcW w:w="1170" w:type="dxa"/>
                  <w:tcBorders>
                    <w:bottom w:val="single" w:sz="8" w:space="0" w:color="auto"/>
                  </w:tcBorders>
                  <w:vAlign w:val="center"/>
                </w:tcPr>
                <w:p w14:paraId="13851F8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12.9</w:t>
                  </w:r>
                </w:p>
              </w:tc>
              <w:tc>
                <w:tcPr>
                  <w:tcW w:w="990" w:type="dxa"/>
                  <w:tcBorders>
                    <w:bottom w:val="single" w:sz="8" w:space="0" w:color="auto"/>
                  </w:tcBorders>
                  <w:vAlign w:val="center"/>
                </w:tcPr>
                <w:p w14:paraId="7517159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10.8</w:t>
                  </w:r>
                </w:p>
              </w:tc>
              <w:tc>
                <w:tcPr>
                  <w:tcW w:w="1080" w:type="dxa"/>
                  <w:tcBorders>
                    <w:bottom w:val="single" w:sz="8" w:space="0" w:color="auto"/>
                  </w:tcBorders>
                  <w:vAlign w:val="center"/>
                </w:tcPr>
                <w:p w14:paraId="11A35D3B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4.3</w:t>
                  </w:r>
                </w:p>
              </w:tc>
              <w:tc>
                <w:tcPr>
                  <w:tcW w:w="1260" w:type="dxa"/>
                  <w:tcBorders>
                    <w:bottom w:val="single" w:sz="8" w:space="0" w:color="auto"/>
                  </w:tcBorders>
                  <w:vAlign w:val="center"/>
                </w:tcPr>
                <w:p w14:paraId="433C562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7.5</w:t>
                  </w:r>
                </w:p>
              </w:tc>
              <w:tc>
                <w:tcPr>
                  <w:tcW w:w="1080" w:type="dxa"/>
                  <w:tcBorders>
                    <w:bottom w:val="single" w:sz="8" w:space="0" w:color="auto"/>
                  </w:tcBorders>
                  <w:vAlign w:val="center"/>
                </w:tcPr>
                <w:p w14:paraId="7CC21F6F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6.3</w:t>
                  </w:r>
                </w:p>
              </w:tc>
            </w:tr>
            <w:tr w:rsidR="00E56BE2" w:rsidRPr="00E56BE2" w14:paraId="5AD3ABDC" w14:textId="77777777" w:rsidTr="0064393C">
              <w:trPr>
                <w:trHeight w:val="4"/>
                <w:jc w:val="center"/>
              </w:trPr>
              <w:tc>
                <w:tcPr>
                  <w:tcW w:w="8910" w:type="dxa"/>
                  <w:gridSpan w:val="8"/>
                  <w:tcBorders>
                    <w:top w:val="single" w:sz="8" w:space="0" w:color="auto"/>
                  </w:tcBorders>
                </w:tcPr>
                <w:p w14:paraId="3FE54D4F" w14:textId="77777777" w:rsidR="00E56BE2" w:rsidRPr="00E56BE2" w:rsidRDefault="00E56BE2" w:rsidP="00E56BE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</w:pPr>
                  <w:bookmarkStart w:id="6" w:name="_Hlk169772418"/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>n = 3 replicates per treatment. βG: β-glucosidase, LAP: leucine aminopeptidase,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and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RH: rhizosphere extent.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and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Significant at the 0.01 and 0.05 probability levels</w:t>
                  </w:r>
                  <w:bookmarkEnd w:id="6"/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, respectively. </w:t>
                  </w:r>
                </w:p>
              </w:tc>
            </w:tr>
            <w:bookmarkEnd w:id="4"/>
          </w:tbl>
          <w:p w14:paraId="057500CD" w14:textId="77777777" w:rsidR="00E56BE2" w:rsidRPr="00E56BE2" w:rsidRDefault="00E56BE2" w:rsidP="00E56BE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</w:tr>
    </w:tbl>
    <w:p w14:paraId="260FE859" w14:textId="0447D28D" w:rsidR="00E56BE2" w:rsidRDefault="00E56BE2"/>
    <w:p w14:paraId="52651914" w14:textId="43A1299E" w:rsidR="00E56BE2" w:rsidRDefault="00E56BE2"/>
    <w:p w14:paraId="18C667AB" w14:textId="0E83D9B9" w:rsidR="00AE2056" w:rsidRDefault="00AE2056"/>
    <w:p w14:paraId="7344566F" w14:textId="1FB4E46D" w:rsidR="00AE2056" w:rsidRDefault="00AE2056"/>
    <w:p w14:paraId="79ABE610" w14:textId="77777777" w:rsidR="00AE2056" w:rsidRDefault="00AE2056"/>
    <w:p w14:paraId="46CFC89E" w14:textId="2C502DE4" w:rsidR="00E56BE2" w:rsidRDefault="00E56BE2"/>
    <w:tbl>
      <w:tblPr>
        <w:tblW w:w="11070" w:type="dxa"/>
        <w:tblInd w:w="-540" w:type="dxa"/>
        <w:tblLook w:val="04A0" w:firstRow="1" w:lastRow="0" w:firstColumn="1" w:lastColumn="0" w:noHBand="0" w:noVBand="1"/>
      </w:tblPr>
      <w:tblGrid>
        <w:gridCol w:w="11070"/>
      </w:tblGrid>
      <w:tr w:rsidR="00E56BE2" w:rsidRPr="00E56BE2" w14:paraId="0B8AC2BB" w14:textId="77777777" w:rsidTr="0064393C">
        <w:trPr>
          <w:trHeight w:val="333"/>
        </w:trPr>
        <w:tc>
          <w:tcPr>
            <w:tcW w:w="11070" w:type="dxa"/>
            <w:vAlign w:val="center"/>
          </w:tcPr>
          <w:p w14:paraId="697A1529" w14:textId="25B14F61" w:rsidR="00E56BE2" w:rsidRPr="00E56BE2" w:rsidRDefault="00E56BE2" w:rsidP="00E56BE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</w:pPr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Table </w:t>
            </w:r>
            <w:r w:rsidRPr="00F13D7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S</w:t>
            </w:r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2. ANOVA for enzyme kinetic parameters of </w:t>
            </w:r>
            <w:bookmarkStart w:id="7" w:name="_Hlk193579944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β</w:t>
            </w:r>
            <w:bookmarkEnd w:id="7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-glucosidase (</w:t>
            </w:r>
            <w:bookmarkStart w:id="8" w:name="_Hlk193579957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βG</w:t>
            </w:r>
            <w:bookmarkEnd w:id="8"/>
            <w:r w:rsidRPr="00E56BE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) and leucine aminopeptidase.</w:t>
            </w:r>
          </w:p>
        </w:tc>
      </w:tr>
      <w:tr w:rsidR="00E56BE2" w:rsidRPr="00E56BE2" w14:paraId="6F471C0D" w14:textId="77777777" w:rsidTr="0064393C">
        <w:trPr>
          <w:trHeight w:val="1363"/>
        </w:trPr>
        <w:tc>
          <w:tcPr>
            <w:tcW w:w="11070" w:type="dxa"/>
          </w:tcPr>
          <w:tbl>
            <w:tblPr>
              <w:tblW w:w="10733" w:type="dxa"/>
              <w:jc w:val="center"/>
              <w:tblLook w:val="04A0" w:firstRow="1" w:lastRow="0" w:firstColumn="1" w:lastColumn="0" w:noHBand="0" w:noVBand="1"/>
            </w:tblPr>
            <w:tblGrid>
              <w:gridCol w:w="1025"/>
              <w:gridCol w:w="385"/>
              <w:gridCol w:w="897"/>
              <w:gridCol w:w="799"/>
              <w:gridCol w:w="683"/>
              <w:gridCol w:w="786"/>
              <w:gridCol w:w="614"/>
              <w:gridCol w:w="679"/>
              <w:gridCol w:w="916"/>
              <w:gridCol w:w="869"/>
              <w:gridCol w:w="827"/>
              <w:gridCol w:w="756"/>
              <w:gridCol w:w="776"/>
              <w:gridCol w:w="721"/>
            </w:tblGrid>
            <w:tr w:rsidR="00E56BE2" w:rsidRPr="00E56BE2" w14:paraId="5FAE3C80" w14:textId="77777777" w:rsidTr="0064393C">
              <w:trPr>
                <w:trHeight w:val="2"/>
                <w:jc w:val="center"/>
              </w:trPr>
              <w:tc>
                <w:tcPr>
                  <w:tcW w:w="1025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655D249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Source of variation</w:t>
                  </w:r>
                </w:p>
              </w:tc>
              <w:tc>
                <w:tcPr>
                  <w:tcW w:w="385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4150EE6C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Df</w:t>
                  </w:r>
                </w:p>
              </w:tc>
              <w:tc>
                <w:tcPr>
                  <w:tcW w:w="9323" w:type="dxa"/>
                  <w:gridSpan w:val="12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14:paraId="58D788F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Mean square</w:t>
                  </w:r>
                </w:p>
              </w:tc>
            </w:tr>
            <w:tr w:rsidR="00E56BE2" w:rsidRPr="00E56BE2" w14:paraId="7B6F30C6" w14:textId="77777777" w:rsidTr="0064393C">
              <w:trPr>
                <w:trHeight w:val="2"/>
                <w:jc w:val="center"/>
              </w:trPr>
              <w:tc>
                <w:tcPr>
                  <w:tcW w:w="1025" w:type="dxa"/>
                  <w:vMerge/>
                  <w:tcBorders>
                    <w:bottom w:val="single" w:sz="8" w:space="0" w:color="auto"/>
                  </w:tcBorders>
                </w:tcPr>
                <w:p w14:paraId="3A53F35C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385" w:type="dxa"/>
                  <w:vMerge/>
                  <w:tcBorders>
                    <w:bottom w:val="single" w:sz="8" w:space="0" w:color="auto"/>
                  </w:tcBorders>
                </w:tcPr>
                <w:p w14:paraId="41ABE9B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897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7B32BEEA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</w:t>
                  </w:r>
                  <w:r w:rsidRPr="00E56BE2">
                    <w:rPr>
                      <w:rFonts w:ascii="Times New Roman" w:eastAsia="Calibri" w:hAnsi="Times New Roman" w:cs="Times New Roman"/>
                      <w:i/>
                      <w:iCs/>
                      <w:sz w:val="16"/>
                      <w:szCs w:val="16"/>
                      <w:lang w:bidi="fa-IR"/>
                    </w:rPr>
                    <w:t xml:space="preserve">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V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max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799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64D30D3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</w:t>
                  </w:r>
                  <w:r w:rsidRPr="00E56BE2">
                    <w:rPr>
                      <w:rFonts w:ascii="Times New Roman" w:eastAsia="Calibri" w:hAnsi="Times New Roman" w:cs="Times New Roman"/>
                      <w:i/>
                      <w:iCs/>
                      <w:sz w:val="16"/>
                      <w:szCs w:val="16"/>
                      <w:lang w:bidi="fa-IR"/>
                    </w:rPr>
                    <w:t xml:space="preserve">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V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max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  <w:tc>
                <w:tcPr>
                  <w:tcW w:w="683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FAFF5A4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786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6C6F608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  <w:tc>
                <w:tcPr>
                  <w:tcW w:w="614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7D8087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a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679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5C9B83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βG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a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26ABE60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V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max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869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2BA547A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V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max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7EBBB89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2A4BB7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  <w:tc>
                <w:tcPr>
                  <w:tcW w:w="776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4B98D6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a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RH</w:t>
                  </w:r>
                </w:p>
              </w:tc>
              <w:tc>
                <w:tcPr>
                  <w:tcW w:w="721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5D720D2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LAP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a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 BS</w:t>
                  </w:r>
                </w:p>
              </w:tc>
            </w:tr>
            <w:tr w:rsidR="00E56BE2" w:rsidRPr="00E56BE2" w14:paraId="3E35FDD0" w14:textId="77777777" w:rsidTr="0064393C">
              <w:trPr>
                <w:trHeight w:val="91"/>
                <w:jc w:val="center"/>
              </w:trPr>
              <w:tc>
                <w:tcPr>
                  <w:tcW w:w="1025" w:type="dxa"/>
                  <w:hideMark/>
                </w:tcPr>
                <w:p w14:paraId="73AF25DF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  <w:t xml:space="preserve">Treatment  </w:t>
                  </w:r>
                </w:p>
              </w:tc>
              <w:tc>
                <w:tcPr>
                  <w:tcW w:w="385" w:type="dxa"/>
                  <w:hideMark/>
                </w:tcPr>
                <w:p w14:paraId="214CC54A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897" w:type="dxa"/>
                  <w:vAlign w:val="center"/>
                </w:tcPr>
                <w:p w14:paraId="1939634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23126.8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799" w:type="dxa"/>
                  <w:vAlign w:val="center"/>
                </w:tcPr>
                <w:p w14:paraId="49A35C63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3156.0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683" w:type="dxa"/>
                  <w:vAlign w:val="center"/>
                </w:tcPr>
                <w:p w14:paraId="1B1C0C8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381.3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786" w:type="dxa"/>
                  <w:vAlign w:val="center"/>
                </w:tcPr>
                <w:p w14:paraId="1E1919E5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70.7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614" w:type="dxa"/>
                  <w:vAlign w:val="center"/>
                </w:tcPr>
                <w:p w14:paraId="440315EC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1.30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679" w:type="dxa"/>
                  <w:vAlign w:val="center"/>
                </w:tcPr>
                <w:p w14:paraId="456CCD4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0.88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916" w:type="dxa"/>
                  <w:vAlign w:val="center"/>
                </w:tcPr>
                <w:p w14:paraId="7A0B449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123450.0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869" w:type="dxa"/>
                  <w:vAlign w:val="center"/>
                </w:tcPr>
                <w:p w14:paraId="1D53A9C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27850.1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827" w:type="dxa"/>
                  <w:vAlign w:val="center"/>
                </w:tcPr>
                <w:p w14:paraId="2DA6000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776.5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756" w:type="dxa"/>
                  <w:vAlign w:val="center"/>
                </w:tcPr>
                <w:p w14:paraId="545AFABB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1386.3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776" w:type="dxa"/>
                  <w:vAlign w:val="center"/>
                </w:tcPr>
                <w:p w14:paraId="4151C60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4.43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721" w:type="dxa"/>
                  <w:vAlign w:val="center"/>
                </w:tcPr>
                <w:p w14:paraId="7925E7A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2.02</w:t>
                  </w: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</w:tr>
            <w:tr w:rsidR="00E56BE2" w:rsidRPr="00E56BE2" w14:paraId="3229FBF9" w14:textId="77777777" w:rsidTr="0064393C">
              <w:trPr>
                <w:trHeight w:val="134"/>
                <w:jc w:val="center"/>
              </w:trPr>
              <w:tc>
                <w:tcPr>
                  <w:tcW w:w="1025" w:type="dxa"/>
                  <w:hideMark/>
                </w:tcPr>
                <w:p w14:paraId="3856FB4A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 xml:space="preserve">Error </w:t>
                  </w:r>
                </w:p>
              </w:tc>
              <w:tc>
                <w:tcPr>
                  <w:tcW w:w="385" w:type="dxa"/>
                </w:tcPr>
                <w:p w14:paraId="7BF320D8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897" w:type="dxa"/>
                  <w:vAlign w:val="center"/>
                </w:tcPr>
                <w:p w14:paraId="393FEBF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1474.5</w:t>
                  </w:r>
                </w:p>
              </w:tc>
              <w:tc>
                <w:tcPr>
                  <w:tcW w:w="799" w:type="dxa"/>
                  <w:vAlign w:val="center"/>
                </w:tcPr>
                <w:p w14:paraId="644B3E9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246.0</w:t>
                  </w:r>
                </w:p>
              </w:tc>
              <w:tc>
                <w:tcPr>
                  <w:tcW w:w="683" w:type="dxa"/>
                  <w:vAlign w:val="center"/>
                </w:tcPr>
                <w:p w14:paraId="35ABF52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81.4</w:t>
                  </w:r>
                </w:p>
              </w:tc>
              <w:tc>
                <w:tcPr>
                  <w:tcW w:w="786" w:type="dxa"/>
                  <w:vAlign w:val="center"/>
                </w:tcPr>
                <w:p w14:paraId="20E7AC2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80.2</w:t>
                  </w:r>
                </w:p>
              </w:tc>
              <w:tc>
                <w:tcPr>
                  <w:tcW w:w="614" w:type="dxa"/>
                  <w:vAlign w:val="center"/>
                </w:tcPr>
                <w:p w14:paraId="72C46B1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0.17</w:t>
                  </w:r>
                </w:p>
              </w:tc>
              <w:tc>
                <w:tcPr>
                  <w:tcW w:w="679" w:type="dxa"/>
                  <w:vAlign w:val="center"/>
                </w:tcPr>
                <w:p w14:paraId="744C8AFF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0.17</w:t>
                  </w:r>
                </w:p>
              </w:tc>
              <w:tc>
                <w:tcPr>
                  <w:tcW w:w="916" w:type="dxa"/>
                  <w:vAlign w:val="center"/>
                </w:tcPr>
                <w:p w14:paraId="377D436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6223.0</w:t>
                  </w:r>
                </w:p>
              </w:tc>
              <w:tc>
                <w:tcPr>
                  <w:tcW w:w="869" w:type="dxa"/>
                  <w:vAlign w:val="center"/>
                </w:tcPr>
                <w:p w14:paraId="5B8FE6D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1918.9</w:t>
                  </w:r>
                </w:p>
              </w:tc>
              <w:tc>
                <w:tcPr>
                  <w:tcW w:w="827" w:type="dxa"/>
                  <w:vAlign w:val="center"/>
                </w:tcPr>
                <w:p w14:paraId="3A979BD3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173.4</w:t>
                  </w:r>
                </w:p>
              </w:tc>
              <w:tc>
                <w:tcPr>
                  <w:tcW w:w="756" w:type="dxa"/>
                  <w:vAlign w:val="center"/>
                </w:tcPr>
                <w:p w14:paraId="6541BFB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114.9</w:t>
                  </w:r>
                </w:p>
              </w:tc>
              <w:tc>
                <w:tcPr>
                  <w:tcW w:w="776" w:type="dxa"/>
                  <w:vAlign w:val="center"/>
                </w:tcPr>
                <w:p w14:paraId="26640BE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0.52</w:t>
                  </w:r>
                </w:p>
              </w:tc>
              <w:tc>
                <w:tcPr>
                  <w:tcW w:w="721" w:type="dxa"/>
                  <w:vAlign w:val="center"/>
                </w:tcPr>
                <w:p w14:paraId="6729302C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0.28</w:t>
                  </w:r>
                </w:p>
              </w:tc>
            </w:tr>
            <w:tr w:rsidR="00E56BE2" w:rsidRPr="00E56BE2" w14:paraId="2EE14A99" w14:textId="77777777" w:rsidTr="0064393C">
              <w:trPr>
                <w:trHeight w:val="4"/>
                <w:jc w:val="center"/>
              </w:trPr>
              <w:tc>
                <w:tcPr>
                  <w:tcW w:w="1025" w:type="dxa"/>
                  <w:tcBorders>
                    <w:bottom w:val="single" w:sz="8" w:space="0" w:color="auto"/>
                  </w:tcBorders>
                </w:tcPr>
                <w:p w14:paraId="0FB4603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C.V (%)</w:t>
                  </w:r>
                </w:p>
              </w:tc>
              <w:tc>
                <w:tcPr>
                  <w:tcW w:w="385" w:type="dxa"/>
                  <w:tcBorders>
                    <w:bottom w:val="single" w:sz="8" w:space="0" w:color="auto"/>
                  </w:tcBorders>
                </w:tcPr>
                <w:p w14:paraId="15DAFE63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897" w:type="dxa"/>
                  <w:tcBorders>
                    <w:bottom w:val="single" w:sz="8" w:space="0" w:color="auto"/>
                  </w:tcBorders>
                  <w:vAlign w:val="center"/>
                </w:tcPr>
                <w:p w14:paraId="0D5DD37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14.2</w:t>
                  </w:r>
                </w:p>
              </w:tc>
              <w:tc>
                <w:tcPr>
                  <w:tcW w:w="799" w:type="dxa"/>
                  <w:tcBorders>
                    <w:bottom w:val="single" w:sz="8" w:space="0" w:color="auto"/>
                  </w:tcBorders>
                  <w:vAlign w:val="center"/>
                </w:tcPr>
                <w:p w14:paraId="63872CBD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11.9</w:t>
                  </w:r>
                </w:p>
              </w:tc>
              <w:tc>
                <w:tcPr>
                  <w:tcW w:w="683" w:type="dxa"/>
                  <w:tcBorders>
                    <w:bottom w:val="single" w:sz="8" w:space="0" w:color="auto"/>
                  </w:tcBorders>
                  <w:vAlign w:val="center"/>
                </w:tcPr>
                <w:p w14:paraId="53CC2FB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8.9</w:t>
                  </w:r>
                </w:p>
              </w:tc>
              <w:tc>
                <w:tcPr>
                  <w:tcW w:w="786" w:type="dxa"/>
                  <w:tcBorders>
                    <w:bottom w:val="single" w:sz="8" w:space="0" w:color="auto"/>
                  </w:tcBorders>
                  <w:vAlign w:val="center"/>
                </w:tcPr>
                <w:p w14:paraId="5B4E7BC1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6.7</w:t>
                  </w:r>
                </w:p>
              </w:tc>
              <w:tc>
                <w:tcPr>
                  <w:tcW w:w="614" w:type="dxa"/>
                  <w:tcBorders>
                    <w:bottom w:val="single" w:sz="8" w:space="0" w:color="auto"/>
                  </w:tcBorders>
                  <w:vAlign w:val="center"/>
                </w:tcPr>
                <w:p w14:paraId="6CEE8EE0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12.0</w:t>
                  </w:r>
                </w:p>
              </w:tc>
              <w:tc>
                <w:tcPr>
                  <w:tcW w:w="679" w:type="dxa"/>
                  <w:tcBorders>
                    <w:bottom w:val="single" w:sz="8" w:space="0" w:color="auto"/>
                  </w:tcBorders>
                  <w:vAlign w:val="center"/>
                </w:tcPr>
                <w:p w14:paraId="16EC199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10.0</w:t>
                  </w:r>
                </w:p>
              </w:tc>
              <w:tc>
                <w:tcPr>
                  <w:tcW w:w="916" w:type="dxa"/>
                  <w:tcBorders>
                    <w:bottom w:val="single" w:sz="8" w:space="0" w:color="auto"/>
                  </w:tcBorders>
                  <w:vAlign w:val="center"/>
                </w:tcPr>
                <w:p w14:paraId="7A9DA29E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7.9</w:t>
                  </w:r>
                </w:p>
              </w:tc>
              <w:tc>
                <w:tcPr>
                  <w:tcW w:w="869" w:type="dxa"/>
                  <w:tcBorders>
                    <w:bottom w:val="single" w:sz="8" w:space="0" w:color="auto"/>
                  </w:tcBorders>
                  <w:vAlign w:val="center"/>
                </w:tcPr>
                <w:p w14:paraId="0C748A87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8.6</w:t>
                  </w:r>
                </w:p>
              </w:tc>
              <w:tc>
                <w:tcPr>
                  <w:tcW w:w="827" w:type="dxa"/>
                  <w:tcBorders>
                    <w:bottom w:val="single" w:sz="8" w:space="0" w:color="auto"/>
                  </w:tcBorders>
                  <w:vAlign w:val="center"/>
                </w:tcPr>
                <w:p w14:paraId="6DF30BB9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8.8</w:t>
                  </w:r>
                </w:p>
              </w:tc>
              <w:tc>
                <w:tcPr>
                  <w:tcW w:w="756" w:type="dxa"/>
                  <w:tcBorders>
                    <w:bottom w:val="single" w:sz="8" w:space="0" w:color="auto"/>
                  </w:tcBorders>
                  <w:vAlign w:val="center"/>
                </w:tcPr>
                <w:p w14:paraId="20159844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5.0</w:t>
                  </w:r>
                </w:p>
              </w:tc>
              <w:tc>
                <w:tcPr>
                  <w:tcW w:w="776" w:type="dxa"/>
                  <w:tcBorders>
                    <w:bottom w:val="single" w:sz="8" w:space="0" w:color="auto"/>
                  </w:tcBorders>
                  <w:vAlign w:val="center"/>
                </w:tcPr>
                <w:p w14:paraId="777F3D72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10.8</w:t>
                  </w:r>
                </w:p>
              </w:tc>
              <w:tc>
                <w:tcPr>
                  <w:tcW w:w="721" w:type="dxa"/>
                  <w:tcBorders>
                    <w:bottom w:val="single" w:sz="8" w:space="0" w:color="auto"/>
                  </w:tcBorders>
                  <w:vAlign w:val="center"/>
                </w:tcPr>
                <w:p w14:paraId="676528F6" w14:textId="77777777" w:rsidR="00E56BE2" w:rsidRPr="00E56BE2" w:rsidRDefault="00E56BE2" w:rsidP="00E56BE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E56BE2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7.8</w:t>
                  </w:r>
                </w:p>
              </w:tc>
            </w:tr>
            <w:tr w:rsidR="00E56BE2" w:rsidRPr="00E56BE2" w14:paraId="1BB32DDF" w14:textId="77777777" w:rsidTr="0064393C">
              <w:trPr>
                <w:trHeight w:val="4"/>
                <w:jc w:val="center"/>
              </w:trPr>
              <w:tc>
                <w:tcPr>
                  <w:tcW w:w="10733" w:type="dxa"/>
                  <w:gridSpan w:val="14"/>
                  <w:tcBorders>
                    <w:top w:val="single" w:sz="8" w:space="0" w:color="auto"/>
                  </w:tcBorders>
                </w:tcPr>
                <w:p w14:paraId="13F79245" w14:textId="77777777" w:rsidR="00E56BE2" w:rsidRPr="00E56BE2" w:rsidRDefault="00E56BE2" w:rsidP="00E56BE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</w:pP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n = 3 replicates per treatment.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V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max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: maximum velocity, 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m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: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 xml:space="preserve">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enzyme substrate affinity, </w:t>
                  </w:r>
                  <w:bookmarkStart w:id="9" w:name="_Hlk193585382"/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K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bscript"/>
                      <w:lang w:bidi="fa-IR"/>
                    </w:rPr>
                    <w:t>a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: catalytic efficiency</w:t>
                  </w:r>
                  <w:bookmarkEnd w:id="9"/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 xml:space="preserve">, RH: rhizosphere, and BS: bulk soil.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and 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  <w:t>*</w:t>
                  </w:r>
                  <w:r w:rsidRPr="00E56BE2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Significant at the 0.01 and 0.05 probability levels, respectively.</w:t>
                  </w:r>
                </w:p>
              </w:tc>
            </w:tr>
          </w:tbl>
          <w:p w14:paraId="43F37E75" w14:textId="77777777" w:rsidR="00E56BE2" w:rsidRPr="00E56BE2" w:rsidRDefault="00E56BE2" w:rsidP="00E56BE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</w:tr>
    </w:tbl>
    <w:p w14:paraId="1AFD4B2A" w14:textId="77777777" w:rsidR="00E56BE2" w:rsidRDefault="00E56BE2"/>
    <w:p w14:paraId="10071E44" w14:textId="21B3BD0C" w:rsidR="00E56BE2" w:rsidRDefault="00E56BE2"/>
    <w:p w14:paraId="07683846" w14:textId="444390C6" w:rsidR="00AE2056" w:rsidRDefault="00AE2056"/>
    <w:p w14:paraId="6F15D05F" w14:textId="32E7C18D" w:rsidR="00AE2056" w:rsidRDefault="00AE2056"/>
    <w:p w14:paraId="7FF90D91" w14:textId="77777777" w:rsidR="00AE2056" w:rsidRDefault="00AE2056"/>
    <w:tbl>
      <w:tblPr>
        <w:tblW w:w="0" w:type="auto"/>
        <w:tblLook w:val="04A0" w:firstRow="1" w:lastRow="0" w:firstColumn="1" w:lastColumn="0" w:noHBand="0" w:noVBand="1"/>
      </w:tblPr>
      <w:tblGrid>
        <w:gridCol w:w="9350"/>
      </w:tblGrid>
      <w:tr w:rsidR="006A6BD8" w:rsidRPr="006A6BD8" w14:paraId="70AAEDC9" w14:textId="77777777" w:rsidTr="0064393C">
        <w:tc>
          <w:tcPr>
            <w:tcW w:w="9350" w:type="dxa"/>
          </w:tcPr>
          <w:p w14:paraId="1745ED3D" w14:textId="3C58ECF8" w:rsidR="006A6BD8" w:rsidRPr="006A6BD8" w:rsidRDefault="006A6BD8" w:rsidP="006A6BD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</w:pPr>
            <w:r w:rsidRPr="006A6BD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Table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S</w:t>
            </w:r>
            <w:r w:rsidRPr="006A6BD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 xml:space="preserve">3. ANOVA for </w:t>
            </w:r>
            <w:bookmarkStart w:id="10" w:name="_Hlk195546042"/>
            <w:r w:rsidRPr="006A6BD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microbial activity and root growth parameters</w:t>
            </w:r>
            <w:bookmarkEnd w:id="10"/>
            <w:r w:rsidRPr="006A6BD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bidi="fa-IR"/>
              </w:rPr>
              <w:t>.</w:t>
            </w:r>
          </w:p>
        </w:tc>
      </w:tr>
      <w:tr w:rsidR="006A6BD8" w:rsidRPr="006A6BD8" w14:paraId="76EC47A9" w14:textId="77777777" w:rsidTr="0064393C">
        <w:tc>
          <w:tcPr>
            <w:tcW w:w="9350" w:type="dxa"/>
          </w:tcPr>
          <w:tbl>
            <w:tblPr>
              <w:tblW w:w="9000" w:type="dxa"/>
              <w:jc w:val="center"/>
              <w:tblLook w:val="04A0" w:firstRow="1" w:lastRow="0" w:firstColumn="1" w:lastColumn="0" w:noHBand="0" w:noVBand="1"/>
            </w:tblPr>
            <w:tblGrid>
              <w:gridCol w:w="1620"/>
              <w:gridCol w:w="450"/>
              <w:gridCol w:w="900"/>
              <w:gridCol w:w="720"/>
              <w:gridCol w:w="900"/>
              <w:gridCol w:w="990"/>
              <w:gridCol w:w="630"/>
              <w:gridCol w:w="630"/>
              <w:gridCol w:w="720"/>
              <w:gridCol w:w="810"/>
              <w:gridCol w:w="630"/>
            </w:tblGrid>
            <w:tr w:rsidR="006A6BD8" w:rsidRPr="006A6BD8" w14:paraId="14B460C1" w14:textId="77777777" w:rsidTr="0064393C">
              <w:trPr>
                <w:trHeight w:val="2"/>
                <w:jc w:val="center"/>
              </w:trPr>
              <w:tc>
                <w:tcPr>
                  <w:tcW w:w="1620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687133C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bookmarkStart w:id="11" w:name="_Hlk197884294"/>
                  <w:r w:rsidRPr="006A6BD8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Source of variation</w:t>
                  </w:r>
                </w:p>
              </w:tc>
              <w:tc>
                <w:tcPr>
                  <w:tcW w:w="450" w:type="dxa"/>
                  <w:vMerge w:val="restart"/>
                  <w:tcBorders>
                    <w:top w:val="single" w:sz="8" w:space="0" w:color="auto"/>
                  </w:tcBorders>
                  <w:vAlign w:val="center"/>
                </w:tcPr>
                <w:p w14:paraId="59DD1C02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Df</w:t>
                  </w:r>
                </w:p>
              </w:tc>
              <w:tc>
                <w:tcPr>
                  <w:tcW w:w="6930" w:type="dxa"/>
                  <w:gridSpan w:val="9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14:paraId="12885F15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Mean square</w:t>
                  </w:r>
                </w:p>
              </w:tc>
            </w:tr>
            <w:tr w:rsidR="006A6BD8" w:rsidRPr="006A6BD8" w14:paraId="6CC37D03" w14:textId="77777777" w:rsidTr="0064393C">
              <w:trPr>
                <w:trHeight w:val="2"/>
                <w:jc w:val="center"/>
              </w:trPr>
              <w:tc>
                <w:tcPr>
                  <w:tcW w:w="1620" w:type="dxa"/>
                  <w:vMerge/>
                  <w:tcBorders>
                    <w:bottom w:val="single" w:sz="8" w:space="0" w:color="auto"/>
                  </w:tcBorders>
                </w:tcPr>
                <w:p w14:paraId="66F08176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450" w:type="dxa"/>
                  <w:vMerge/>
                  <w:tcBorders>
                    <w:bottom w:val="single" w:sz="8" w:space="0" w:color="auto"/>
                  </w:tcBorders>
                </w:tcPr>
                <w:p w14:paraId="33A3724C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20648CB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BR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4C76869E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SIR</w:t>
                  </w:r>
                </w:p>
              </w:tc>
              <w:tc>
                <w:tcPr>
                  <w:tcW w:w="90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7A174232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MBC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69538075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qCO₂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4373F1EE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SDW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521500B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RDW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ACA453B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RL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0CCE917F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RD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bottom w:val="single" w:sz="8" w:space="0" w:color="auto"/>
                  </w:tcBorders>
                </w:tcPr>
                <w:p w14:paraId="6BB07D4A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lang w:bidi="fa-IR"/>
                    </w:rPr>
                    <w:t>RSA</w:t>
                  </w:r>
                </w:p>
              </w:tc>
            </w:tr>
            <w:tr w:rsidR="006A6BD8" w:rsidRPr="006A6BD8" w14:paraId="32B529BF" w14:textId="77777777" w:rsidTr="0064393C">
              <w:trPr>
                <w:trHeight w:val="91"/>
                <w:jc w:val="center"/>
              </w:trPr>
              <w:tc>
                <w:tcPr>
                  <w:tcW w:w="1620" w:type="dxa"/>
                  <w:hideMark/>
                </w:tcPr>
                <w:p w14:paraId="229FC31E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b/>
                      <w:bCs/>
                      <w:sz w:val="16"/>
                      <w:szCs w:val="16"/>
                    </w:rPr>
                    <w:t xml:space="preserve">Treatment  </w:t>
                  </w:r>
                </w:p>
              </w:tc>
              <w:tc>
                <w:tcPr>
                  <w:tcW w:w="450" w:type="dxa"/>
                  <w:hideMark/>
                </w:tcPr>
                <w:p w14:paraId="660D2672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900" w:type="dxa"/>
                </w:tcPr>
                <w:p w14:paraId="2188C75F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5.5×10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-5**</w:t>
                  </w:r>
                </w:p>
              </w:tc>
              <w:tc>
                <w:tcPr>
                  <w:tcW w:w="720" w:type="dxa"/>
                </w:tcPr>
                <w:p w14:paraId="175546D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0.064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900" w:type="dxa"/>
                </w:tcPr>
                <w:p w14:paraId="3D8AF926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103.7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990" w:type="dxa"/>
                </w:tcPr>
                <w:p w14:paraId="1785013F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2.63×10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-6**</w:t>
                  </w:r>
                </w:p>
              </w:tc>
              <w:tc>
                <w:tcPr>
                  <w:tcW w:w="630" w:type="dxa"/>
                </w:tcPr>
                <w:p w14:paraId="648D8A9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1.13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630" w:type="dxa"/>
                </w:tcPr>
                <w:p w14:paraId="250A2E8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0.20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720" w:type="dxa"/>
                </w:tcPr>
                <w:p w14:paraId="12A8A873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10.0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810" w:type="dxa"/>
                </w:tcPr>
                <w:p w14:paraId="6B52F35B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0.001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  <w:tc>
                <w:tcPr>
                  <w:tcW w:w="630" w:type="dxa"/>
                </w:tcPr>
                <w:p w14:paraId="684ED102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2.25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</w:p>
              </w:tc>
            </w:tr>
            <w:tr w:rsidR="006A6BD8" w:rsidRPr="006A6BD8" w14:paraId="58CAEEA1" w14:textId="77777777" w:rsidTr="0064393C">
              <w:trPr>
                <w:trHeight w:val="134"/>
                <w:jc w:val="center"/>
              </w:trPr>
              <w:tc>
                <w:tcPr>
                  <w:tcW w:w="1620" w:type="dxa"/>
                  <w:hideMark/>
                </w:tcPr>
                <w:p w14:paraId="6B0F4D11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 xml:space="preserve">Error </w:t>
                  </w:r>
                </w:p>
              </w:tc>
              <w:tc>
                <w:tcPr>
                  <w:tcW w:w="450" w:type="dxa"/>
                </w:tcPr>
                <w:p w14:paraId="450C665C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900" w:type="dxa"/>
                </w:tcPr>
                <w:p w14:paraId="07BFA188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0.24</w:t>
                  </w:r>
                </w:p>
              </w:tc>
              <w:tc>
                <w:tcPr>
                  <w:tcW w:w="720" w:type="dxa"/>
                </w:tcPr>
                <w:p w14:paraId="5DA4842B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0.005</w:t>
                  </w:r>
                </w:p>
              </w:tc>
              <w:tc>
                <w:tcPr>
                  <w:tcW w:w="900" w:type="dxa"/>
                </w:tcPr>
                <w:p w14:paraId="0B6F5472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8.1</w:t>
                  </w:r>
                </w:p>
              </w:tc>
              <w:tc>
                <w:tcPr>
                  <w:tcW w:w="990" w:type="dxa"/>
                </w:tcPr>
                <w:p w14:paraId="49073F5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2.68×10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-7</w:t>
                  </w:r>
                </w:p>
              </w:tc>
              <w:tc>
                <w:tcPr>
                  <w:tcW w:w="630" w:type="dxa"/>
                </w:tcPr>
                <w:p w14:paraId="36154FE9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0.01</w:t>
                  </w:r>
                </w:p>
              </w:tc>
              <w:tc>
                <w:tcPr>
                  <w:tcW w:w="630" w:type="dxa"/>
                </w:tcPr>
                <w:p w14:paraId="6AA761A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0.002</w:t>
                  </w:r>
                </w:p>
              </w:tc>
              <w:tc>
                <w:tcPr>
                  <w:tcW w:w="720" w:type="dxa"/>
                </w:tcPr>
                <w:p w14:paraId="325B275B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0.32</w:t>
                  </w:r>
                </w:p>
              </w:tc>
              <w:tc>
                <w:tcPr>
                  <w:tcW w:w="810" w:type="dxa"/>
                </w:tcPr>
                <w:p w14:paraId="6E018B0C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2.4×10</w:t>
                  </w: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-4</w:t>
                  </w:r>
                </w:p>
              </w:tc>
              <w:tc>
                <w:tcPr>
                  <w:tcW w:w="630" w:type="dxa"/>
                </w:tcPr>
                <w:p w14:paraId="4C40460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0.10</w:t>
                  </w:r>
                </w:p>
              </w:tc>
            </w:tr>
            <w:tr w:rsidR="006A6BD8" w:rsidRPr="006A6BD8" w14:paraId="5E007852" w14:textId="77777777" w:rsidTr="0064393C">
              <w:trPr>
                <w:trHeight w:val="4"/>
                <w:jc w:val="center"/>
              </w:trPr>
              <w:tc>
                <w:tcPr>
                  <w:tcW w:w="1620" w:type="dxa"/>
                  <w:tcBorders>
                    <w:bottom w:val="single" w:sz="8" w:space="0" w:color="auto"/>
                  </w:tcBorders>
                </w:tcPr>
                <w:p w14:paraId="7C3174E5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b/>
                      <w:bCs/>
                      <w:sz w:val="16"/>
                      <w:szCs w:val="16"/>
                    </w:rPr>
                    <w:t>C.V (%)</w:t>
                  </w:r>
                </w:p>
              </w:tc>
              <w:tc>
                <w:tcPr>
                  <w:tcW w:w="450" w:type="dxa"/>
                  <w:tcBorders>
                    <w:bottom w:val="single" w:sz="8" w:space="0" w:color="auto"/>
                  </w:tcBorders>
                </w:tcPr>
                <w:p w14:paraId="105E704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900" w:type="dxa"/>
                  <w:tcBorders>
                    <w:bottom w:val="single" w:sz="8" w:space="0" w:color="auto"/>
                  </w:tcBorders>
                </w:tcPr>
                <w:p w14:paraId="1206FE3C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5.1</w:t>
                  </w:r>
                </w:p>
              </w:tc>
              <w:tc>
                <w:tcPr>
                  <w:tcW w:w="720" w:type="dxa"/>
                  <w:tcBorders>
                    <w:bottom w:val="single" w:sz="8" w:space="0" w:color="auto"/>
                  </w:tcBorders>
                </w:tcPr>
                <w:p w14:paraId="3154097B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4.9</w:t>
                  </w:r>
                </w:p>
              </w:tc>
              <w:tc>
                <w:tcPr>
                  <w:tcW w:w="900" w:type="dxa"/>
                  <w:tcBorders>
                    <w:bottom w:val="single" w:sz="8" w:space="0" w:color="auto"/>
                  </w:tcBorders>
                </w:tcPr>
                <w:p w14:paraId="7FFC8AAC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2.6</w:t>
                  </w:r>
                </w:p>
              </w:tc>
              <w:tc>
                <w:tcPr>
                  <w:tcW w:w="990" w:type="dxa"/>
                  <w:tcBorders>
                    <w:bottom w:val="single" w:sz="8" w:space="0" w:color="auto"/>
                  </w:tcBorders>
                </w:tcPr>
                <w:p w14:paraId="1660E445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7.3</w:t>
                  </w:r>
                </w:p>
              </w:tc>
              <w:tc>
                <w:tcPr>
                  <w:tcW w:w="630" w:type="dxa"/>
                  <w:tcBorders>
                    <w:bottom w:val="single" w:sz="8" w:space="0" w:color="auto"/>
                  </w:tcBorders>
                </w:tcPr>
                <w:p w14:paraId="1E21E13E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3.9</w:t>
                  </w:r>
                </w:p>
              </w:tc>
              <w:tc>
                <w:tcPr>
                  <w:tcW w:w="630" w:type="dxa"/>
                  <w:tcBorders>
                    <w:bottom w:val="single" w:sz="8" w:space="0" w:color="auto"/>
                  </w:tcBorders>
                </w:tcPr>
                <w:p w14:paraId="14CAC784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6.8</w:t>
                  </w:r>
                </w:p>
              </w:tc>
              <w:tc>
                <w:tcPr>
                  <w:tcW w:w="720" w:type="dxa"/>
                  <w:tcBorders>
                    <w:bottom w:val="single" w:sz="8" w:space="0" w:color="auto"/>
                  </w:tcBorders>
                </w:tcPr>
                <w:p w14:paraId="4254CB13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3.2</w:t>
                  </w:r>
                </w:p>
              </w:tc>
              <w:tc>
                <w:tcPr>
                  <w:tcW w:w="810" w:type="dxa"/>
                  <w:tcBorders>
                    <w:bottom w:val="single" w:sz="8" w:space="0" w:color="auto"/>
                  </w:tcBorders>
                </w:tcPr>
                <w:p w14:paraId="49FF739D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6.7</w:t>
                  </w:r>
                </w:p>
              </w:tc>
              <w:tc>
                <w:tcPr>
                  <w:tcW w:w="630" w:type="dxa"/>
                  <w:tcBorders>
                    <w:bottom w:val="single" w:sz="8" w:space="0" w:color="auto"/>
                  </w:tcBorders>
                </w:tcPr>
                <w:p w14:paraId="68033476" w14:textId="77777777" w:rsidR="006A6BD8" w:rsidRPr="006A6BD8" w:rsidRDefault="006A6BD8" w:rsidP="006A6BD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 w:rsidRPr="006A6BD8"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4.1</w:t>
                  </w:r>
                </w:p>
              </w:tc>
            </w:tr>
            <w:tr w:rsidR="006A6BD8" w:rsidRPr="006A6BD8" w14:paraId="5D18A50A" w14:textId="77777777" w:rsidTr="0064393C">
              <w:trPr>
                <w:trHeight w:val="4"/>
                <w:jc w:val="center"/>
              </w:trPr>
              <w:tc>
                <w:tcPr>
                  <w:tcW w:w="9000" w:type="dxa"/>
                  <w:gridSpan w:val="11"/>
                  <w:tcBorders>
                    <w:top w:val="single" w:sz="8" w:space="0" w:color="auto"/>
                  </w:tcBorders>
                </w:tcPr>
                <w:p w14:paraId="5314B961" w14:textId="77777777" w:rsidR="006A6BD8" w:rsidRPr="006A6BD8" w:rsidRDefault="006A6BD8" w:rsidP="006A6BD8">
                  <w:pPr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="Times New Roman" w:eastAsia="Calibri" w:hAnsi="Times New Roman" w:cs="Times New Roman"/>
                      <w:sz w:val="16"/>
                      <w:szCs w:val="16"/>
                      <w:highlight w:val="yellow"/>
                      <w:vertAlign w:val="superscript"/>
                    </w:rPr>
                  </w:pP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n = 3 replicates per treatment. BR: basal respiration, MBC: microbial biomass C, qCO₂: metabolic quotient, RD: root diameter, RDW: root dry weight, RL: root length, RSA: root surface area, SDW: shoot dry weight, SIR: substrate-induced respiration. </w:t>
                  </w: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  <w:vertAlign w:val="superscript"/>
                    </w:rPr>
                    <w:t>**</w:t>
                  </w:r>
                  <w:r w:rsidRPr="006A6BD8">
                    <w:rPr>
                      <w:rFonts w:ascii="Times New Roman" w:eastAsia="Calibri" w:hAnsi="Times New Roman" w:cs="Times New Roman"/>
                      <w:sz w:val="16"/>
                      <w:szCs w:val="16"/>
                    </w:rPr>
                    <w:t xml:space="preserve"> Significant at the 0.01 probability level. </w:t>
                  </w:r>
                </w:p>
              </w:tc>
            </w:tr>
            <w:bookmarkEnd w:id="11"/>
          </w:tbl>
          <w:p w14:paraId="15805291" w14:textId="77777777" w:rsidR="006A6BD8" w:rsidRPr="006A6BD8" w:rsidRDefault="006A6BD8" w:rsidP="006A6BD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</w:p>
        </w:tc>
      </w:tr>
    </w:tbl>
    <w:p w14:paraId="7B99DA3D" w14:textId="77777777" w:rsidR="006A6BD8" w:rsidRDefault="006A6BD8"/>
    <w:p w14:paraId="0FCB45F7" w14:textId="77777777" w:rsidR="00E56BE2" w:rsidRDefault="00E56BE2"/>
    <w:sectPr w:rsidR="00E56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5A7"/>
    <w:rsid w:val="004A256C"/>
    <w:rsid w:val="004C5D08"/>
    <w:rsid w:val="005877EB"/>
    <w:rsid w:val="0064617E"/>
    <w:rsid w:val="006A6BD8"/>
    <w:rsid w:val="007B7EE5"/>
    <w:rsid w:val="00806DEC"/>
    <w:rsid w:val="00AE2056"/>
    <w:rsid w:val="00B21543"/>
    <w:rsid w:val="00D80DB5"/>
    <w:rsid w:val="00E345A7"/>
    <w:rsid w:val="00E56BE2"/>
    <w:rsid w:val="00F13D75"/>
    <w:rsid w:val="00F46C05"/>
    <w:rsid w:val="00FF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440D0"/>
  <w15:chartTrackingRefBased/>
  <w15:docId w15:val="{2973BE15-A88F-42A1-8FE0-7AF5AC59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-alipour_babadi@stu.sc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608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alipour</dc:creator>
  <cp:keywords/>
  <dc:description/>
  <cp:lastModifiedBy>mina alipour</cp:lastModifiedBy>
  <cp:revision>13</cp:revision>
  <dcterms:created xsi:type="dcterms:W3CDTF">2025-08-21T13:24:00Z</dcterms:created>
  <dcterms:modified xsi:type="dcterms:W3CDTF">2025-08-25T15:03:00Z</dcterms:modified>
</cp:coreProperties>
</file>