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3A237" w14:textId="6BB43327" w:rsidR="00DC01ED" w:rsidRPr="009D6034" w:rsidRDefault="009D6034" w:rsidP="00251F3D">
      <w:pPr>
        <w:spacing w:line="480" w:lineRule="auto"/>
        <w:rPr>
          <w:rFonts w:ascii="Times New Roman" w:hAnsi="Times New Roman" w:cs="Times New Roman"/>
          <w:lang w:val="en-US"/>
        </w:rPr>
      </w:pPr>
      <w:r w:rsidRPr="004552DD">
        <w:rPr>
          <w:rFonts w:ascii="Times New Roman" w:hAnsi="Times New Roman" w:cs="Times New Roman"/>
          <w:b/>
          <w:bCs/>
          <w:lang w:val="en-US"/>
        </w:rPr>
        <w:t xml:space="preserve">Supplementary </w:t>
      </w:r>
      <w:r w:rsidRPr="00955C21">
        <w:rPr>
          <w:rFonts w:ascii="Times New Roman" w:hAnsi="Times New Roman" w:cs="Times New Roman"/>
          <w:b/>
          <w:bCs/>
          <w:lang w:val="en-US"/>
        </w:rPr>
        <w:t xml:space="preserve">Figure </w:t>
      </w:r>
      <w:r>
        <w:rPr>
          <w:rFonts w:ascii="Times New Roman" w:hAnsi="Times New Roman" w:cs="Times New Roman"/>
          <w:b/>
          <w:bCs/>
          <w:lang w:val="en-US"/>
        </w:rPr>
        <w:t xml:space="preserve">1: </w:t>
      </w:r>
      <w:r w:rsidRPr="009D6034">
        <w:rPr>
          <w:rFonts w:ascii="Times New Roman" w:hAnsi="Times New Roman" w:cs="Times New Roman"/>
          <w:lang w:val="en-US"/>
        </w:rPr>
        <w:t>Overall cumulative incidence curve for long-term stroke recurrence</w:t>
      </w:r>
    </w:p>
    <w:p w14:paraId="23B73787" w14:textId="0BB46C79" w:rsidR="009D6034" w:rsidRPr="00251F3D" w:rsidRDefault="008566B9" w:rsidP="00251F3D">
      <w:pPr>
        <w:spacing w:line="480" w:lineRule="auto"/>
        <w:rPr>
          <w:rFonts w:ascii="Times New Roman" w:hAnsi="Times New Roman" w:cs="Times New Roman"/>
        </w:rPr>
      </w:pPr>
      <w:r>
        <w:rPr>
          <w:rFonts w:ascii="Times New Roman" w:hAnsi="Times New Roman" w:cs="Times New Roman"/>
          <w:noProof/>
          <w:lang w:eastAsia="es-ES"/>
        </w:rPr>
        <w:drawing>
          <wp:inline distT="0" distB="0" distL="0" distR="0" wp14:anchorId="23B212B5" wp14:editId="0DCA07E3">
            <wp:extent cx="5400040" cy="6480175"/>
            <wp:effectExtent l="0" t="0" r="0" b="0"/>
            <wp:docPr id="481888344" name="Imagen 3"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88344" name="Imagen 3" descr="Gráfico, Gráfico de líneas&#10;&#10;El contenido generado por IA puede ser incorrec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480175"/>
                    </a:xfrm>
                    <a:prstGeom prst="rect">
                      <a:avLst/>
                    </a:prstGeom>
                  </pic:spPr>
                </pic:pic>
              </a:graphicData>
            </a:graphic>
          </wp:inline>
        </w:drawing>
      </w:r>
    </w:p>
    <w:p w14:paraId="0778C568" w14:textId="5591A6EC" w:rsidR="009D6034" w:rsidRPr="00FE61A2" w:rsidRDefault="009D6034" w:rsidP="009D6034">
      <w:pPr>
        <w:spacing w:line="480" w:lineRule="auto"/>
        <w:rPr>
          <w:rFonts w:ascii="Times New Roman" w:hAnsi="Times New Roman" w:cs="Times New Roman"/>
          <w:noProof/>
          <w:sz w:val="20"/>
          <w:szCs w:val="20"/>
          <w:lang w:val="en-US"/>
        </w:rPr>
      </w:pPr>
      <w:r>
        <w:rPr>
          <w:rFonts w:ascii="Times New Roman" w:hAnsi="Times New Roman" w:cs="Times New Roman"/>
          <w:b/>
          <w:bCs/>
          <w:noProof/>
          <w:sz w:val="20"/>
          <w:szCs w:val="20"/>
          <w:lang w:val="en-US"/>
        </w:rPr>
        <w:t xml:space="preserve">Legend: </w:t>
      </w:r>
      <w:r w:rsidRPr="00FE61A2">
        <w:rPr>
          <w:rFonts w:ascii="Times New Roman" w:hAnsi="Times New Roman" w:cs="Times New Roman"/>
          <w:noProof/>
          <w:sz w:val="20"/>
          <w:szCs w:val="20"/>
          <w:lang w:val="en-US"/>
        </w:rPr>
        <w:t>Overall cumulative incidence curve for long-term stroke recurrence in the study cohort. The plot shows the cumulative incidence of recurrent cerebrovascular events (ischaemic stroke, haemorrhagic stroke, or TIA) over the entire follow-up period. The number at risk and cumulative number of events at each time point are displayed below the main curve. Time is shown in years from index stroke to event, censoring, or end of study.</w:t>
      </w:r>
    </w:p>
    <w:p w14:paraId="3FF3FC14" w14:textId="753B8972" w:rsidR="004C1EE1" w:rsidRPr="004C1EE1" w:rsidRDefault="00251F3D" w:rsidP="00251F3D">
      <w:pPr>
        <w:spacing w:line="480" w:lineRule="auto"/>
        <w:rPr>
          <w:rFonts w:ascii="Times New Roman" w:hAnsi="Times New Roman" w:cs="Times New Roman"/>
          <w:lang w:val="en-US"/>
        </w:rPr>
      </w:pPr>
      <w:r w:rsidRPr="00251F3D">
        <w:rPr>
          <w:rFonts w:ascii="Times New Roman" w:hAnsi="Times New Roman" w:cs="Times New Roman"/>
          <w:b/>
          <w:bCs/>
          <w:lang w:val="en-US"/>
        </w:rPr>
        <w:lastRenderedPageBreak/>
        <w:t>Supplementary Table S1.</w:t>
      </w:r>
      <w:r w:rsidRPr="00251F3D">
        <w:rPr>
          <w:rFonts w:ascii="Times New Roman" w:hAnsi="Times New Roman" w:cs="Times New Roman"/>
          <w:lang w:val="en-US"/>
        </w:rPr>
        <w:t xml:space="preserve"> Multivariable Fine–Gray model for </w:t>
      </w:r>
      <w:proofErr w:type="spellStart"/>
      <w:r w:rsidRPr="00251F3D">
        <w:rPr>
          <w:rFonts w:ascii="Times New Roman" w:hAnsi="Times New Roman" w:cs="Times New Roman"/>
          <w:lang w:val="en-US"/>
        </w:rPr>
        <w:t>ischaemic</w:t>
      </w:r>
      <w:proofErr w:type="spellEnd"/>
      <w:r w:rsidRPr="00251F3D">
        <w:rPr>
          <w:rFonts w:ascii="Times New Roman" w:hAnsi="Times New Roman" w:cs="Times New Roman"/>
          <w:lang w:val="en-US"/>
        </w:rPr>
        <w:t xml:space="preserve"> long-term stroke recurrence </w:t>
      </w:r>
      <w:r w:rsidRPr="00251F3D">
        <w:rPr>
          <w:rFonts w:ascii="Times New Roman" w:hAnsi="Times New Roman" w:cs="Times New Roman"/>
        </w:rPr>
        <w:fldChar w:fldCharType="begin"/>
      </w:r>
      <w:r w:rsidRPr="00251F3D">
        <w:rPr>
          <w:rFonts w:ascii="Times New Roman" w:hAnsi="Times New Roman" w:cs="Times New Roman"/>
          <w:lang w:val="en-US"/>
        </w:rPr>
        <w:instrText xml:space="preserve"> LINK </w:instrText>
      </w:r>
      <w:r w:rsidR="004C1EE1">
        <w:rPr>
          <w:rFonts w:ascii="Times New Roman" w:hAnsi="Times New Roman" w:cs="Times New Roman"/>
          <w:lang w:val="en-US"/>
        </w:rPr>
        <w:instrText xml:space="preserve">Excel.Sheet.12 F:\\FA_stroke\\results\\tables\\fine_gray_model_isc_results.xlsx "Sheet 1!F1C1:F9C3" </w:instrText>
      </w:r>
      <w:r w:rsidRPr="00251F3D">
        <w:rPr>
          <w:rFonts w:ascii="Times New Roman" w:hAnsi="Times New Roman" w:cs="Times New Roman"/>
          <w:lang w:val="en-US"/>
        </w:rPr>
        <w:instrText xml:space="preserve">\a \f 4 \h  \* MERGEFORMAT </w:instrText>
      </w:r>
      <w:r w:rsidR="004C1EE1" w:rsidRPr="00251F3D">
        <w:rPr>
          <w:rFonts w:ascii="Times New Roman" w:hAnsi="Times New Roman" w:cs="Times New Roman"/>
        </w:rPr>
        <w:fldChar w:fldCharType="separate"/>
      </w:r>
    </w:p>
    <w:tbl>
      <w:tblPr>
        <w:tblStyle w:val="Tablanormal1"/>
        <w:tblW w:w="7933" w:type="dxa"/>
        <w:tblLook w:val="04A0" w:firstRow="1" w:lastRow="0" w:firstColumn="1" w:lastColumn="0" w:noHBand="0" w:noVBand="1"/>
      </w:tblPr>
      <w:tblGrid>
        <w:gridCol w:w="4196"/>
        <w:gridCol w:w="2462"/>
        <w:gridCol w:w="1275"/>
      </w:tblGrid>
      <w:tr w:rsidR="004C1EE1" w:rsidRPr="004C1EE1" w14:paraId="0870F2BA" w14:textId="77777777" w:rsidTr="004C1EE1">
        <w:trPr>
          <w:cnfStyle w:val="100000000000" w:firstRow="1" w:lastRow="0" w:firstColumn="0" w:lastColumn="0" w:oddVBand="0" w:evenVBand="0" w:oddHBand="0" w:evenHBand="0" w:firstRowFirstColumn="0" w:firstRowLastColumn="0" w:lastRowFirstColumn="0" w:lastRowLastColumn="0"/>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17E22DCC" w14:textId="057A4D4B"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Variable</w:t>
            </w:r>
          </w:p>
        </w:tc>
        <w:tc>
          <w:tcPr>
            <w:tcW w:w="2462" w:type="dxa"/>
            <w:noWrap/>
            <w:hideMark/>
          </w:tcPr>
          <w:p w14:paraId="5B039D29" w14:textId="77777777" w:rsidR="004C1EE1" w:rsidRPr="004C1EE1" w:rsidRDefault="004C1EE1" w:rsidP="004C1EE1">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roofErr w:type="spellStart"/>
            <w:r w:rsidRPr="004C1EE1">
              <w:rPr>
                <w:rFonts w:ascii="Times New Roman" w:eastAsia="Times New Roman" w:hAnsi="Times New Roman" w:cs="Times New Roman"/>
                <w:color w:val="000000"/>
                <w:kern w:val="0"/>
                <w:lang w:eastAsia="es-ES"/>
                <w14:ligatures w14:val="none"/>
              </w:rPr>
              <w:t>sHR</w:t>
            </w:r>
            <w:proofErr w:type="spellEnd"/>
            <w:r w:rsidRPr="004C1EE1">
              <w:rPr>
                <w:rFonts w:ascii="Times New Roman" w:eastAsia="Times New Roman" w:hAnsi="Times New Roman" w:cs="Times New Roman"/>
                <w:color w:val="000000"/>
                <w:kern w:val="0"/>
                <w:lang w:eastAsia="es-ES"/>
                <w14:ligatures w14:val="none"/>
              </w:rPr>
              <w:t xml:space="preserve"> (95% CI)</w:t>
            </w:r>
          </w:p>
        </w:tc>
        <w:tc>
          <w:tcPr>
            <w:tcW w:w="1275" w:type="dxa"/>
            <w:noWrap/>
            <w:hideMark/>
          </w:tcPr>
          <w:p w14:paraId="34B1149F" w14:textId="77777777" w:rsidR="004C1EE1" w:rsidRPr="004C1EE1" w:rsidRDefault="004C1EE1" w:rsidP="004C1EE1">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P-</w:t>
            </w:r>
            <w:proofErr w:type="spellStart"/>
            <w:r w:rsidRPr="004C1EE1">
              <w:rPr>
                <w:rFonts w:ascii="Times New Roman" w:eastAsia="Times New Roman" w:hAnsi="Times New Roman" w:cs="Times New Roman"/>
                <w:color w:val="000000"/>
                <w:kern w:val="0"/>
                <w:lang w:eastAsia="es-ES"/>
                <w14:ligatures w14:val="none"/>
              </w:rPr>
              <w:t>value</w:t>
            </w:r>
            <w:proofErr w:type="spellEnd"/>
          </w:p>
        </w:tc>
      </w:tr>
      <w:tr w:rsidR="004C1EE1" w:rsidRPr="004C1EE1" w14:paraId="496B21F6" w14:textId="77777777" w:rsidTr="004C1EE1">
        <w:trPr>
          <w:cnfStyle w:val="000000100000" w:firstRow="0" w:lastRow="0" w:firstColumn="0" w:lastColumn="0" w:oddVBand="0" w:evenVBand="0" w:oddHBand="1" w:evenHBand="0" w:firstRowFirstColumn="0" w:firstRowLastColumn="0" w:lastRowFirstColumn="0" w:lastRowLastColumn="0"/>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701C90AD"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eastAsia="Times New Roman" w:hAnsi="Times New Roman" w:cs="Times New Roman"/>
                <w:color w:val="000000"/>
                <w:kern w:val="0"/>
                <w:lang w:eastAsia="es-ES"/>
                <w14:ligatures w14:val="none"/>
              </w:rPr>
              <w:t>Initial</w:t>
            </w:r>
            <w:proofErr w:type="spellEnd"/>
            <w:r w:rsidRPr="004C1EE1">
              <w:rPr>
                <w:rFonts w:ascii="Times New Roman" w:eastAsia="Times New Roman" w:hAnsi="Times New Roman" w:cs="Times New Roman"/>
                <w:color w:val="000000"/>
                <w:kern w:val="0"/>
                <w:lang w:eastAsia="es-ES"/>
                <w14:ligatures w14:val="none"/>
              </w:rPr>
              <w:t xml:space="preserve"> </w:t>
            </w:r>
            <w:proofErr w:type="spellStart"/>
            <w:r w:rsidRPr="004C1EE1">
              <w:rPr>
                <w:rFonts w:ascii="Times New Roman" w:eastAsia="Times New Roman" w:hAnsi="Times New Roman" w:cs="Times New Roman"/>
                <w:color w:val="000000"/>
                <w:kern w:val="0"/>
                <w:lang w:eastAsia="es-ES"/>
                <w14:ligatures w14:val="none"/>
              </w:rPr>
              <w:t>Severity</w:t>
            </w:r>
            <w:proofErr w:type="spellEnd"/>
          </w:p>
        </w:tc>
        <w:tc>
          <w:tcPr>
            <w:tcW w:w="2462" w:type="dxa"/>
            <w:noWrap/>
            <w:hideMark/>
          </w:tcPr>
          <w:p w14:paraId="12E72527" w14:textId="77777777"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0.965 (0.941–0.99)</w:t>
            </w:r>
          </w:p>
        </w:tc>
        <w:tc>
          <w:tcPr>
            <w:tcW w:w="1275" w:type="dxa"/>
            <w:noWrap/>
            <w:hideMark/>
          </w:tcPr>
          <w:p w14:paraId="4888F6A6" w14:textId="77777777"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0,007</w:t>
            </w:r>
          </w:p>
        </w:tc>
      </w:tr>
      <w:tr w:rsidR="004C1EE1" w:rsidRPr="004C1EE1" w14:paraId="1AE81D3F" w14:textId="77777777" w:rsidTr="004C1EE1">
        <w:trPr>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2E02A42C"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 xml:space="preserve">CHA2DS2 </w:t>
            </w:r>
            <w:proofErr w:type="spellStart"/>
            <w:r w:rsidRPr="004C1EE1">
              <w:rPr>
                <w:rFonts w:ascii="Times New Roman" w:eastAsia="Times New Roman" w:hAnsi="Times New Roman" w:cs="Times New Roman"/>
                <w:color w:val="000000"/>
                <w:kern w:val="0"/>
                <w:lang w:eastAsia="es-ES"/>
                <w14:ligatures w14:val="none"/>
              </w:rPr>
              <w:t>VASc</w:t>
            </w:r>
            <w:proofErr w:type="spellEnd"/>
          </w:p>
        </w:tc>
        <w:tc>
          <w:tcPr>
            <w:tcW w:w="2462" w:type="dxa"/>
            <w:noWrap/>
            <w:hideMark/>
          </w:tcPr>
          <w:p w14:paraId="3661029A" w14:textId="77777777"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1.024 (0.925–1.135)</w:t>
            </w:r>
          </w:p>
        </w:tc>
        <w:tc>
          <w:tcPr>
            <w:tcW w:w="1275" w:type="dxa"/>
            <w:noWrap/>
            <w:hideMark/>
          </w:tcPr>
          <w:p w14:paraId="42ADA6E3" w14:textId="77777777"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0,644</w:t>
            </w:r>
          </w:p>
        </w:tc>
      </w:tr>
      <w:tr w:rsidR="004C1EE1" w:rsidRPr="004C1EE1" w14:paraId="4E2AC335" w14:textId="77777777" w:rsidTr="004C1EE1">
        <w:trPr>
          <w:cnfStyle w:val="000000100000" w:firstRow="0" w:lastRow="0" w:firstColumn="0" w:lastColumn="0" w:oddVBand="0" w:evenVBand="0" w:oddHBand="1" w:evenHBand="0" w:firstRowFirstColumn="0" w:firstRowLastColumn="0" w:lastRowFirstColumn="0" w:lastRowLastColumn="0"/>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55B6B800" w14:textId="77777777" w:rsidR="004C1EE1" w:rsidRPr="004C1EE1" w:rsidRDefault="004C1EE1" w:rsidP="004C1EE1">
            <w:pPr>
              <w:spacing w:line="480" w:lineRule="auto"/>
              <w:rPr>
                <w:rFonts w:ascii="Times New Roman" w:eastAsia="Times New Roman" w:hAnsi="Times New Roman" w:cs="Times New Roman"/>
                <w:color w:val="000000"/>
                <w:kern w:val="0"/>
                <w:lang w:val="en-US" w:eastAsia="es-ES"/>
                <w14:ligatures w14:val="none"/>
              </w:rPr>
            </w:pPr>
            <w:r w:rsidRPr="004C1EE1">
              <w:rPr>
                <w:rFonts w:ascii="Times New Roman" w:eastAsia="Times New Roman" w:hAnsi="Times New Roman" w:cs="Times New Roman"/>
                <w:color w:val="000000"/>
                <w:kern w:val="0"/>
                <w:lang w:val="en-US" w:eastAsia="es-ES"/>
                <w14:ligatures w14:val="none"/>
              </w:rPr>
              <w:t>AF Status: At Stroke Onset</w:t>
            </w:r>
          </w:p>
        </w:tc>
        <w:tc>
          <w:tcPr>
            <w:tcW w:w="2462" w:type="dxa"/>
            <w:noWrap/>
            <w:hideMark/>
          </w:tcPr>
          <w:p w14:paraId="5DBDC817" w14:textId="77777777"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0.681 (0.434–1.07)</w:t>
            </w:r>
          </w:p>
        </w:tc>
        <w:tc>
          <w:tcPr>
            <w:tcW w:w="1275" w:type="dxa"/>
            <w:noWrap/>
            <w:hideMark/>
          </w:tcPr>
          <w:p w14:paraId="54B2105E" w14:textId="77777777"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0,096</w:t>
            </w:r>
          </w:p>
        </w:tc>
      </w:tr>
      <w:tr w:rsidR="004C1EE1" w:rsidRPr="004C1EE1" w14:paraId="779E0430" w14:textId="77777777" w:rsidTr="004C1EE1">
        <w:trPr>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598FB905"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AF Status: AFDAS</w:t>
            </w:r>
          </w:p>
        </w:tc>
        <w:tc>
          <w:tcPr>
            <w:tcW w:w="2462" w:type="dxa"/>
            <w:noWrap/>
            <w:hideMark/>
          </w:tcPr>
          <w:p w14:paraId="79B9DCD0" w14:textId="77777777"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0.465 (0.28–0.772)</w:t>
            </w:r>
          </w:p>
        </w:tc>
        <w:tc>
          <w:tcPr>
            <w:tcW w:w="1275" w:type="dxa"/>
            <w:noWrap/>
            <w:hideMark/>
          </w:tcPr>
          <w:p w14:paraId="6A591C42" w14:textId="77777777"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0,003</w:t>
            </w:r>
          </w:p>
        </w:tc>
      </w:tr>
      <w:tr w:rsidR="004C1EE1" w:rsidRPr="004C1EE1" w14:paraId="05A83F26" w14:textId="77777777" w:rsidTr="004C1EE1">
        <w:trPr>
          <w:cnfStyle w:val="000000100000" w:firstRow="0" w:lastRow="0" w:firstColumn="0" w:lastColumn="0" w:oddVBand="0" w:evenVBand="0" w:oddHBand="1" w:evenHBand="0" w:firstRowFirstColumn="0" w:firstRowLastColumn="0" w:lastRowFirstColumn="0" w:lastRowLastColumn="0"/>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04139B14"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 xml:space="preserve">Small </w:t>
            </w:r>
            <w:proofErr w:type="spellStart"/>
            <w:r w:rsidRPr="004C1EE1">
              <w:rPr>
                <w:rFonts w:ascii="Times New Roman" w:eastAsia="Times New Roman" w:hAnsi="Times New Roman" w:cs="Times New Roman"/>
                <w:color w:val="000000"/>
                <w:kern w:val="0"/>
                <w:lang w:eastAsia="es-ES"/>
                <w14:ligatures w14:val="none"/>
              </w:rPr>
              <w:t>Vessel</w:t>
            </w:r>
            <w:proofErr w:type="spellEnd"/>
            <w:r w:rsidRPr="004C1EE1">
              <w:rPr>
                <w:rFonts w:ascii="Times New Roman" w:eastAsia="Times New Roman" w:hAnsi="Times New Roman" w:cs="Times New Roman"/>
                <w:color w:val="000000"/>
                <w:kern w:val="0"/>
                <w:lang w:eastAsia="es-ES"/>
                <w14:ligatures w14:val="none"/>
              </w:rPr>
              <w:t xml:space="preserve"> </w:t>
            </w:r>
            <w:proofErr w:type="spellStart"/>
            <w:r w:rsidRPr="004C1EE1">
              <w:rPr>
                <w:rFonts w:ascii="Times New Roman" w:eastAsia="Times New Roman" w:hAnsi="Times New Roman" w:cs="Times New Roman"/>
                <w:color w:val="000000"/>
                <w:kern w:val="0"/>
                <w:lang w:eastAsia="es-ES"/>
                <w14:ligatures w14:val="none"/>
              </w:rPr>
              <w:t>Disease</w:t>
            </w:r>
            <w:proofErr w:type="spellEnd"/>
          </w:p>
        </w:tc>
        <w:tc>
          <w:tcPr>
            <w:tcW w:w="2462" w:type="dxa"/>
            <w:noWrap/>
            <w:hideMark/>
          </w:tcPr>
          <w:p w14:paraId="7F3108A2" w14:textId="77777777"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1.449 (0.978–2.146)</w:t>
            </w:r>
          </w:p>
        </w:tc>
        <w:tc>
          <w:tcPr>
            <w:tcW w:w="1275" w:type="dxa"/>
            <w:noWrap/>
            <w:hideMark/>
          </w:tcPr>
          <w:p w14:paraId="17251BCD" w14:textId="77777777"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0,064</w:t>
            </w:r>
          </w:p>
        </w:tc>
      </w:tr>
      <w:tr w:rsidR="004C1EE1" w:rsidRPr="004C1EE1" w14:paraId="017350C1" w14:textId="77777777" w:rsidTr="004C1EE1">
        <w:trPr>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228B46B6"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eastAsia="Times New Roman" w:hAnsi="Times New Roman" w:cs="Times New Roman"/>
                <w:color w:val="000000"/>
                <w:kern w:val="0"/>
                <w:lang w:eastAsia="es-ES"/>
                <w14:ligatures w14:val="none"/>
              </w:rPr>
              <w:t>Large</w:t>
            </w:r>
            <w:proofErr w:type="spellEnd"/>
            <w:r w:rsidRPr="004C1EE1">
              <w:rPr>
                <w:rFonts w:ascii="Times New Roman" w:eastAsia="Times New Roman" w:hAnsi="Times New Roman" w:cs="Times New Roman"/>
                <w:color w:val="000000"/>
                <w:kern w:val="0"/>
                <w:lang w:eastAsia="es-ES"/>
                <w14:ligatures w14:val="none"/>
              </w:rPr>
              <w:t xml:space="preserve"> </w:t>
            </w:r>
            <w:proofErr w:type="spellStart"/>
            <w:r w:rsidRPr="004C1EE1">
              <w:rPr>
                <w:rFonts w:ascii="Times New Roman" w:eastAsia="Times New Roman" w:hAnsi="Times New Roman" w:cs="Times New Roman"/>
                <w:color w:val="000000"/>
                <w:kern w:val="0"/>
                <w:lang w:eastAsia="es-ES"/>
                <w14:ligatures w14:val="none"/>
              </w:rPr>
              <w:t>Artery</w:t>
            </w:r>
            <w:proofErr w:type="spellEnd"/>
            <w:r w:rsidRPr="004C1EE1">
              <w:rPr>
                <w:rFonts w:ascii="Times New Roman" w:eastAsia="Times New Roman" w:hAnsi="Times New Roman" w:cs="Times New Roman"/>
                <w:color w:val="000000"/>
                <w:kern w:val="0"/>
                <w:lang w:eastAsia="es-ES"/>
                <w14:ligatures w14:val="none"/>
              </w:rPr>
              <w:t xml:space="preserve"> </w:t>
            </w:r>
            <w:proofErr w:type="spellStart"/>
            <w:r w:rsidRPr="004C1EE1">
              <w:rPr>
                <w:rFonts w:ascii="Times New Roman" w:eastAsia="Times New Roman" w:hAnsi="Times New Roman" w:cs="Times New Roman"/>
                <w:color w:val="000000"/>
                <w:kern w:val="0"/>
                <w:lang w:eastAsia="es-ES"/>
                <w14:ligatures w14:val="none"/>
              </w:rPr>
              <w:t>Atherosclerosis</w:t>
            </w:r>
            <w:proofErr w:type="spellEnd"/>
          </w:p>
        </w:tc>
        <w:tc>
          <w:tcPr>
            <w:tcW w:w="2462" w:type="dxa"/>
            <w:noWrap/>
            <w:hideMark/>
          </w:tcPr>
          <w:p w14:paraId="5424668B" w14:textId="77777777"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1.976 (1.302–2.999)</w:t>
            </w:r>
          </w:p>
        </w:tc>
        <w:tc>
          <w:tcPr>
            <w:tcW w:w="1275" w:type="dxa"/>
            <w:noWrap/>
            <w:hideMark/>
          </w:tcPr>
          <w:p w14:paraId="137EC5B4" w14:textId="77777777"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0,001</w:t>
            </w:r>
          </w:p>
        </w:tc>
      </w:tr>
      <w:tr w:rsidR="004C1EE1" w:rsidRPr="004C1EE1" w14:paraId="3019F024" w14:textId="77777777" w:rsidTr="004C1EE1">
        <w:trPr>
          <w:cnfStyle w:val="000000100000" w:firstRow="0" w:lastRow="0" w:firstColumn="0" w:lastColumn="0" w:oddVBand="0" w:evenVBand="0" w:oddHBand="1" w:evenHBand="0" w:firstRowFirstColumn="0" w:firstRowLastColumn="0" w:lastRowFirstColumn="0" w:lastRowLastColumn="0"/>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3FED9EBB"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eastAsia="Times New Roman" w:hAnsi="Times New Roman" w:cs="Times New Roman"/>
                <w:color w:val="000000"/>
                <w:kern w:val="0"/>
                <w:lang w:eastAsia="es-ES"/>
                <w14:ligatures w14:val="none"/>
              </w:rPr>
              <w:t>Anticoagulants</w:t>
            </w:r>
            <w:proofErr w:type="spellEnd"/>
            <w:r w:rsidRPr="004C1EE1">
              <w:rPr>
                <w:rFonts w:ascii="Times New Roman" w:eastAsia="Times New Roman" w:hAnsi="Times New Roman" w:cs="Times New Roman"/>
                <w:color w:val="000000"/>
                <w:kern w:val="0"/>
                <w:lang w:eastAsia="es-ES"/>
                <w14:ligatures w14:val="none"/>
              </w:rPr>
              <w:t xml:space="preserve"> </w:t>
            </w:r>
            <w:proofErr w:type="spellStart"/>
            <w:r w:rsidRPr="004C1EE1">
              <w:rPr>
                <w:rFonts w:ascii="Times New Roman" w:eastAsia="Times New Roman" w:hAnsi="Times New Roman" w:cs="Times New Roman"/>
                <w:color w:val="000000"/>
                <w:kern w:val="0"/>
                <w:lang w:eastAsia="es-ES"/>
                <w14:ligatures w14:val="none"/>
              </w:rPr>
              <w:t>Type</w:t>
            </w:r>
            <w:proofErr w:type="spellEnd"/>
            <w:r w:rsidRPr="004C1EE1">
              <w:rPr>
                <w:rFonts w:ascii="Times New Roman" w:eastAsia="Times New Roman" w:hAnsi="Times New Roman" w:cs="Times New Roman"/>
                <w:color w:val="000000"/>
                <w:kern w:val="0"/>
                <w:lang w:eastAsia="es-ES"/>
                <w14:ligatures w14:val="none"/>
              </w:rPr>
              <w:t>: VKA</w:t>
            </w:r>
          </w:p>
        </w:tc>
        <w:tc>
          <w:tcPr>
            <w:tcW w:w="2462" w:type="dxa"/>
            <w:noWrap/>
            <w:hideMark/>
          </w:tcPr>
          <w:p w14:paraId="19EF42A1" w14:textId="77777777"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0.673 (0.463–0.978)</w:t>
            </w:r>
          </w:p>
        </w:tc>
        <w:tc>
          <w:tcPr>
            <w:tcW w:w="1275" w:type="dxa"/>
            <w:noWrap/>
            <w:hideMark/>
          </w:tcPr>
          <w:p w14:paraId="0ADBDF80" w14:textId="77777777"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0,038</w:t>
            </w:r>
          </w:p>
        </w:tc>
      </w:tr>
      <w:tr w:rsidR="004C1EE1" w:rsidRPr="004C1EE1" w14:paraId="387BEE86" w14:textId="77777777" w:rsidTr="004C1EE1">
        <w:trPr>
          <w:divId w:val="1116365781"/>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6E1E6938" w14:textId="77777777"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eastAsia="Times New Roman" w:hAnsi="Times New Roman" w:cs="Times New Roman"/>
                <w:color w:val="000000"/>
                <w:kern w:val="0"/>
                <w:lang w:eastAsia="es-ES"/>
                <w14:ligatures w14:val="none"/>
              </w:rPr>
              <w:t>Anticoagulants</w:t>
            </w:r>
            <w:proofErr w:type="spellEnd"/>
            <w:r w:rsidRPr="004C1EE1">
              <w:rPr>
                <w:rFonts w:ascii="Times New Roman" w:eastAsia="Times New Roman" w:hAnsi="Times New Roman" w:cs="Times New Roman"/>
                <w:color w:val="000000"/>
                <w:kern w:val="0"/>
                <w:lang w:eastAsia="es-ES"/>
                <w14:ligatures w14:val="none"/>
              </w:rPr>
              <w:t xml:space="preserve"> </w:t>
            </w:r>
            <w:proofErr w:type="spellStart"/>
            <w:r w:rsidRPr="004C1EE1">
              <w:rPr>
                <w:rFonts w:ascii="Times New Roman" w:eastAsia="Times New Roman" w:hAnsi="Times New Roman" w:cs="Times New Roman"/>
                <w:color w:val="000000"/>
                <w:kern w:val="0"/>
                <w:lang w:eastAsia="es-ES"/>
                <w14:ligatures w14:val="none"/>
              </w:rPr>
              <w:t>Type</w:t>
            </w:r>
            <w:proofErr w:type="spellEnd"/>
            <w:r w:rsidRPr="004C1EE1">
              <w:rPr>
                <w:rFonts w:ascii="Times New Roman" w:eastAsia="Times New Roman" w:hAnsi="Times New Roman" w:cs="Times New Roman"/>
                <w:color w:val="000000"/>
                <w:kern w:val="0"/>
                <w:lang w:eastAsia="es-ES"/>
                <w14:ligatures w14:val="none"/>
              </w:rPr>
              <w:t>: DOAC</w:t>
            </w:r>
          </w:p>
        </w:tc>
        <w:tc>
          <w:tcPr>
            <w:tcW w:w="2462" w:type="dxa"/>
            <w:noWrap/>
            <w:hideMark/>
          </w:tcPr>
          <w:p w14:paraId="1FB788E0" w14:textId="77777777"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0.538 (0.367–0.789)</w:t>
            </w:r>
          </w:p>
        </w:tc>
        <w:tc>
          <w:tcPr>
            <w:tcW w:w="1275" w:type="dxa"/>
            <w:noWrap/>
            <w:hideMark/>
          </w:tcPr>
          <w:p w14:paraId="5F0AB2D8" w14:textId="77777777"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0,002</w:t>
            </w:r>
          </w:p>
        </w:tc>
      </w:tr>
    </w:tbl>
    <w:p w14:paraId="61BD0919" w14:textId="0814E21D" w:rsidR="00251F3D" w:rsidRPr="00251F3D" w:rsidRDefault="00251F3D" w:rsidP="00251F3D">
      <w:pPr>
        <w:spacing w:line="480" w:lineRule="auto"/>
        <w:rPr>
          <w:rFonts w:ascii="Times New Roman" w:hAnsi="Times New Roman" w:cs="Times New Roman"/>
          <w:sz w:val="20"/>
          <w:szCs w:val="20"/>
          <w:lang w:val="en-US"/>
        </w:rPr>
      </w:pPr>
      <w:r w:rsidRPr="00251F3D">
        <w:rPr>
          <w:rFonts w:ascii="Times New Roman" w:hAnsi="Times New Roman" w:cs="Times New Roman"/>
        </w:rPr>
        <w:fldChar w:fldCharType="end"/>
      </w:r>
      <w:r w:rsidRPr="00251F3D">
        <w:rPr>
          <w:rFonts w:ascii="Times New Roman" w:hAnsi="Times New Roman" w:cs="Times New Roman"/>
          <w:b/>
          <w:bCs/>
          <w:sz w:val="20"/>
          <w:szCs w:val="20"/>
          <w:lang w:val="en-US"/>
        </w:rPr>
        <w:t xml:space="preserve"> Legend: </w:t>
      </w:r>
      <w:r w:rsidRPr="00251F3D">
        <w:rPr>
          <w:rFonts w:ascii="Times New Roman" w:hAnsi="Times New Roman" w:cs="Times New Roman"/>
          <w:sz w:val="20"/>
          <w:szCs w:val="20"/>
          <w:lang w:val="en-US"/>
        </w:rPr>
        <w:t xml:space="preserve">All variables included in the final model </w:t>
      </w:r>
      <w:proofErr w:type="gramStart"/>
      <w:r w:rsidRPr="00251F3D">
        <w:rPr>
          <w:rFonts w:ascii="Times New Roman" w:hAnsi="Times New Roman" w:cs="Times New Roman"/>
          <w:sz w:val="20"/>
          <w:szCs w:val="20"/>
          <w:lang w:val="en-US"/>
        </w:rPr>
        <w:t>are shown</w:t>
      </w:r>
      <w:proofErr w:type="gramEnd"/>
      <w:r w:rsidRPr="00251F3D">
        <w:rPr>
          <w:rFonts w:ascii="Times New Roman" w:hAnsi="Times New Roman" w:cs="Times New Roman"/>
          <w:sz w:val="20"/>
          <w:szCs w:val="20"/>
          <w:lang w:val="en-US"/>
        </w:rPr>
        <w:t xml:space="preserve">. </w:t>
      </w:r>
      <w:proofErr w:type="spellStart"/>
      <w:proofErr w:type="gramStart"/>
      <w:r w:rsidRPr="00251F3D">
        <w:rPr>
          <w:rFonts w:ascii="Times New Roman" w:hAnsi="Times New Roman" w:cs="Times New Roman"/>
          <w:sz w:val="20"/>
          <w:szCs w:val="20"/>
          <w:lang w:val="en-US"/>
        </w:rPr>
        <w:t>sHR</w:t>
      </w:r>
      <w:proofErr w:type="spellEnd"/>
      <w:proofErr w:type="gramEnd"/>
      <w:r w:rsidRPr="00251F3D">
        <w:rPr>
          <w:rFonts w:ascii="Times New Roman" w:hAnsi="Times New Roman" w:cs="Times New Roman"/>
          <w:sz w:val="20"/>
          <w:szCs w:val="20"/>
          <w:lang w:val="en-US"/>
        </w:rPr>
        <w:t xml:space="preserve">, </w:t>
      </w:r>
      <w:proofErr w:type="spellStart"/>
      <w:r w:rsidRPr="00251F3D">
        <w:rPr>
          <w:rFonts w:ascii="Times New Roman" w:hAnsi="Times New Roman" w:cs="Times New Roman"/>
          <w:sz w:val="20"/>
          <w:szCs w:val="20"/>
          <w:lang w:val="en-US"/>
        </w:rPr>
        <w:t>subdistribution</w:t>
      </w:r>
      <w:proofErr w:type="spellEnd"/>
      <w:r w:rsidRPr="00251F3D">
        <w:rPr>
          <w:rFonts w:ascii="Times New Roman" w:hAnsi="Times New Roman" w:cs="Times New Roman"/>
          <w:sz w:val="20"/>
          <w:szCs w:val="20"/>
          <w:lang w:val="en-US"/>
        </w:rPr>
        <w:t xml:space="preserve"> hazard ratio; CI, confidence interval.</w:t>
      </w:r>
      <w:bookmarkStart w:id="0" w:name="_GoBack"/>
      <w:bookmarkEnd w:id="0"/>
    </w:p>
    <w:p w14:paraId="6F8CE237" w14:textId="77777777" w:rsidR="00251F3D" w:rsidRPr="00251F3D" w:rsidRDefault="00251F3D" w:rsidP="00251F3D">
      <w:pPr>
        <w:spacing w:line="480" w:lineRule="auto"/>
        <w:rPr>
          <w:rFonts w:ascii="Times New Roman" w:hAnsi="Times New Roman" w:cs="Times New Roman"/>
          <w:lang w:val="en-US"/>
        </w:rPr>
      </w:pPr>
    </w:p>
    <w:p w14:paraId="6E2A2164" w14:textId="77777777" w:rsidR="00251F3D" w:rsidRPr="00251F3D" w:rsidRDefault="00251F3D" w:rsidP="00251F3D">
      <w:pPr>
        <w:spacing w:line="480" w:lineRule="auto"/>
        <w:rPr>
          <w:rFonts w:ascii="Times New Roman" w:hAnsi="Times New Roman" w:cs="Times New Roman"/>
          <w:lang w:val="en-US"/>
        </w:rPr>
      </w:pPr>
    </w:p>
    <w:p w14:paraId="54BD0F9C" w14:textId="77777777" w:rsidR="00251F3D" w:rsidRPr="00251F3D" w:rsidRDefault="00251F3D" w:rsidP="00251F3D">
      <w:pPr>
        <w:spacing w:line="480" w:lineRule="auto"/>
        <w:rPr>
          <w:rFonts w:ascii="Times New Roman" w:hAnsi="Times New Roman" w:cs="Times New Roman"/>
          <w:lang w:val="en-US"/>
        </w:rPr>
      </w:pPr>
    </w:p>
    <w:p w14:paraId="26636103" w14:textId="77777777" w:rsidR="00251F3D" w:rsidRPr="00251F3D" w:rsidRDefault="00251F3D" w:rsidP="00251F3D">
      <w:pPr>
        <w:spacing w:line="480" w:lineRule="auto"/>
        <w:rPr>
          <w:rFonts w:ascii="Times New Roman" w:hAnsi="Times New Roman" w:cs="Times New Roman"/>
          <w:lang w:val="en-US"/>
        </w:rPr>
      </w:pPr>
    </w:p>
    <w:p w14:paraId="47E618AC" w14:textId="77777777" w:rsidR="00251F3D" w:rsidRPr="00251F3D" w:rsidRDefault="00251F3D" w:rsidP="00251F3D">
      <w:pPr>
        <w:spacing w:line="480" w:lineRule="auto"/>
        <w:rPr>
          <w:rFonts w:ascii="Times New Roman" w:hAnsi="Times New Roman" w:cs="Times New Roman"/>
          <w:lang w:val="en-US"/>
        </w:rPr>
      </w:pPr>
    </w:p>
    <w:p w14:paraId="6C9BD858" w14:textId="77777777" w:rsidR="00251F3D" w:rsidRPr="00251F3D" w:rsidRDefault="00251F3D" w:rsidP="00251F3D">
      <w:pPr>
        <w:spacing w:line="480" w:lineRule="auto"/>
        <w:rPr>
          <w:rFonts w:ascii="Times New Roman" w:hAnsi="Times New Roman" w:cs="Times New Roman"/>
          <w:lang w:val="en-US"/>
        </w:rPr>
      </w:pPr>
    </w:p>
    <w:p w14:paraId="4FBFDD71" w14:textId="77777777" w:rsidR="00251F3D" w:rsidRPr="00251F3D" w:rsidRDefault="00251F3D" w:rsidP="00251F3D">
      <w:pPr>
        <w:spacing w:line="480" w:lineRule="auto"/>
        <w:rPr>
          <w:rFonts w:ascii="Times New Roman" w:hAnsi="Times New Roman" w:cs="Times New Roman"/>
          <w:lang w:val="en-US"/>
        </w:rPr>
      </w:pPr>
    </w:p>
    <w:p w14:paraId="0A3E69D2" w14:textId="77777777" w:rsidR="00251F3D" w:rsidRPr="00251F3D" w:rsidRDefault="00251F3D" w:rsidP="00251F3D">
      <w:pPr>
        <w:spacing w:line="480" w:lineRule="auto"/>
        <w:rPr>
          <w:rFonts w:ascii="Times New Roman" w:hAnsi="Times New Roman" w:cs="Times New Roman"/>
          <w:lang w:val="en-US"/>
        </w:rPr>
      </w:pPr>
    </w:p>
    <w:p w14:paraId="7C3776BA" w14:textId="77777777" w:rsidR="00251F3D" w:rsidRPr="00251F3D" w:rsidRDefault="00251F3D" w:rsidP="00251F3D">
      <w:pPr>
        <w:spacing w:line="480" w:lineRule="auto"/>
        <w:rPr>
          <w:rFonts w:ascii="Times New Roman" w:hAnsi="Times New Roman" w:cs="Times New Roman"/>
          <w:lang w:val="en-US"/>
        </w:rPr>
      </w:pPr>
    </w:p>
    <w:p w14:paraId="0E98FD2A" w14:textId="77777777" w:rsidR="00251F3D" w:rsidRPr="00251F3D" w:rsidRDefault="00251F3D" w:rsidP="00251F3D">
      <w:pPr>
        <w:spacing w:line="480" w:lineRule="auto"/>
        <w:rPr>
          <w:rFonts w:ascii="Times New Roman" w:hAnsi="Times New Roman" w:cs="Times New Roman"/>
          <w:lang w:val="en-US"/>
        </w:rPr>
      </w:pPr>
    </w:p>
    <w:p w14:paraId="64B1CF44" w14:textId="4ED5B354" w:rsidR="004C1EE1" w:rsidRPr="004C1EE1" w:rsidRDefault="00251F3D" w:rsidP="00251F3D">
      <w:pPr>
        <w:spacing w:line="480" w:lineRule="auto"/>
        <w:rPr>
          <w:rFonts w:ascii="Times New Roman" w:hAnsi="Times New Roman" w:cs="Times New Roman"/>
          <w:lang w:val="en-US"/>
        </w:rPr>
      </w:pPr>
      <w:r w:rsidRPr="004C1EE1">
        <w:rPr>
          <w:rFonts w:ascii="Times New Roman" w:hAnsi="Times New Roman" w:cs="Times New Roman"/>
          <w:b/>
          <w:bCs/>
          <w:lang w:val="en-US"/>
        </w:rPr>
        <w:t>Supplementary Table S2.</w:t>
      </w:r>
      <w:r w:rsidRPr="004C1EE1">
        <w:rPr>
          <w:rFonts w:ascii="Times New Roman" w:hAnsi="Times New Roman" w:cs="Times New Roman"/>
          <w:lang w:val="en-US"/>
        </w:rPr>
        <w:t xml:space="preserve"> Multivariable Fine–Gray model for </w:t>
      </w:r>
      <w:proofErr w:type="spellStart"/>
      <w:r w:rsidRPr="004C1EE1">
        <w:rPr>
          <w:rFonts w:ascii="Times New Roman" w:hAnsi="Times New Roman" w:cs="Times New Roman"/>
          <w:lang w:val="en-US"/>
        </w:rPr>
        <w:t>haemorrha</w:t>
      </w:r>
      <w:r w:rsidR="004C1EE1">
        <w:rPr>
          <w:rFonts w:ascii="Times New Roman" w:hAnsi="Times New Roman" w:cs="Times New Roman"/>
          <w:lang w:val="en-US"/>
        </w:rPr>
        <w:t>gic</w:t>
      </w:r>
      <w:proofErr w:type="spellEnd"/>
      <w:r w:rsidR="004C1EE1">
        <w:rPr>
          <w:rFonts w:ascii="Times New Roman" w:hAnsi="Times New Roman" w:cs="Times New Roman"/>
          <w:lang w:val="en-US"/>
        </w:rPr>
        <w:t xml:space="preserve"> long-term stroke recurrence</w:t>
      </w:r>
      <w:r w:rsidRPr="004C1EE1">
        <w:rPr>
          <w:rFonts w:ascii="Times New Roman" w:hAnsi="Times New Roman" w:cs="Times New Roman"/>
        </w:rPr>
        <w:fldChar w:fldCharType="begin"/>
      </w:r>
      <w:r w:rsidRPr="004C1EE1">
        <w:rPr>
          <w:rFonts w:ascii="Times New Roman" w:hAnsi="Times New Roman" w:cs="Times New Roman"/>
          <w:lang w:val="en-US"/>
        </w:rPr>
        <w:instrText xml:space="preserve"> LINK </w:instrText>
      </w:r>
      <w:r w:rsidR="004C1EE1" w:rsidRPr="004C1EE1">
        <w:rPr>
          <w:rFonts w:ascii="Times New Roman" w:hAnsi="Times New Roman" w:cs="Times New Roman"/>
          <w:lang w:val="en-US"/>
        </w:rPr>
        <w:instrText xml:space="preserve">Excel.Sheet.12 F:\\FA_stroke\\results\\tables\\fine_gray_model_isc_results.xlsx "Sheet 1!F1C1:F9C3" </w:instrText>
      </w:r>
      <w:r w:rsidRPr="004C1EE1">
        <w:rPr>
          <w:rFonts w:ascii="Times New Roman" w:hAnsi="Times New Roman" w:cs="Times New Roman"/>
          <w:lang w:val="en-US"/>
        </w:rPr>
        <w:instrText xml:space="preserve">\a \f 4 \h  \* MERGEFORMAT </w:instrText>
      </w:r>
      <w:r w:rsidR="004C1EE1" w:rsidRPr="004C1EE1">
        <w:rPr>
          <w:rFonts w:ascii="Times New Roman" w:hAnsi="Times New Roman" w:cs="Times New Roman"/>
        </w:rPr>
        <w:fldChar w:fldCharType="separate"/>
      </w:r>
    </w:p>
    <w:tbl>
      <w:tblPr>
        <w:tblStyle w:val="Tablanormal1"/>
        <w:tblW w:w="7933" w:type="dxa"/>
        <w:tblLook w:val="04A0" w:firstRow="1" w:lastRow="0" w:firstColumn="1" w:lastColumn="0" w:noHBand="0" w:noVBand="1"/>
      </w:tblPr>
      <w:tblGrid>
        <w:gridCol w:w="4196"/>
        <w:gridCol w:w="2462"/>
        <w:gridCol w:w="1275"/>
      </w:tblGrid>
      <w:tr w:rsidR="004C1EE1" w:rsidRPr="004C1EE1" w14:paraId="7E1E60A9" w14:textId="77777777" w:rsidTr="004C1EE1">
        <w:trPr>
          <w:cnfStyle w:val="100000000000" w:firstRow="1" w:lastRow="0" w:firstColumn="0" w:lastColumn="0" w:oddVBand="0" w:evenVBand="0" w:oddHBand="0" w:evenHBand="0" w:firstRowFirstColumn="0" w:firstRowLastColumn="0" w:lastRowFirstColumn="0" w:lastRowLastColumn="0"/>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hideMark/>
          </w:tcPr>
          <w:p w14:paraId="4536E4A5" w14:textId="5D5D7080"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Variable</w:t>
            </w:r>
          </w:p>
        </w:tc>
        <w:tc>
          <w:tcPr>
            <w:tcW w:w="2462" w:type="dxa"/>
            <w:noWrap/>
            <w:hideMark/>
          </w:tcPr>
          <w:p w14:paraId="65EE58DE" w14:textId="77777777" w:rsidR="004C1EE1" w:rsidRPr="004C1EE1" w:rsidRDefault="004C1EE1" w:rsidP="004C1EE1">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proofErr w:type="spellStart"/>
            <w:r w:rsidRPr="004C1EE1">
              <w:rPr>
                <w:rFonts w:ascii="Times New Roman" w:eastAsia="Times New Roman" w:hAnsi="Times New Roman" w:cs="Times New Roman"/>
                <w:color w:val="000000"/>
                <w:kern w:val="0"/>
                <w:lang w:eastAsia="es-ES"/>
                <w14:ligatures w14:val="none"/>
              </w:rPr>
              <w:t>sHR</w:t>
            </w:r>
            <w:proofErr w:type="spellEnd"/>
            <w:r w:rsidRPr="004C1EE1">
              <w:rPr>
                <w:rFonts w:ascii="Times New Roman" w:eastAsia="Times New Roman" w:hAnsi="Times New Roman" w:cs="Times New Roman"/>
                <w:color w:val="000000"/>
                <w:kern w:val="0"/>
                <w:lang w:eastAsia="es-ES"/>
                <w14:ligatures w14:val="none"/>
              </w:rPr>
              <w:t xml:space="preserve"> (95% CI)</w:t>
            </w:r>
          </w:p>
        </w:tc>
        <w:tc>
          <w:tcPr>
            <w:tcW w:w="1275" w:type="dxa"/>
            <w:noWrap/>
            <w:hideMark/>
          </w:tcPr>
          <w:p w14:paraId="03D42F11" w14:textId="77777777" w:rsidR="004C1EE1" w:rsidRPr="004C1EE1" w:rsidRDefault="004C1EE1" w:rsidP="004C1EE1">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eastAsia="Times New Roman" w:hAnsi="Times New Roman" w:cs="Times New Roman"/>
                <w:color w:val="000000"/>
                <w:kern w:val="0"/>
                <w:lang w:eastAsia="es-ES"/>
                <w14:ligatures w14:val="none"/>
              </w:rPr>
              <w:t>P-</w:t>
            </w:r>
            <w:proofErr w:type="spellStart"/>
            <w:r w:rsidRPr="004C1EE1">
              <w:rPr>
                <w:rFonts w:ascii="Times New Roman" w:eastAsia="Times New Roman" w:hAnsi="Times New Roman" w:cs="Times New Roman"/>
                <w:color w:val="000000"/>
                <w:kern w:val="0"/>
                <w:lang w:eastAsia="es-ES"/>
                <w14:ligatures w14:val="none"/>
              </w:rPr>
              <w:t>value</w:t>
            </w:r>
            <w:proofErr w:type="spellEnd"/>
          </w:p>
        </w:tc>
      </w:tr>
      <w:tr w:rsidR="004C1EE1" w:rsidRPr="004C1EE1" w14:paraId="607D95CD" w14:textId="77777777" w:rsidTr="00A83145">
        <w:trPr>
          <w:cnfStyle w:val="000000100000" w:firstRow="0" w:lastRow="0" w:firstColumn="0" w:lastColumn="0" w:oddVBand="0" w:evenVBand="0" w:oddHBand="1" w:evenHBand="0" w:firstRowFirstColumn="0" w:firstRowLastColumn="0" w:lastRowFirstColumn="0" w:lastRowLastColumn="0"/>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6E6F2A27" w14:textId="50B8823D"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hAnsi="Times New Roman" w:cs="Times New Roman"/>
                <w:color w:val="000000"/>
              </w:rPr>
              <w:t>Initial</w:t>
            </w:r>
            <w:proofErr w:type="spellEnd"/>
            <w:r w:rsidRPr="004C1EE1">
              <w:rPr>
                <w:rFonts w:ascii="Times New Roman" w:hAnsi="Times New Roman" w:cs="Times New Roman"/>
                <w:color w:val="000000"/>
              </w:rPr>
              <w:t xml:space="preserve"> </w:t>
            </w:r>
            <w:proofErr w:type="spellStart"/>
            <w:r w:rsidRPr="004C1EE1">
              <w:rPr>
                <w:rFonts w:ascii="Times New Roman" w:hAnsi="Times New Roman" w:cs="Times New Roman"/>
                <w:color w:val="000000"/>
              </w:rPr>
              <w:t>Severity</w:t>
            </w:r>
            <w:proofErr w:type="spellEnd"/>
          </w:p>
        </w:tc>
        <w:tc>
          <w:tcPr>
            <w:tcW w:w="2462" w:type="dxa"/>
            <w:noWrap/>
            <w:vAlign w:val="bottom"/>
            <w:hideMark/>
          </w:tcPr>
          <w:p w14:paraId="39B116A0" w14:textId="4D95FE29"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0.946 (0.865–1.034)</w:t>
            </w:r>
          </w:p>
        </w:tc>
        <w:tc>
          <w:tcPr>
            <w:tcW w:w="1275" w:type="dxa"/>
            <w:noWrap/>
            <w:vAlign w:val="bottom"/>
            <w:hideMark/>
          </w:tcPr>
          <w:p w14:paraId="59BDC6B9" w14:textId="6E8335A5"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0,221</w:t>
            </w:r>
          </w:p>
        </w:tc>
      </w:tr>
      <w:tr w:rsidR="004C1EE1" w:rsidRPr="004C1EE1" w14:paraId="593F86B5" w14:textId="77777777" w:rsidTr="00A83145">
        <w:trPr>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4CE8B735" w14:textId="3C720FAE"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 xml:space="preserve">CHA2DS2 </w:t>
            </w:r>
            <w:proofErr w:type="spellStart"/>
            <w:r w:rsidRPr="004C1EE1">
              <w:rPr>
                <w:rFonts w:ascii="Times New Roman" w:hAnsi="Times New Roman" w:cs="Times New Roman"/>
                <w:color w:val="000000"/>
              </w:rPr>
              <w:t>VASc</w:t>
            </w:r>
            <w:proofErr w:type="spellEnd"/>
          </w:p>
        </w:tc>
        <w:tc>
          <w:tcPr>
            <w:tcW w:w="2462" w:type="dxa"/>
            <w:noWrap/>
            <w:vAlign w:val="bottom"/>
            <w:hideMark/>
          </w:tcPr>
          <w:p w14:paraId="16C94F03" w14:textId="184CE391"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1.096 (0.813–1.476)</w:t>
            </w:r>
          </w:p>
        </w:tc>
        <w:tc>
          <w:tcPr>
            <w:tcW w:w="1275" w:type="dxa"/>
            <w:noWrap/>
            <w:vAlign w:val="bottom"/>
            <w:hideMark/>
          </w:tcPr>
          <w:p w14:paraId="43E8E900" w14:textId="472BA2DC"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0,548</w:t>
            </w:r>
          </w:p>
        </w:tc>
      </w:tr>
      <w:tr w:rsidR="004C1EE1" w:rsidRPr="004C1EE1" w14:paraId="2F9172B6" w14:textId="77777777" w:rsidTr="00A83145">
        <w:trPr>
          <w:cnfStyle w:val="000000100000" w:firstRow="0" w:lastRow="0" w:firstColumn="0" w:lastColumn="0" w:oddVBand="0" w:evenVBand="0" w:oddHBand="1" w:evenHBand="0" w:firstRowFirstColumn="0" w:firstRowLastColumn="0" w:lastRowFirstColumn="0" w:lastRowLastColumn="0"/>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751FA232" w14:textId="3BABC0CA" w:rsidR="004C1EE1" w:rsidRPr="004C1EE1" w:rsidRDefault="004C1EE1" w:rsidP="004C1EE1">
            <w:pPr>
              <w:spacing w:line="480" w:lineRule="auto"/>
              <w:rPr>
                <w:rFonts w:ascii="Times New Roman" w:eastAsia="Times New Roman" w:hAnsi="Times New Roman" w:cs="Times New Roman"/>
                <w:color w:val="000000"/>
                <w:kern w:val="0"/>
                <w:lang w:val="en-US" w:eastAsia="es-ES"/>
                <w14:ligatures w14:val="none"/>
              </w:rPr>
            </w:pPr>
            <w:r w:rsidRPr="004C1EE1">
              <w:rPr>
                <w:rFonts w:ascii="Times New Roman" w:hAnsi="Times New Roman" w:cs="Times New Roman"/>
                <w:color w:val="000000"/>
                <w:lang w:val="en-US"/>
              </w:rPr>
              <w:t>AF Status: At Stroke Onset</w:t>
            </w:r>
          </w:p>
        </w:tc>
        <w:tc>
          <w:tcPr>
            <w:tcW w:w="2462" w:type="dxa"/>
            <w:noWrap/>
            <w:vAlign w:val="bottom"/>
            <w:hideMark/>
          </w:tcPr>
          <w:p w14:paraId="599E4D33" w14:textId="48D649A7"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0.959 (0.19–4.85)</w:t>
            </w:r>
          </w:p>
        </w:tc>
        <w:tc>
          <w:tcPr>
            <w:tcW w:w="1275" w:type="dxa"/>
            <w:noWrap/>
            <w:vAlign w:val="bottom"/>
            <w:hideMark/>
          </w:tcPr>
          <w:p w14:paraId="2904933E" w14:textId="71F0C1C7"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0,96</w:t>
            </w:r>
          </w:p>
        </w:tc>
      </w:tr>
      <w:tr w:rsidR="004C1EE1" w:rsidRPr="004C1EE1" w14:paraId="52A4B839" w14:textId="77777777" w:rsidTr="00A83145">
        <w:trPr>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79EA8B01" w14:textId="03D56123"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AF Status: AFDAS</w:t>
            </w:r>
          </w:p>
        </w:tc>
        <w:tc>
          <w:tcPr>
            <w:tcW w:w="2462" w:type="dxa"/>
            <w:noWrap/>
            <w:vAlign w:val="bottom"/>
            <w:hideMark/>
          </w:tcPr>
          <w:p w14:paraId="35E38BDE" w14:textId="022FF90F"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1.506 (0.395–5.747)</w:t>
            </w:r>
          </w:p>
        </w:tc>
        <w:tc>
          <w:tcPr>
            <w:tcW w:w="1275" w:type="dxa"/>
            <w:noWrap/>
            <w:vAlign w:val="bottom"/>
            <w:hideMark/>
          </w:tcPr>
          <w:p w14:paraId="757989B4" w14:textId="0F7A32C0"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0,549</w:t>
            </w:r>
          </w:p>
        </w:tc>
      </w:tr>
      <w:tr w:rsidR="004C1EE1" w:rsidRPr="004C1EE1" w14:paraId="13B42ED6" w14:textId="77777777" w:rsidTr="00A83145">
        <w:trPr>
          <w:cnfStyle w:val="000000100000" w:firstRow="0" w:lastRow="0" w:firstColumn="0" w:lastColumn="0" w:oddVBand="0" w:evenVBand="0" w:oddHBand="1" w:evenHBand="0" w:firstRowFirstColumn="0" w:firstRowLastColumn="0" w:lastRowFirstColumn="0" w:lastRowLastColumn="0"/>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143C4A09" w14:textId="4FF3FB5E"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 xml:space="preserve">Small </w:t>
            </w:r>
            <w:proofErr w:type="spellStart"/>
            <w:r w:rsidRPr="004C1EE1">
              <w:rPr>
                <w:rFonts w:ascii="Times New Roman" w:hAnsi="Times New Roman" w:cs="Times New Roman"/>
                <w:color w:val="000000"/>
              </w:rPr>
              <w:t>Vessel</w:t>
            </w:r>
            <w:proofErr w:type="spellEnd"/>
            <w:r w:rsidRPr="004C1EE1">
              <w:rPr>
                <w:rFonts w:ascii="Times New Roman" w:hAnsi="Times New Roman" w:cs="Times New Roman"/>
                <w:color w:val="000000"/>
              </w:rPr>
              <w:t xml:space="preserve"> </w:t>
            </w:r>
            <w:proofErr w:type="spellStart"/>
            <w:r w:rsidRPr="004C1EE1">
              <w:rPr>
                <w:rFonts w:ascii="Times New Roman" w:hAnsi="Times New Roman" w:cs="Times New Roman"/>
                <w:color w:val="000000"/>
              </w:rPr>
              <w:t>Disease</w:t>
            </w:r>
            <w:proofErr w:type="spellEnd"/>
          </w:p>
        </w:tc>
        <w:tc>
          <w:tcPr>
            <w:tcW w:w="2462" w:type="dxa"/>
            <w:noWrap/>
            <w:vAlign w:val="bottom"/>
            <w:hideMark/>
          </w:tcPr>
          <w:p w14:paraId="67F10140" w14:textId="1F0CC4D1"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3.236 (1.053–9.944)</w:t>
            </w:r>
          </w:p>
        </w:tc>
        <w:tc>
          <w:tcPr>
            <w:tcW w:w="1275" w:type="dxa"/>
            <w:noWrap/>
            <w:vAlign w:val="bottom"/>
            <w:hideMark/>
          </w:tcPr>
          <w:p w14:paraId="23C9E71E" w14:textId="1071A97A"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0,04</w:t>
            </w:r>
          </w:p>
        </w:tc>
      </w:tr>
      <w:tr w:rsidR="004C1EE1" w:rsidRPr="004C1EE1" w14:paraId="1296060E" w14:textId="77777777" w:rsidTr="00A83145">
        <w:trPr>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02757F6B" w14:textId="7846E890"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hAnsi="Times New Roman" w:cs="Times New Roman"/>
                <w:color w:val="000000"/>
              </w:rPr>
              <w:t>Large</w:t>
            </w:r>
            <w:proofErr w:type="spellEnd"/>
            <w:r w:rsidRPr="004C1EE1">
              <w:rPr>
                <w:rFonts w:ascii="Times New Roman" w:hAnsi="Times New Roman" w:cs="Times New Roman"/>
                <w:color w:val="000000"/>
              </w:rPr>
              <w:t xml:space="preserve"> </w:t>
            </w:r>
            <w:proofErr w:type="spellStart"/>
            <w:r w:rsidRPr="004C1EE1">
              <w:rPr>
                <w:rFonts w:ascii="Times New Roman" w:hAnsi="Times New Roman" w:cs="Times New Roman"/>
                <w:color w:val="000000"/>
              </w:rPr>
              <w:t>Artery</w:t>
            </w:r>
            <w:proofErr w:type="spellEnd"/>
            <w:r w:rsidRPr="004C1EE1">
              <w:rPr>
                <w:rFonts w:ascii="Times New Roman" w:hAnsi="Times New Roman" w:cs="Times New Roman"/>
                <w:color w:val="000000"/>
              </w:rPr>
              <w:t xml:space="preserve"> </w:t>
            </w:r>
            <w:proofErr w:type="spellStart"/>
            <w:r w:rsidRPr="004C1EE1">
              <w:rPr>
                <w:rFonts w:ascii="Times New Roman" w:hAnsi="Times New Roman" w:cs="Times New Roman"/>
                <w:color w:val="000000"/>
              </w:rPr>
              <w:t>Atherosclerosis</w:t>
            </w:r>
            <w:proofErr w:type="spellEnd"/>
          </w:p>
        </w:tc>
        <w:tc>
          <w:tcPr>
            <w:tcW w:w="2462" w:type="dxa"/>
            <w:noWrap/>
            <w:vAlign w:val="bottom"/>
            <w:hideMark/>
          </w:tcPr>
          <w:p w14:paraId="70A5DDC5" w14:textId="7968C806"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1.598 (0.366–6.971)</w:t>
            </w:r>
          </w:p>
        </w:tc>
        <w:tc>
          <w:tcPr>
            <w:tcW w:w="1275" w:type="dxa"/>
            <w:noWrap/>
            <w:vAlign w:val="bottom"/>
            <w:hideMark/>
          </w:tcPr>
          <w:p w14:paraId="2639CDB9" w14:textId="66D1706B"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0,533</w:t>
            </w:r>
          </w:p>
        </w:tc>
      </w:tr>
      <w:tr w:rsidR="004C1EE1" w:rsidRPr="004C1EE1" w14:paraId="40E9AAFA" w14:textId="77777777" w:rsidTr="00A83145">
        <w:trPr>
          <w:cnfStyle w:val="000000100000" w:firstRow="0" w:lastRow="0" w:firstColumn="0" w:lastColumn="0" w:oddVBand="0" w:evenVBand="0" w:oddHBand="1" w:evenHBand="0" w:firstRowFirstColumn="0" w:firstRowLastColumn="0" w:lastRowFirstColumn="0" w:lastRowLastColumn="0"/>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20730461" w14:textId="2A052E43"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hAnsi="Times New Roman" w:cs="Times New Roman"/>
                <w:color w:val="000000"/>
              </w:rPr>
              <w:t>Anticoagulants</w:t>
            </w:r>
            <w:proofErr w:type="spellEnd"/>
            <w:r w:rsidRPr="004C1EE1">
              <w:rPr>
                <w:rFonts w:ascii="Times New Roman" w:hAnsi="Times New Roman" w:cs="Times New Roman"/>
                <w:color w:val="000000"/>
              </w:rPr>
              <w:t xml:space="preserve"> </w:t>
            </w:r>
            <w:proofErr w:type="spellStart"/>
            <w:r w:rsidRPr="004C1EE1">
              <w:rPr>
                <w:rFonts w:ascii="Times New Roman" w:hAnsi="Times New Roman" w:cs="Times New Roman"/>
                <w:color w:val="000000"/>
              </w:rPr>
              <w:t>Type</w:t>
            </w:r>
            <w:proofErr w:type="spellEnd"/>
            <w:r w:rsidRPr="004C1EE1">
              <w:rPr>
                <w:rFonts w:ascii="Times New Roman" w:hAnsi="Times New Roman" w:cs="Times New Roman"/>
                <w:color w:val="000000"/>
              </w:rPr>
              <w:t>: VKA</w:t>
            </w:r>
          </w:p>
        </w:tc>
        <w:tc>
          <w:tcPr>
            <w:tcW w:w="2462" w:type="dxa"/>
            <w:noWrap/>
            <w:vAlign w:val="bottom"/>
            <w:hideMark/>
          </w:tcPr>
          <w:p w14:paraId="777BC70A" w14:textId="79ED97C5" w:rsidR="004C1EE1" w:rsidRPr="004C1EE1" w:rsidRDefault="004C1EE1" w:rsidP="004C1EE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1.032 (0.334–3.192)</w:t>
            </w:r>
          </w:p>
        </w:tc>
        <w:tc>
          <w:tcPr>
            <w:tcW w:w="1275" w:type="dxa"/>
            <w:noWrap/>
            <w:vAlign w:val="bottom"/>
            <w:hideMark/>
          </w:tcPr>
          <w:p w14:paraId="628FC79D" w14:textId="1510E686" w:rsidR="004C1EE1" w:rsidRPr="004C1EE1" w:rsidRDefault="004C1EE1" w:rsidP="004C1EE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0,956</w:t>
            </w:r>
          </w:p>
        </w:tc>
      </w:tr>
      <w:tr w:rsidR="004C1EE1" w:rsidRPr="004C1EE1" w14:paraId="3FB6A825" w14:textId="77777777" w:rsidTr="00A83145">
        <w:trPr>
          <w:divId w:val="709497312"/>
          <w:trHeight w:val="286"/>
        </w:trPr>
        <w:tc>
          <w:tcPr>
            <w:cnfStyle w:val="001000000000" w:firstRow="0" w:lastRow="0" w:firstColumn="1" w:lastColumn="0" w:oddVBand="0" w:evenVBand="0" w:oddHBand="0" w:evenHBand="0" w:firstRowFirstColumn="0" w:firstRowLastColumn="0" w:lastRowFirstColumn="0" w:lastRowLastColumn="0"/>
            <w:tcW w:w="4196" w:type="dxa"/>
            <w:noWrap/>
            <w:vAlign w:val="bottom"/>
            <w:hideMark/>
          </w:tcPr>
          <w:p w14:paraId="5F510399" w14:textId="71483381" w:rsidR="004C1EE1" w:rsidRPr="004C1EE1" w:rsidRDefault="004C1EE1" w:rsidP="004C1EE1">
            <w:pPr>
              <w:spacing w:line="480" w:lineRule="auto"/>
              <w:rPr>
                <w:rFonts w:ascii="Times New Roman" w:eastAsia="Times New Roman" w:hAnsi="Times New Roman" w:cs="Times New Roman"/>
                <w:color w:val="000000"/>
                <w:kern w:val="0"/>
                <w:lang w:eastAsia="es-ES"/>
                <w14:ligatures w14:val="none"/>
              </w:rPr>
            </w:pPr>
            <w:proofErr w:type="spellStart"/>
            <w:r w:rsidRPr="004C1EE1">
              <w:rPr>
                <w:rFonts w:ascii="Times New Roman" w:hAnsi="Times New Roman" w:cs="Times New Roman"/>
                <w:color w:val="000000"/>
              </w:rPr>
              <w:t>Anticoagulants</w:t>
            </w:r>
            <w:proofErr w:type="spellEnd"/>
            <w:r w:rsidRPr="004C1EE1">
              <w:rPr>
                <w:rFonts w:ascii="Times New Roman" w:hAnsi="Times New Roman" w:cs="Times New Roman"/>
                <w:color w:val="000000"/>
              </w:rPr>
              <w:t xml:space="preserve"> </w:t>
            </w:r>
            <w:proofErr w:type="spellStart"/>
            <w:r w:rsidRPr="004C1EE1">
              <w:rPr>
                <w:rFonts w:ascii="Times New Roman" w:hAnsi="Times New Roman" w:cs="Times New Roman"/>
                <w:color w:val="000000"/>
              </w:rPr>
              <w:t>Type</w:t>
            </w:r>
            <w:proofErr w:type="spellEnd"/>
            <w:r w:rsidRPr="004C1EE1">
              <w:rPr>
                <w:rFonts w:ascii="Times New Roman" w:hAnsi="Times New Roman" w:cs="Times New Roman"/>
                <w:color w:val="000000"/>
              </w:rPr>
              <w:t>: DOAC</w:t>
            </w:r>
          </w:p>
        </w:tc>
        <w:tc>
          <w:tcPr>
            <w:tcW w:w="2462" w:type="dxa"/>
            <w:noWrap/>
            <w:vAlign w:val="bottom"/>
            <w:hideMark/>
          </w:tcPr>
          <w:p w14:paraId="4203E910" w14:textId="0B455212" w:rsidR="004C1EE1" w:rsidRPr="004C1EE1" w:rsidRDefault="004C1EE1" w:rsidP="004C1EE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0.12 (0.014–1.007)</w:t>
            </w:r>
          </w:p>
        </w:tc>
        <w:tc>
          <w:tcPr>
            <w:tcW w:w="1275" w:type="dxa"/>
            <w:noWrap/>
            <w:vAlign w:val="bottom"/>
            <w:hideMark/>
          </w:tcPr>
          <w:p w14:paraId="2B10D48B" w14:textId="700B40BD" w:rsidR="004C1EE1" w:rsidRPr="004C1EE1" w:rsidRDefault="004C1EE1" w:rsidP="004C1EE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s-ES"/>
                <w14:ligatures w14:val="none"/>
              </w:rPr>
            </w:pPr>
            <w:r w:rsidRPr="004C1EE1">
              <w:rPr>
                <w:rFonts w:ascii="Times New Roman" w:hAnsi="Times New Roman" w:cs="Times New Roman"/>
                <w:color w:val="000000"/>
              </w:rPr>
              <w:t>0,051</w:t>
            </w:r>
          </w:p>
        </w:tc>
      </w:tr>
    </w:tbl>
    <w:p w14:paraId="67119DF7" w14:textId="774D8D88" w:rsidR="00251F3D" w:rsidRPr="004C1EE1" w:rsidRDefault="00251F3D" w:rsidP="00251F3D">
      <w:pPr>
        <w:spacing w:line="480" w:lineRule="auto"/>
        <w:rPr>
          <w:rFonts w:ascii="Times New Roman" w:hAnsi="Times New Roman" w:cs="Times New Roman"/>
          <w:sz w:val="20"/>
          <w:szCs w:val="20"/>
          <w:lang w:val="en-US"/>
        </w:rPr>
      </w:pPr>
      <w:r w:rsidRPr="004C1EE1">
        <w:rPr>
          <w:rFonts w:ascii="Times New Roman" w:hAnsi="Times New Roman" w:cs="Times New Roman"/>
        </w:rPr>
        <w:fldChar w:fldCharType="end"/>
      </w:r>
      <w:r w:rsidRPr="004C1EE1">
        <w:rPr>
          <w:rFonts w:ascii="Times New Roman" w:eastAsia="Times New Roman" w:hAnsi="Times New Roman" w:cs="Times New Roman"/>
          <w:b/>
          <w:bCs/>
          <w:kern w:val="0"/>
          <w:sz w:val="20"/>
          <w:szCs w:val="20"/>
          <w:lang w:val="en-US" w:eastAsia="es-ES"/>
          <w14:ligatures w14:val="none"/>
        </w:rPr>
        <w:t xml:space="preserve"> </w:t>
      </w:r>
      <w:r w:rsidRPr="004C1EE1">
        <w:rPr>
          <w:rFonts w:ascii="Times New Roman" w:hAnsi="Times New Roman" w:cs="Times New Roman"/>
          <w:b/>
          <w:bCs/>
          <w:sz w:val="20"/>
          <w:szCs w:val="20"/>
          <w:lang w:val="en-US"/>
        </w:rPr>
        <w:t xml:space="preserve">Legend: </w:t>
      </w:r>
      <w:r w:rsidRPr="004C1EE1">
        <w:rPr>
          <w:rFonts w:ascii="Times New Roman" w:hAnsi="Times New Roman" w:cs="Times New Roman"/>
          <w:sz w:val="20"/>
          <w:szCs w:val="20"/>
          <w:lang w:val="en-US"/>
        </w:rPr>
        <w:t xml:space="preserve">All variables included in the final model </w:t>
      </w:r>
      <w:proofErr w:type="gramStart"/>
      <w:r w:rsidRPr="004C1EE1">
        <w:rPr>
          <w:rFonts w:ascii="Times New Roman" w:hAnsi="Times New Roman" w:cs="Times New Roman"/>
          <w:sz w:val="20"/>
          <w:szCs w:val="20"/>
          <w:lang w:val="en-US"/>
        </w:rPr>
        <w:t>are shown</w:t>
      </w:r>
      <w:proofErr w:type="gramEnd"/>
      <w:r w:rsidRPr="004C1EE1">
        <w:rPr>
          <w:rFonts w:ascii="Times New Roman" w:hAnsi="Times New Roman" w:cs="Times New Roman"/>
          <w:sz w:val="20"/>
          <w:szCs w:val="20"/>
          <w:lang w:val="en-US"/>
        </w:rPr>
        <w:t xml:space="preserve">. </w:t>
      </w:r>
      <w:proofErr w:type="spellStart"/>
      <w:proofErr w:type="gramStart"/>
      <w:r w:rsidRPr="004C1EE1">
        <w:rPr>
          <w:rFonts w:ascii="Times New Roman" w:hAnsi="Times New Roman" w:cs="Times New Roman"/>
          <w:sz w:val="20"/>
          <w:szCs w:val="20"/>
          <w:lang w:val="en-US"/>
        </w:rPr>
        <w:t>sHR</w:t>
      </w:r>
      <w:proofErr w:type="spellEnd"/>
      <w:proofErr w:type="gramEnd"/>
      <w:r w:rsidRPr="004C1EE1">
        <w:rPr>
          <w:rFonts w:ascii="Times New Roman" w:hAnsi="Times New Roman" w:cs="Times New Roman"/>
          <w:sz w:val="20"/>
          <w:szCs w:val="20"/>
          <w:lang w:val="en-US"/>
        </w:rPr>
        <w:t xml:space="preserve">, </w:t>
      </w:r>
      <w:proofErr w:type="spellStart"/>
      <w:r w:rsidRPr="004C1EE1">
        <w:rPr>
          <w:rFonts w:ascii="Times New Roman" w:hAnsi="Times New Roman" w:cs="Times New Roman"/>
          <w:sz w:val="20"/>
          <w:szCs w:val="20"/>
          <w:lang w:val="en-US"/>
        </w:rPr>
        <w:t>subdistribution</w:t>
      </w:r>
      <w:proofErr w:type="spellEnd"/>
      <w:r w:rsidRPr="004C1EE1">
        <w:rPr>
          <w:rFonts w:ascii="Times New Roman" w:hAnsi="Times New Roman" w:cs="Times New Roman"/>
          <w:sz w:val="20"/>
          <w:szCs w:val="20"/>
          <w:lang w:val="en-US"/>
        </w:rPr>
        <w:t xml:space="preserve"> hazard ratio; CI, confidence interval.</w:t>
      </w:r>
    </w:p>
    <w:p w14:paraId="4F57362B" w14:textId="29E60285" w:rsidR="00251F3D" w:rsidRPr="004C1EE1" w:rsidRDefault="00251F3D" w:rsidP="00251F3D">
      <w:pPr>
        <w:spacing w:line="480" w:lineRule="auto"/>
        <w:rPr>
          <w:rFonts w:ascii="Times New Roman" w:hAnsi="Times New Roman" w:cs="Times New Roman"/>
          <w:lang w:val="en-US"/>
        </w:rPr>
      </w:pPr>
    </w:p>
    <w:p w14:paraId="4F739ECB" w14:textId="77777777" w:rsidR="00251F3D" w:rsidRDefault="00251F3D" w:rsidP="00251F3D">
      <w:pPr>
        <w:spacing w:line="480" w:lineRule="auto"/>
        <w:rPr>
          <w:rFonts w:ascii="Times New Roman" w:hAnsi="Times New Roman" w:cs="Times New Roman"/>
          <w:lang w:val="en-US"/>
        </w:rPr>
      </w:pPr>
    </w:p>
    <w:p w14:paraId="4422A7E7" w14:textId="77777777" w:rsidR="009D6034" w:rsidRDefault="009D6034" w:rsidP="00251F3D">
      <w:pPr>
        <w:spacing w:line="480" w:lineRule="auto"/>
        <w:rPr>
          <w:rFonts w:ascii="Times New Roman" w:hAnsi="Times New Roman" w:cs="Times New Roman"/>
          <w:lang w:val="en-US"/>
        </w:rPr>
      </w:pPr>
    </w:p>
    <w:p w14:paraId="36AEA5D6" w14:textId="77777777" w:rsidR="009D6034" w:rsidRDefault="009D6034" w:rsidP="00251F3D">
      <w:pPr>
        <w:spacing w:line="480" w:lineRule="auto"/>
        <w:rPr>
          <w:rFonts w:ascii="Times New Roman" w:hAnsi="Times New Roman" w:cs="Times New Roman"/>
          <w:lang w:val="en-US"/>
        </w:rPr>
      </w:pPr>
    </w:p>
    <w:p w14:paraId="1E166AFA" w14:textId="77777777" w:rsidR="009D6034" w:rsidRDefault="009D6034" w:rsidP="00251F3D">
      <w:pPr>
        <w:spacing w:line="480" w:lineRule="auto"/>
        <w:rPr>
          <w:rFonts w:ascii="Times New Roman" w:hAnsi="Times New Roman" w:cs="Times New Roman"/>
          <w:lang w:val="en-US"/>
        </w:rPr>
      </w:pPr>
    </w:p>
    <w:p w14:paraId="315D064A" w14:textId="77777777" w:rsidR="009D6034" w:rsidRDefault="009D6034" w:rsidP="00251F3D">
      <w:pPr>
        <w:spacing w:line="480" w:lineRule="auto"/>
        <w:rPr>
          <w:rFonts w:ascii="Times New Roman" w:hAnsi="Times New Roman" w:cs="Times New Roman"/>
          <w:lang w:val="en-US"/>
        </w:rPr>
      </w:pPr>
    </w:p>
    <w:p w14:paraId="69209A51" w14:textId="77777777" w:rsidR="009D6034" w:rsidRPr="00251F3D" w:rsidRDefault="009D6034" w:rsidP="00251F3D">
      <w:pPr>
        <w:spacing w:line="480" w:lineRule="auto"/>
        <w:rPr>
          <w:rFonts w:ascii="Times New Roman" w:hAnsi="Times New Roman" w:cs="Times New Roman"/>
          <w:lang w:val="en-US"/>
        </w:rPr>
      </w:pPr>
    </w:p>
    <w:sectPr w:rsidR="009D6034" w:rsidRPr="00251F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3D"/>
    <w:rsid w:val="00055088"/>
    <w:rsid w:val="00251F3D"/>
    <w:rsid w:val="004C1EE1"/>
    <w:rsid w:val="006B168D"/>
    <w:rsid w:val="008566B9"/>
    <w:rsid w:val="0090759A"/>
    <w:rsid w:val="009D6034"/>
    <w:rsid w:val="00C022C2"/>
    <w:rsid w:val="00DB7E84"/>
    <w:rsid w:val="00DC01ED"/>
    <w:rsid w:val="00E43E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B5B4"/>
  <w15:chartTrackingRefBased/>
  <w15:docId w15:val="{73316730-E0D9-439C-942F-CF9A61A8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F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F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F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F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F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F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F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1F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1F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1F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1F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1F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1F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1F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1F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1F3D"/>
    <w:rPr>
      <w:rFonts w:eastAsiaTheme="majorEastAsia" w:cstheme="majorBidi"/>
      <w:color w:val="272727" w:themeColor="text1" w:themeTint="D8"/>
    </w:rPr>
  </w:style>
  <w:style w:type="paragraph" w:styleId="Ttulo">
    <w:name w:val="Title"/>
    <w:basedOn w:val="Normal"/>
    <w:next w:val="Normal"/>
    <w:link w:val="TtuloCar"/>
    <w:uiPriority w:val="10"/>
    <w:qFormat/>
    <w:rsid w:val="0025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F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1F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F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1F3D"/>
    <w:pPr>
      <w:spacing w:before="160"/>
      <w:jc w:val="center"/>
    </w:pPr>
    <w:rPr>
      <w:i/>
      <w:iCs/>
      <w:color w:val="404040" w:themeColor="text1" w:themeTint="BF"/>
    </w:rPr>
  </w:style>
  <w:style w:type="character" w:customStyle="1" w:styleId="CitaCar">
    <w:name w:val="Cita Car"/>
    <w:basedOn w:val="Fuentedeprrafopredeter"/>
    <w:link w:val="Cita"/>
    <w:uiPriority w:val="29"/>
    <w:rsid w:val="00251F3D"/>
    <w:rPr>
      <w:i/>
      <w:iCs/>
      <w:color w:val="404040" w:themeColor="text1" w:themeTint="BF"/>
    </w:rPr>
  </w:style>
  <w:style w:type="paragraph" w:styleId="Prrafodelista">
    <w:name w:val="List Paragraph"/>
    <w:basedOn w:val="Normal"/>
    <w:uiPriority w:val="34"/>
    <w:qFormat/>
    <w:rsid w:val="00251F3D"/>
    <w:pPr>
      <w:ind w:left="720"/>
      <w:contextualSpacing/>
    </w:pPr>
  </w:style>
  <w:style w:type="character" w:styleId="nfasisintenso">
    <w:name w:val="Intense Emphasis"/>
    <w:basedOn w:val="Fuentedeprrafopredeter"/>
    <w:uiPriority w:val="21"/>
    <w:qFormat/>
    <w:rsid w:val="00251F3D"/>
    <w:rPr>
      <w:i/>
      <w:iCs/>
      <w:color w:val="0F4761" w:themeColor="accent1" w:themeShade="BF"/>
    </w:rPr>
  </w:style>
  <w:style w:type="paragraph" w:styleId="Citadestacada">
    <w:name w:val="Intense Quote"/>
    <w:basedOn w:val="Normal"/>
    <w:next w:val="Normal"/>
    <w:link w:val="CitadestacadaCar"/>
    <w:uiPriority w:val="30"/>
    <w:qFormat/>
    <w:rsid w:val="0025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F3D"/>
    <w:rPr>
      <w:i/>
      <w:iCs/>
      <w:color w:val="0F4761" w:themeColor="accent1" w:themeShade="BF"/>
    </w:rPr>
  </w:style>
  <w:style w:type="character" w:styleId="Referenciaintensa">
    <w:name w:val="Intense Reference"/>
    <w:basedOn w:val="Fuentedeprrafopredeter"/>
    <w:uiPriority w:val="32"/>
    <w:qFormat/>
    <w:rsid w:val="00251F3D"/>
    <w:rPr>
      <w:b/>
      <w:bCs/>
      <w:smallCaps/>
      <w:color w:val="0F4761" w:themeColor="accent1" w:themeShade="BF"/>
      <w:spacing w:val="5"/>
    </w:rPr>
  </w:style>
  <w:style w:type="table" w:styleId="Tablanormal1">
    <w:name w:val="Plain Table 1"/>
    <w:basedOn w:val="Tablanormal"/>
    <w:uiPriority w:val="41"/>
    <w:rsid w:val="00251F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25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1F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97312">
      <w:bodyDiv w:val="1"/>
      <w:marLeft w:val="0"/>
      <w:marRight w:val="0"/>
      <w:marTop w:val="0"/>
      <w:marBottom w:val="0"/>
      <w:divBdr>
        <w:top w:val="none" w:sz="0" w:space="0" w:color="auto"/>
        <w:left w:val="none" w:sz="0" w:space="0" w:color="auto"/>
        <w:bottom w:val="none" w:sz="0" w:space="0" w:color="auto"/>
        <w:right w:val="none" w:sz="0" w:space="0" w:color="auto"/>
      </w:divBdr>
    </w:div>
    <w:div w:id="1116365781">
      <w:bodyDiv w:val="1"/>
      <w:marLeft w:val="0"/>
      <w:marRight w:val="0"/>
      <w:marTop w:val="0"/>
      <w:marBottom w:val="0"/>
      <w:divBdr>
        <w:top w:val="none" w:sz="0" w:space="0" w:color="auto"/>
        <w:left w:val="none" w:sz="0" w:space="0" w:color="auto"/>
        <w:bottom w:val="none" w:sz="0" w:space="0" w:color="auto"/>
        <w:right w:val="none" w:sz="0" w:space="0" w:color="auto"/>
      </w:divBdr>
    </w:div>
    <w:div w:id="1408459282">
      <w:bodyDiv w:val="1"/>
      <w:marLeft w:val="0"/>
      <w:marRight w:val="0"/>
      <w:marTop w:val="0"/>
      <w:marBottom w:val="0"/>
      <w:divBdr>
        <w:top w:val="none" w:sz="0" w:space="0" w:color="auto"/>
        <w:left w:val="none" w:sz="0" w:space="0" w:color="auto"/>
        <w:bottom w:val="none" w:sz="0" w:space="0" w:color="auto"/>
        <w:right w:val="none" w:sz="0" w:space="0" w:color="auto"/>
      </w:divBdr>
    </w:div>
    <w:div w:id="1994555320">
      <w:bodyDiv w:val="1"/>
      <w:marLeft w:val="0"/>
      <w:marRight w:val="0"/>
      <w:marTop w:val="0"/>
      <w:marBottom w:val="0"/>
      <w:divBdr>
        <w:top w:val="none" w:sz="0" w:space="0" w:color="auto"/>
        <w:left w:val="none" w:sz="0" w:space="0" w:color="auto"/>
        <w:bottom w:val="none" w:sz="0" w:space="0" w:color="auto"/>
        <w:right w:val="none" w:sz="0" w:space="0" w:color="auto"/>
      </w:divBdr>
    </w:div>
    <w:div w:id="2009558571">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Ois</dc:creator>
  <cp:keywords/>
  <dc:description/>
  <cp:lastModifiedBy>Angel Javier Ois Santiago</cp:lastModifiedBy>
  <cp:revision>6</cp:revision>
  <dcterms:created xsi:type="dcterms:W3CDTF">2025-06-24T16:28:00Z</dcterms:created>
  <dcterms:modified xsi:type="dcterms:W3CDTF">2025-06-25T09:17:00Z</dcterms:modified>
</cp:coreProperties>
</file>